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F7D9" w14:textId="77777777" w:rsidR="00B64A6D" w:rsidRPr="00654005" w:rsidRDefault="00B64A6D" w:rsidP="00B64A6D">
      <w:pPr>
        <w:pStyle w:val="Kop2"/>
        <w:numPr>
          <w:ilvl w:val="0"/>
          <w:numId w:val="0"/>
        </w:numPr>
        <w:rPr>
          <w:rFonts w:ascii="Calibri" w:hAnsi="Calibri"/>
          <w:color w:val="5A5A5A"/>
          <w:sz w:val="22"/>
          <w:szCs w:val="22"/>
        </w:rPr>
      </w:pPr>
      <w:r w:rsidRPr="00654005">
        <w:rPr>
          <w:rFonts w:ascii="Calibri" w:hAnsi="Calibri"/>
          <w:color w:val="5A5A5A"/>
          <w:sz w:val="22"/>
          <w:szCs w:val="22"/>
        </w:rPr>
        <w:t xml:space="preserve">Bijlage 4.B </w:t>
      </w:r>
      <w:r>
        <w:rPr>
          <w:rFonts w:ascii="Calibri" w:hAnsi="Calibri"/>
          <w:color w:val="5A5A5A"/>
          <w:sz w:val="22"/>
          <w:szCs w:val="22"/>
        </w:rPr>
        <w:t>Format uitwerking gunningscriteria</w:t>
      </w:r>
    </w:p>
    <w:p w14:paraId="701B3265" w14:textId="77777777" w:rsidR="00B64A6D" w:rsidRPr="00654005" w:rsidRDefault="00B64A6D" w:rsidP="00B64A6D">
      <w:pPr>
        <w:rPr>
          <w:rFonts w:ascii="Calibri" w:hAnsi="Calibri"/>
          <w:color w:val="5A5A5A"/>
          <w:sz w:val="22"/>
          <w:szCs w:val="22"/>
        </w:rPr>
      </w:pPr>
    </w:p>
    <w:p w14:paraId="754B5083" w14:textId="7F755B2C" w:rsidR="00B64A6D" w:rsidRPr="008D671A" w:rsidRDefault="00B64A6D" w:rsidP="00B64A6D">
      <w:pPr>
        <w:rPr>
          <w:rFonts w:ascii="Calibri" w:hAnsi="Calibri"/>
          <w:b/>
          <w:color w:val="5A5A5A"/>
          <w:sz w:val="22"/>
          <w:szCs w:val="22"/>
        </w:rPr>
      </w:pPr>
      <w:r w:rsidRPr="008D671A">
        <w:rPr>
          <w:rFonts w:ascii="Calibri" w:hAnsi="Calibri"/>
          <w:b/>
          <w:color w:val="5A5A5A"/>
          <w:sz w:val="22"/>
          <w:szCs w:val="22"/>
        </w:rPr>
        <w:t xml:space="preserve">K1 </w:t>
      </w:r>
      <w:r w:rsidR="008D671A" w:rsidRPr="008D671A">
        <w:rPr>
          <w:rFonts w:ascii="Calibri" w:hAnsi="Calibri"/>
          <w:b/>
          <w:color w:val="5A5A5A"/>
          <w:sz w:val="22"/>
          <w:szCs w:val="22"/>
        </w:rPr>
        <w:t>Dienstverleningsplan en communicatie</w:t>
      </w:r>
      <w:r w:rsidRPr="008D671A">
        <w:rPr>
          <w:rFonts w:ascii="Calibri" w:hAnsi="Calibri"/>
          <w:b/>
          <w:color w:val="5A5A5A"/>
          <w:sz w:val="22"/>
          <w:szCs w:val="22"/>
        </w:rPr>
        <w:t xml:space="preserve"> </w:t>
      </w:r>
    </w:p>
    <w:p w14:paraId="019BF1BB" w14:textId="77777777" w:rsidR="008D671A" w:rsidRPr="00C6501A" w:rsidRDefault="008D671A" w:rsidP="008D671A">
      <w:pPr>
        <w:tabs>
          <w:tab w:val="left" w:pos="708"/>
        </w:tabs>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Opdrachtgever hecht veel waarde aan de borging van de kwaliteit van de dienstverlening gedurende de hele contractperiode. U dient aan te geven wat uw aanpak is ten aanzien van onderstaande punten:</w:t>
      </w:r>
    </w:p>
    <w:p w14:paraId="5695467C" w14:textId="77777777" w:rsidR="008D671A" w:rsidRPr="00C6501A" w:rsidRDefault="008D671A" w:rsidP="008D671A">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Hoe borgt Inschrijver de kwaliteit van de dienstverlening en waaruit blijkt dat;</w:t>
      </w:r>
    </w:p>
    <w:p w14:paraId="37BDDBB0" w14:textId="77777777" w:rsidR="008D671A" w:rsidRPr="00C6501A" w:rsidRDefault="008D671A" w:rsidP="008D671A">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 welke wijze u omgaat met het afhandelen van klachten;</w:t>
      </w:r>
    </w:p>
    <w:p w14:paraId="09A1CFAC" w14:textId="77777777" w:rsidR="008D671A" w:rsidRPr="00C6501A" w:rsidRDefault="008D671A" w:rsidP="008D671A">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 welke wijze biedt uw dienstverlening bewoners van de opvanglocaties een veilige en betrouwbare omgeving;</w:t>
      </w:r>
    </w:p>
    <w:p w14:paraId="1FA8C012" w14:textId="77777777" w:rsidR="008D671A" w:rsidRPr="00C6501A" w:rsidRDefault="008D671A" w:rsidP="008D671A">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 welke wijze u omgaat met terugkoppeling van incidenten/bijzonderheden richting de locatiemanager;</w:t>
      </w:r>
    </w:p>
    <w:p w14:paraId="27DD2A10" w14:textId="77777777" w:rsidR="008D671A" w:rsidRPr="00C6501A" w:rsidRDefault="008D671A" w:rsidP="008D671A">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Hoe borgt Inschrijver een goede overdracht bij wisseling van diensten.</w:t>
      </w:r>
    </w:p>
    <w:p w14:paraId="6AA37224" w14:textId="77777777" w:rsidR="008D671A" w:rsidRPr="00C6501A" w:rsidRDefault="008D671A" w:rsidP="008D671A">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 xml:space="preserve">Op welke wijze diensten worden overgedragen; </w:t>
      </w:r>
    </w:p>
    <w:p w14:paraId="1B5EB01D" w14:textId="77777777" w:rsidR="008D671A" w:rsidRPr="00C6501A" w:rsidRDefault="008D671A" w:rsidP="008D671A">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 welke wijze Inschrijver de communicatie organiseert richting Opdrachtgever.</w:t>
      </w:r>
    </w:p>
    <w:p w14:paraId="1A9704A1" w14:textId="77777777" w:rsidR="008D671A" w:rsidRPr="00C6501A" w:rsidRDefault="008D671A" w:rsidP="008D671A">
      <w:pPr>
        <w:tabs>
          <w:tab w:val="clear" w:pos="567"/>
          <w:tab w:val="left" w:pos="600"/>
        </w:tabs>
        <w:spacing w:line="240" w:lineRule="auto"/>
        <w:rPr>
          <w:rFonts w:ascii="Calibri" w:eastAsia="Calibri" w:hAnsi="Calibri" w:cs="Calibri"/>
          <w:bCs w:val="0"/>
          <w:sz w:val="22"/>
          <w:szCs w:val="22"/>
        </w:rPr>
      </w:pPr>
    </w:p>
    <w:p w14:paraId="2E9961E4" w14:textId="77777777" w:rsidR="008D671A" w:rsidRPr="00C6501A" w:rsidRDefault="008D671A" w:rsidP="008D671A">
      <w:pPr>
        <w:tabs>
          <w:tab w:val="clear" w:pos="567"/>
          <w:tab w:val="left" w:pos="600"/>
        </w:tabs>
        <w:spacing w:line="240" w:lineRule="auto"/>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 xml:space="preserve">De beantwoording van “K1: Dienstverlening en communicatie" mag maximaal 800 woorden omvatten.  </w:t>
      </w:r>
    </w:p>
    <w:p w14:paraId="742EA48D" w14:textId="5A855CAD" w:rsidR="00635A43" w:rsidRPr="00B64A6D" w:rsidRDefault="000129EA" w:rsidP="00635A43">
      <w:pPr>
        <w:pStyle w:val="Lijstalinea"/>
        <w:rPr>
          <w:rFonts w:ascii="Calibri" w:hAnsi="Calibri"/>
          <w:color w:val="5A5A5A"/>
          <w:sz w:val="22"/>
          <w:szCs w:val="22"/>
          <w:highlight w:val="yellow"/>
        </w:rPr>
      </w:pPr>
      <w:r>
        <w:rPr>
          <w:rFonts w:ascii="Calibri" w:hAnsi="Calibri"/>
          <w:noProof/>
          <w:color w:val="5A5A5A"/>
          <w:sz w:val="22"/>
          <w:szCs w:val="22"/>
          <w:highlight w:val="yellow"/>
          <w:lang w:eastAsia="en-US"/>
        </w:rPr>
        <w:pict w14:anchorId="59F801C5">
          <v:shapetype id="_x0000_t202" coordsize="21600,21600" o:spt="202" path="m,l,21600r21600,l21600,xe">
            <v:stroke joinstyle="miter"/>
            <v:path gradientshapeok="t" o:connecttype="rect"/>
          </v:shapetype>
          <v:shape id="_x0000_s1026" type="#_x0000_t202" style="position:absolute;left:0;text-align:left;margin-left:-6.25pt;margin-top:18.5pt;width:477.65pt;height:360.8pt;z-index:251660288;mso-width-relative:margin;mso-height-relative:margin">
            <v:textbox>
              <w:txbxContent>
                <w:p w14:paraId="02893865" w14:textId="77777777" w:rsidR="00635A43" w:rsidRPr="008D671A" w:rsidRDefault="00635A43" w:rsidP="00635A43">
                  <w:pPr>
                    <w:rPr>
                      <w:rFonts w:ascii="Calibri" w:hAnsi="Calibri"/>
                      <w:color w:val="5A5A5A"/>
                      <w:sz w:val="22"/>
                      <w:szCs w:val="22"/>
                    </w:rPr>
                  </w:pPr>
                  <w:r w:rsidRPr="008D671A">
                    <w:rPr>
                      <w:rFonts w:ascii="Calibri" w:hAnsi="Calibri"/>
                      <w:color w:val="5A5A5A"/>
                      <w:sz w:val="22"/>
                      <w:szCs w:val="22"/>
                    </w:rPr>
                    <w:t>&lt;uitwerking inschrijver&gt;</w:t>
                  </w:r>
                </w:p>
                <w:p w14:paraId="65453835" w14:textId="77777777" w:rsidR="00635A43" w:rsidRDefault="00635A43"/>
              </w:txbxContent>
            </v:textbox>
          </v:shape>
        </w:pict>
      </w:r>
    </w:p>
    <w:p w14:paraId="3C6BA94A" w14:textId="6A9E6B40" w:rsidR="00B64A6D" w:rsidRPr="00156456" w:rsidRDefault="00B64A6D" w:rsidP="00B64A6D">
      <w:pPr>
        <w:rPr>
          <w:rFonts w:ascii="Calibri" w:hAnsi="Calibri"/>
          <w:color w:val="5A5A5A"/>
          <w:sz w:val="22"/>
          <w:szCs w:val="22"/>
          <w:highlight w:val="yellow"/>
        </w:rPr>
      </w:pPr>
    </w:p>
    <w:p w14:paraId="094A3D4D" w14:textId="77777777" w:rsidR="00B64A6D" w:rsidRDefault="00B64A6D" w:rsidP="00B64A6D">
      <w:pPr>
        <w:rPr>
          <w:rFonts w:ascii="Calibri" w:hAnsi="Calibri"/>
          <w:color w:val="5A5A5A"/>
          <w:sz w:val="22"/>
          <w:szCs w:val="22"/>
          <w:highlight w:val="yellow"/>
        </w:rPr>
      </w:pPr>
    </w:p>
    <w:p w14:paraId="001E560B" w14:textId="77777777" w:rsidR="00635A43" w:rsidRDefault="00635A43" w:rsidP="00B64A6D">
      <w:pPr>
        <w:rPr>
          <w:rFonts w:ascii="Calibri" w:hAnsi="Calibri"/>
          <w:color w:val="5A5A5A"/>
          <w:sz w:val="22"/>
          <w:szCs w:val="22"/>
          <w:highlight w:val="yellow"/>
        </w:rPr>
      </w:pPr>
    </w:p>
    <w:p w14:paraId="26D797C6" w14:textId="77777777" w:rsidR="00635A43" w:rsidRDefault="00635A43" w:rsidP="00B64A6D">
      <w:pPr>
        <w:rPr>
          <w:rFonts w:ascii="Calibri" w:hAnsi="Calibri"/>
          <w:color w:val="5A5A5A"/>
          <w:sz w:val="22"/>
          <w:szCs w:val="22"/>
          <w:highlight w:val="yellow"/>
        </w:rPr>
      </w:pPr>
    </w:p>
    <w:p w14:paraId="37E64E1D" w14:textId="77777777" w:rsidR="00635A43" w:rsidRDefault="00635A43" w:rsidP="00B64A6D">
      <w:pPr>
        <w:rPr>
          <w:rFonts w:ascii="Calibri" w:hAnsi="Calibri"/>
          <w:color w:val="5A5A5A"/>
          <w:sz w:val="22"/>
          <w:szCs w:val="22"/>
          <w:highlight w:val="yellow"/>
        </w:rPr>
      </w:pPr>
    </w:p>
    <w:p w14:paraId="194F85D4" w14:textId="77777777" w:rsidR="00635A43" w:rsidRDefault="00635A43" w:rsidP="00B64A6D">
      <w:pPr>
        <w:rPr>
          <w:rFonts w:ascii="Calibri" w:hAnsi="Calibri"/>
          <w:color w:val="5A5A5A"/>
          <w:sz w:val="22"/>
          <w:szCs w:val="22"/>
          <w:highlight w:val="yellow"/>
        </w:rPr>
      </w:pPr>
    </w:p>
    <w:p w14:paraId="1ACDE0F2" w14:textId="77777777" w:rsidR="00635A43" w:rsidRDefault="00635A43" w:rsidP="00B64A6D">
      <w:pPr>
        <w:rPr>
          <w:rFonts w:ascii="Calibri" w:hAnsi="Calibri"/>
          <w:color w:val="5A5A5A"/>
          <w:sz w:val="22"/>
          <w:szCs w:val="22"/>
          <w:highlight w:val="yellow"/>
        </w:rPr>
      </w:pPr>
    </w:p>
    <w:p w14:paraId="673B6FF7" w14:textId="77777777" w:rsidR="00635A43" w:rsidRDefault="00635A43" w:rsidP="00B64A6D">
      <w:pPr>
        <w:rPr>
          <w:rFonts w:ascii="Calibri" w:hAnsi="Calibri"/>
          <w:color w:val="5A5A5A"/>
          <w:sz w:val="22"/>
          <w:szCs w:val="22"/>
          <w:highlight w:val="yellow"/>
        </w:rPr>
      </w:pPr>
    </w:p>
    <w:p w14:paraId="6E433E94" w14:textId="77777777" w:rsidR="00635A43" w:rsidRDefault="00635A43" w:rsidP="00B64A6D">
      <w:pPr>
        <w:rPr>
          <w:rFonts w:ascii="Calibri" w:hAnsi="Calibri"/>
          <w:color w:val="5A5A5A"/>
          <w:sz w:val="22"/>
          <w:szCs w:val="22"/>
          <w:highlight w:val="yellow"/>
        </w:rPr>
      </w:pPr>
    </w:p>
    <w:p w14:paraId="24C4AA87" w14:textId="77777777" w:rsidR="00635A43" w:rsidRDefault="00635A43" w:rsidP="00B64A6D">
      <w:pPr>
        <w:rPr>
          <w:rFonts w:ascii="Calibri" w:hAnsi="Calibri"/>
          <w:color w:val="5A5A5A"/>
          <w:sz w:val="22"/>
          <w:szCs w:val="22"/>
          <w:highlight w:val="yellow"/>
        </w:rPr>
      </w:pPr>
    </w:p>
    <w:p w14:paraId="27CED323" w14:textId="77777777" w:rsidR="00635A43" w:rsidRDefault="00635A43" w:rsidP="00B64A6D">
      <w:pPr>
        <w:rPr>
          <w:rFonts w:ascii="Calibri" w:hAnsi="Calibri"/>
          <w:color w:val="5A5A5A"/>
          <w:sz w:val="22"/>
          <w:szCs w:val="22"/>
          <w:highlight w:val="yellow"/>
        </w:rPr>
      </w:pPr>
    </w:p>
    <w:p w14:paraId="4486B43D" w14:textId="77777777" w:rsidR="00635A43" w:rsidRDefault="00635A43" w:rsidP="00B64A6D">
      <w:pPr>
        <w:rPr>
          <w:rFonts w:ascii="Calibri" w:hAnsi="Calibri"/>
          <w:color w:val="5A5A5A"/>
          <w:sz w:val="22"/>
          <w:szCs w:val="22"/>
          <w:highlight w:val="yellow"/>
        </w:rPr>
      </w:pPr>
    </w:p>
    <w:p w14:paraId="7EBD6FC8" w14:textId="77777777" w:rsidR="00635A43" w:rsidRDefault="00635A43" w:rsidP="00B64A6D">
      <w:pPr>
        <w:rPr>
          <w:rFonts w:ascii="Calibri" w:hAnsi="Calibri"/>
          <w:color w:val="5A5A5A"/>
          <w:sz w:val="22"/>
          <w:szCs w:val="22"/>
          <w:highlight w:val="yellow"/>
        </w:rPr>
      </w:pPr>
    </w:p>
    <w:p w14:paraId="447653E0" w14:textId="77777777" w:rsidR="00635A43" w:rsidRDefault="00635A43" w:rsidP="00635A43">
      <w:pPr>
        <w:pStyle w:val="Lijstalinea"/>
        <w:rPr>
          <w:rFonts w:ascii="Calibri" w:hAnsi="Calibri"/>
          <w:color w:val="5A5A5A"/>
          <w:sz w:val="22"/>
          <w:szCs w:val="22"/>
          <w:highlight w:val="yellow"/>
        </w:rPr>
      </w:pPr>
    </w:p>
    <w:p w14:paraId="0327E9E4" w14:textId="1EF0AC2B" w:rsidR="00B64A6D" w:rsidRDefault="00B64A6D" w:rsidP="00B64A6D">
      <w:pPr>
        <w:rPr>
          <w:rFonts w:ascii="Calibri" w:hAnsi="Calibri"/>
          <w:color w:val="5A5A5A"/>
          <w:sz w:val="22"/>
          <w:szCs w:val="22"/>
        </w:rPr>
      </w:pPr>
    </w:p>
    <w:p w14:paraId="2D4491D7" w14:textId="77777777" w:rsidR="00635A43" w:rsidRDefault="00635A43" w:rsidP="00B64A6D">
      <w:pPr>
        <w:rPr>
          <w:rFonts w:ascii="Calibri" w:hAnsi="Calibri"/>
          <w:color w:val="5A5A5A"/>
          <w:sz w:val="22"/>
          <w:szCs w:val="22"/>
        </w:rPr>
      </w:pPr>
    </w:p>
    <w:p w14:paraId="3A9BBFEC" w14:textId="77777777" w:rsidR="00635A43" w:rsidRDefault="00635A43" w:rsidP="00B64A6D">
      <w:pPr>
        <w:rPr>
          <w:rFonts w:ascii="Calibri" w:hAnsi="Calibri"/>
          <w:color w:val="5A5A5A"/>
          <w:sz w:val="22"/>
          <w:szCs w:val="22"/>
        </w:rPr>
      </w:pPr>
    </w:p>
    <w:p w14:paraId="041E90E9" w14:textId="77777777" w:rsidR="00635A43" w:rsidRDefault="00635A43" w:rsidP="00B64A6D">
      <w:pPr>
        <w:rPr>
          <w:rFonts w:ascii="Calibri" w:hAnsi="Calibri"/>
          <w:color w:val="5A5A5A"/>
          <w:sz w:val="22"/>
          <w:szCs w:val="22"/>
        </w:rPr>
      </w:pPr>
    </w:p>
    <w:p w14:paraId="23A9FBC2" w14:textId="77777777" w:rsidR="00635A43" w:rsidRDefault="00635A43" w:rsidP="00B64A6D">
      <w:pPr>
        <w:rPr>
          <w:rFonts w:ascii="Calibri" w:hAnsi="Calibri"/>
          <w:color w:val="5A5A5A"/>
          <w:sz w:val="22"/>
          <w:szCs w:val="22"/>
        </w:rPr>
      </w:pPr>
    </w:p>
    <w:p w14:paraId="4B2C1565" w14:textId="77777777" w:rsidR="00635A43" w:rsidRDefault="00635A43" w:rsidP="00B64A6D">
      <w:pPr>
        <w:rPr>
          <w:rFonts w:ascii="Calibri" w:hAnsi="Calibri"/>
          <w:color w:val="5A5A5A"/>
          <w:sz w:val="22"/>
          <w:szCs w:val="22"/>
        </w:rPr>
      </w:pPr>
    </w:p>
    <w:p w14:paraId="753DAE50" w14:textId="3E47604E" w:rsidR="00635A43" w:rsidRDefault="00635A43" w:rsidP="00B64A6D">
      <w:pPr>
        <w:rPr>
          <w:rFonts w:ascii="Calibri" w:hAnsi="Calibri"/>
          <w:color w:val="5A5A5A"/>
          <w:sz w:val="22"/>
          <w:szCs w:val="22"/>
        </w:rPr>
      </w:pPr>
    </w:p>
    <w:p w14:paraId="5A551F1C" w14:textId="77777777" w:rsidR="00635A43" w:rsidRDefault="00635A43" w:rsidP="00B64A6D">
      <w:pPr>
        <w:rPr>
          <w:rFonts w:ascii="Calibri" w:hAnsi="Calibri"/>
          <w:color w:val="5A5A5A"/>
          <w:sz w:val="22"/>
          <w:szCs w:val="22"/>
        </w:rPr>
      </w:pPr>
    </w:p>
    <w:p w14:paraId="004CE92B" w14:textId="4B54F490" w:rsidR="00B64A6D" w:rsidRPr="008D671A" w:rsidRDefault="00B64A6D" w:rsidP="00B64A6D">
      <w:pPr>
        <w:rPr>
          <w:rFonts w:ascii="Calibri" w:hAnsi="Calibri"/>
          <w:b/>
          <w:color w:val="5A5A5A"/>
          <w:sz w:val="22"/>
          <w:szCs w:val="22"/>
        </w:rPr>
      </w:pPr>
      <w:r w:rsidRPr="008D671A">
        <w:rPr>
          <w:rFonts w:ascii="Calibri" w:hAnsi="Calibri"/>
          <w:b/>
          <w:color w:val="5A5A5A"/>
          <w:sz w:val="22"/>
          <w:szCs w:val="22"/>
        </w:rPr>
        <w:t xml:space="preserve">K2 </w:t>
      </w:r>
      <w:r w:rsidR="008D671A" w:rsidRPr="008D671A">
        <w:rPr>
          <w:rFonts w:ascii="Calibri" w:hAnsi="Calibri"/>
          <w:b/>
          <w:color w:val="5A5A5A"/>
          <w:sz w:val="22"/>
          <w:szCs w:val="22"/>
        </w:rPr>
        <w:t>Inzet personeel</w:t>
      </w:r>
      <w:r w:rsidRPr="008D671A">
        <w:rPr>
          <w:rFonts w:ascii="Calibri" w:hAnsi="Calibri"/>
          <w:b/>
          <w:color w:val="5A5A5A"/>
          <w:sz w:val="22"/>
          <w:szCs w:val="22"/>
        </w:rPr>
        <w:t xml:space="preserve"> </w:t>
      </w:r>
    </w:p>
    <w:p w14:paraId="7F4B6A60" w14:textId="77777777" w:rsidR="008D671A" w:rsidRPr="00C6501A" w:rsidRDefault="008D671A" w:rsidP="008D671A">
      <w:pPr>
        <w:tabs>
          <w:tab w:val="left" w:pos="708"/>
        </w:tabs>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Opdrachtgever wenst een marktpartij te contracteren welke in staat is de gevraagde dienstverlening uit te voeren met ervaren en deskundig personeel, welke langdurig aan opdrachtnemer verbonden is en de verantwoordelijk voelt om de dienstverlening zo goed mogelijk uit te voeren. Inschrijver wordt gevraagd te beschrijven welke kennis en ervaring zijn in te zetten personeel bezit m.b.t. de uitvoering van de opdracht. U dient aan te geven wat uw aanpak is ten aanzien van onderstaande punten:</w:t>
      </w:r>
    </w:p>
    <w:p w14:paraId="0B3CF078" w14:textId="77777777" w:rsidR="008D671A" w:rsidRPr="00C6501A" w:rsidRDefault="008D671A" w:rsidP="008D671A">
      <w:pPr>
        <w:pStyle w:val="Lijstalinea"/>
        <w:numPr>
          <w:ilvl w:val="0"/>
          <w:numId w:val="4"/>
        </w:numPr>
        <w:tabs>
          <w:tab w:val="left" w:pos="708"/>
        </w:tabs>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 welke wijze u uw ervaring en deskundigheid en die van uw medewerkers kunt aantonen;</w:t>
      </w:r>
    </w:p>
    <w:p w14:paraId="3BE1EE5B" w14:textId="77777777" w:rsidR="008D671A" w:rsidRPr="00C6501A" w:rsidRDefault="008D671A" w:rsidP="008D671A">
      <w:pPr>
        <w:pStyle w:val="Lijstalinea"/>
        <w:numPr>
          <w:ilvl w:val="0"/>
          <w:numId w:val="4"/>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 welke wijze u invulling geeft aan het personeelsbeleid op deze opdracht, meer in het bijzonder ten aanzien van vast en flexibel personeel, en inzet van personeel van derden voor deze opdracht;</w:t>
      </w:r>
    </w:p>
    <w:p w14:paraId="6581ECD4" w14:textId="77777777" w:rsidR="008D671A" w:rsidRPr="00C6501A" w:rsidRDefault="008D671A" w:rsidP="008D671A">
      <w:pPr>
        <w:pStyle w:val="Lijstalinea"/>
        <w:numPr>
          <w:ilvl w:val="0"/>
          <w:numId w:val="4"/>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Hoe waarborgt u een stabiel team en vaste gezichten bij de opvanglocatie(s), denk daarbij aan vaste invulling en (tijdelijke) vervanging;</w:t>
      </w:r>
    </w:p>
    <w:p w14:paraId="44675DB4" w14:textId="77777777" w:rsidR="008D671A" w:rsidRPr="00C6501A" w:rsidRDefault="008D671A" w:rsidP="008D671A">
      <w:pPr>
        <w:pStyle w:val="Lijstalinea"/>
        <w:numPr>
          <w:ilvl w:val="0"/>
          <w:numId w:val="4"/>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 welke wijze u flexibel bent zowel met acute vragen en spoedeisende zaken als in mogelijke op- en afschalen in benodigde capaciteit;</w:t>
      </w:r>
    </w:p>
    <w:p w14:paraId="4C829051" w14:textId="77777777" w:rsidR="008D671A" w:rsidRPr="00C6501A" w:rsidRDefault="008D671A" w:rsidP="008D671A">
      <w:pPr>
        <w:pStyle w:val="Lijstalinea"/>
        <w:numPr>
          <w:ilvl w:val="0"/>
          <w:numId w:val="4"/>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Hoe borgt Inschrijver een 100% beschikbaarheid;</w:t>
      </w:r>
    </w:p>
    <w:p w14:paraId="47E749AB" w14:textId="77777777" w:rsidR="008D671A" w:rsidRPr="00C6501A" w:rsidRDefault="008D671A" w:rsidP="008D671A">
      <w:pPr>
        <w:pStyle w:val="Lijstalinea"/>
        <w:numPr>
          <w:ilvl w:val="0"/>
          <w:numId w:val="4"/>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Hoe borgt Inschrijver minimaal 70% eigen personeel -&gt; zie eis 24</w:t>
      </w:r>
    </w:p>
    <w:p w14:paraId="0F020196" w14:textId="77777777" w:rsidR="008D671A" w:rsidRPr="00C6501A" w:rsidRDefault="008D671A" w:rsidP="008D671A">
      <w:pPr>
        <w:pStyle w:val="Lijstalinea"/>
        <w:numPr>
          <w:ilvl w:val="0"/>
          <w:numId w:val="4"/>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Hoe u kunt aantonen dat uw medewerkers ervaring hebben met het herkennen van signalen van potentieel risicovolle situaties (drugshandel, mensenhandel, wapenbezit etc.)</w:t>
      </w:r>
    </w:p>
    <w:p w14:paraId="5B039083" w14:textId="77777777" w:rsidR="008D671A" w:rsidRPr="00C6501A" w:rsidRDefault="008D671A" w:rsidP="008D671A">
      <w:pPr>
        <w:rPr>
          <w:rFonts w:asciiTheme="minorHAnsi" w:eastAsiaTheme="minorEastAsia" w:hAnsiTheme="minorHAnsi" w:cstheme="minorBidi"/>
        </w:rPr>
      </w:pPr>
    </w:p>
    <w:p w14:paraId="32CBD432" w14:textId="597FBC55" w:rsidR="008D671A" w:rsidRPr="00C6501A" w:rsidRDefault="008D671A" w:rsidP="008D671A">
      <w:pPr>
        <w:tabs>
          <w:tab w:val="clear" w:pos="567"/>
          <w:tab w:val="left" w:pos="600"/>
        </w:tabs>
        <w:spacing w:line="240" w:lineRule="auto"/>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 xml:space="preserve">De beantwoording van “K2: Inzet personeel" mag maximaal 800 woorden omvatten.  </w:t>
      </w:r>
    </w:p>
    <w:p w14:paraId="461EF489" w14:textId="5721E052" w:rsidR="00635A43" w:rsidRPr="00B64A6D" w:rsidRDefault="000129EA" w:rsidP="00635A43">
      <w:pPr>
        <w:pStyle w:val="Lijstalinea"/>
        <w:rPr>
          <w:rFonts w:ascii="Calibri" w:hAnsi="Calibri"/>
          <w:color w:val="5A5A5A"/>
          <w:sz w:val="22"/>
          <w:szCs w:val="22"/>
          <w:highlight w:val="yellow"/>
        </w:rPr>
      </w:pPr>
      <w:r>
        <w:rPr>
          <w:rFonts w:ascii="Calibri" w:hAnsi="Calibri"/>
          <w:noProof/>
          <w:color w:val="5A5A5A"/>
          <w:sz w:val="22"/>
          <w:szCs w:val="22"/>
          <w:lang w:eastAsia="en-US"/>
        </w:rPr>
        <w:pict w14:anchorId="221551A5">
          <v:shape id="_x0000_s1029" type="#_x0000_t202" style="position:absolute;left:0;text-align:left;margin-left:-6.25pt;margin-top:10.2pt;width:478.4pt;height:312.5pt;z-index:251664384;mso-width-relative:margin;mso-height-relative:margin">
            <v:textbox>
              <w:txbxContent>
                <w:p w14:paraId="74A811AC" w14:textId="77777777" w:rsidR="00635A43" w:rsidRPr="008D671A" w:rsidRDefault="00635A43" w:rsidP="00635A43">
                  <w:pPr>
                    <w:rPr>
                      <w:rFonts w:ascii="Calibri" w:hAnsi="Calibri"/>
                      <w:color w:val="5A5A5A"/>
                      <w:sz w:val="22"/>
                      <w:szCs w:val="22"/>
                    </w:rPr>
                  </w:pPr>
                  <w:r w:rsidRPr="008D671A">
                    <w:rPr>
                      <w:rFonts w:ascii="Calibri" w:hAnsi="Calibri"/>
                      <w:color w:val="5A5A5A"/>
                      <w:sz w:val="22"/>
                      <w:szCs w:val="22"/>
                    </w:rPr>
                    <w:t>&lt;uitwerking inschrijver&gt;</w:t>
                  </w:r>
                </w:p>
                <w:p w14:paraId="6EBAF662" w14:textId="77777777" w:rsidR="00635A43" w:rsidRDefault="00635A43" w:rsidP="00635A43"/>
              </w:txbxContent>
            </v:textbox>
          </v:shape>
        </w:pict>
      </w:r>
    </w:p>
    <w:p w14:paraId="2C981126" w14:textId="1A3B3713" w:rsidR="00635A43" w:rsidRPr="008D671A" w:rsidRDefault="00635A43" w:rsidP="00635A43">
      <w:pPr>
        <w:rPr>
          <w:rFonts w:ascii="Calibri" w:hAnsi="Calibri"/>
          <w:color w:val="5A5A5A"/>
          <w:sz w:val="22"/>
          <w:szCs w:val="22"/>
        </w:rPr>
      </w:pPr>
    </w:p>
    <w:p w14:paraId="60D6AF6D" w14:textId="77777777" w:rsidR="00635A43" w:rsidRDefault="00635A43" w:rsidP="00635A43">
      <w:pPr>
        <w:rPr>
          <w:rFonts w:ascii="Calibri" w:hAnsi="Calibri"/>
          <w:color w:val="5A5A5A"/>
          <w:sz w:val="22"/>
          <w:szCs w:val="22"/>
          <w:highlight w:val="yellow"/>
        </w:rPr>
      </w:pPr>
    </w:p>
    <w:p w14:paraId="2714D386" w14:textId="77777777" w:rsidR="00635A43" w:rsidRDefault="00635A43" w:rsidP="00635A43">
      <w:pPr>
        <w:rPr>
          <w:rFonts w:ascii="Calibri" w:hAnsi="Calibri"/>
          <w:color w:val="5A5A5A"/>
          <w:sz w:val="22"/>
          <w:szCs w:val="22"/>
          <w:highlight w:val="yellow"/>
        </w:rPr>
      </w:pPr>
    </w:p>
    <w:p w14:paraId="650376DF" w14:textId="77777777" w:rsidR="00635A43" w:rsidRDefault="00635A43" w:rsidP="00635A43">
      <w:pPr>
        <w:rPr>
          <w:rFonts w:ascii="Calibri" w:hAnsi="Calibri"/>
          <w:color w:val="5A5A5A"/>
          <w:sz w:val="22"/>
          <w:szCs w:val="22"/>
          <w:highlight w:val="yellow"/>
        </w:rPr>
      </w:pPr>
    </w:p>
    <w:p w14:paraId="50F435E2" w14:textId="77777777" w:rsidR="00635A43" w:rsidRDefault="00635A43" w:rsidP="00635A43">
      <w:pPr>
        <w:rPr>
          <w:rFonts w:ascii="Calibri" w:hAnsi="Calibri"/>
          <w:color w:val="5A5A5A"/>
          <w:sz w:val="22"/>
          <w:szCs w:val="22"/>
          <w:highlight w:val="yellow"/>
        </w:rPr>
      </w:pPr>
    </w:p>
    <w:p w14:paraId="43C3F605" w14:textId="77777777" w:rsidR="00635A43" w:rsidRDefault="00635A43" w:rsidP="00635A43">
      <w:pPr>
        <w:rPr>
          <w:rFonts w:ascii="Calibri" w:hAnsi="Calibri"/>
          <w:color w:val="5A5A5A"/>
          <w:sz w:val="22"/>
          <w:szCs w:val="22"/>
          <w:highlight w:val="yellow"/>
        </w:rPr>
      </w:pPr>
    </w:p>
    <w:p w14:paraId="4FC1EC44" w14:textId="77777777" w:rsidR="00635A43" w:rsidRDefault="00635A43" w:rsidP="00635A43">
      <w:pPr>
        <w:rPr>
          <w:rFonts w:ascii="Calibri" w:hAnsi="Calibri"/>
          <w:color w:val="5A5A5A"/>
          <w:sz w:val="22"/>
          <w:szCs w:val="22"/>
          <w:highlight w:val="yellow"/>
        </w:rPr>
      </w:pPr>
    </w:p>
    <w:p w14:paraId="5D91CD5C" w14:textId="77777777" w:rsidR="00635A43" w:rsidRDefault="00635A43" w:rsidP="00635A43">
      <w:pPr>
        <w:rPr>
          <w:rFonts w:ascii="Calibri" w:hAnsi="Calibri"/>
          <w:color w:val="5A5A5A"/>
          <w:sz w:val="22"/>
          <w:szCs w:val="22"/>
          <w:highlight w:val="yellow"/>
        </w:rPr>
      </w:pPr>
    </w:p>
    <w:p w14:paraId="3D802866" w14:textId="5BDD8FAF" w:rsidR="00635A43" w:rsidRDefault="00635A43" w:rsidP="00635A43">
      <w:pPr>
        <w:rPr>
          <w:rFonts w:ascii="Calibri" w:hAnsi="Calibri"/>
          <w:color w:val="5A5A5A"/>
          <w:sz w:val="22"/>
          <w:szCs w:val="22"/>
          <w:highlight w:val="yellow"/>
        </w:rPr>
      </w:pPr>
    </w:p>
    <w:p w14:paraId="789AB30F" w14:textId="77777777" w:rsidR="00635A43" w:rsidRDefault="00635A43" w:rsidP="00635A43">
      <w:pPr>
        <w:rPr>
          <w:rFonts w:ascii="Calibri" w:hAnsi="Calibri"/>
          <w:color w:val="5A5A5A"/>
          <w:sz w:val="22"/>
          <w:szCs w:val="22"/>
          <w:highlight w:val="yellow"/>
        </w:rPr>
      </w:pPr>
    </w:p>
    <w:p w14:paraId="61D436C4" w14:textId="77777777" w:rsidR="00635A43" w:rsidRDefault="00635A43" w:rsidP="00635A43">
      <w:pPr>
        <w:rPr>
          <w:rFonts w:ascii="Calibri" w:hAnsi="Calibri"/>
          <w:color w:val="5A5A5A"/>
          <w:sz w:val="22"/>
          <w:szCs w:val="22"/>
          <w:highlight w:val="yellow"/>
        </w:rPr>
      </w:pPr>
    </w:p>
    <w:p w14:paraId="2545E1D5" w14:textId="77777777" w:rsidR="00635A43" w:rsidRDefault="00635A43" w:rsidP="00635A43">
      <w:pPr>
        <w:rPr>
          <w:rFonts w:ascii="Calibri" w:hAnsi="Calibri"/>
          <w:color w:val="5A5A5A"/>
          <w:sz w:val="22"/>
          <w:szCs w:val="22"/>
          <w:highlight w:val="yellow"/>
        </w:rPr>
      </w:pPr>
    </w:p>
    <w:p w14:paraId="04F5800D" w14:textId="77777777" w:rsidR="00635A43" w:rsidRDefault="00635A43" w:rsidP="00635A43">
      <w:pPr>
        <w:rPr>
          <w:rFonts w:ascii="Calibri" w:hAnsi="Calibri"/>
          <w:color w:val="5A5A5A"/>
          <w:sz w:val="22"/>
          <w:szCs w:val="22"/>
          <w:highlight w:val="yellow"/>
        </w:rPr>
      </w:pPr>
    </w:p>
    <w:p w14:paraId="593E13C4" w14:textId="77777777" w:rsidR="00635A43" w:rsidRDefault="00635A43" w:rsidP="00635A43">
      <w:pPr>
        <w:pStyle w:val="Lijstalinea"/>
        <w:rPr>
          <w:rFonts w:ascii="Calibri" w:hAnsi="Calibri"/>
          <w:color w:val="5A5A5A"/>
          <w:sz w:val="22"/>
          <w:szCs w:val="22"/>
          <w:highlight w:val="yellow"/>
        </w:rPr>
      </w:pPr>
    </w:p>
    <w:p w14:paraId="3D892404" w14:textId="0F269B56" w:rsidR="00635A43" w:rsidRDefault="00635A43">
      <w:pPr>
        <w:tabs>
          <w:tab w:val="clear" w:pos="567"/>
        </w:tabs>
        <w:spacing w:after="200" w:line="276" w:lineRule="auto"/>
        <w:jc w:val="left"/>
        <w:rPr>
          <w:rFonts w:ascii="Calibri" w:hAnsi="Calibri"/>
          <w:color w:val="5A5A5A"/>
          <w:sz w:val="22"/>
          <w:szCs w:val="22"/>
          <w:highlight w:val="yellow"/>
        </w:rPr>
      </w:pPr>
      <w:r>
        <w:rPr>
          <w:rFonts w:ascii="Calibri" w:hAnsi="Calibri"/>
          <w:color w:val="5A5A5A"/>
          <w:sz w:val="22"/>
          <w:szCs w:val="22"/>
          <w:highlight w:val="yellow"/>
        </w:rPr>
        <w:br w:type="page"/>
      </w:r>
    </w:p>
    <w:p w14:paraId="49764475" w14:textId="21FD5F5E" w:rsidR="008D671A" w:rsidRPr="00DD3AB0" w:rsidRDefault="00DD3AB0" w:rsidP="008D671A">
      <w:pPr>
        <w:rPr>
          <w:rFonts w:ascii="Calibri" w:hAnsi="Calibri"/>
          <w:b/>
          <w:color w:val="5A5A5A"/>
          <w:sz w:val="22"/>
          <w:szCs w:val="22"/>
        </w:rPr>
      </w:pPr>
      <w:r w:rsidRPr="00DD3AB0">
        <w:rPr>
          <w:rFonts w:ascii="Calibri" w:hAnsi="Calibri"/>
          <w:b/>
          <w:color w:val="5A5A5A"/>
          <w:sz w:val="22"/>
          <w:szCs w:val="22"/>
        </w:rPr>
        <w:lastRenderedPageBreak/>
        <w:t>K3 Gastheerschap</w:t>
      </w:r>
    </w:p>
    <w:p w14:paraId="41B9172E" w14:textId="77777777" w:rsidR="00DD3AB0" w:rsidRPr="00C6501A" w:rsidRDefault="00DD3AB0" w:rsidP="00DD3AB0">
      <w:pPr>
        <w:rPr>
          <w:rFonts w:ascii="Calibri" w:eastAsia="Calibri" w:hAnsi="Calibri" w:cs="Calibri"/>
          <w:sz w:val="22"/>
          <w:szCs w:val="22"/>
        </w:rPr>
      </w:pPr>
      <w:r w:rsidRPr="00C6501A">
        <w:rPr>
          <w:rFonts w:ascii="Calibri" w:eastAsia="Calibri" w:hAnsi="Calibri" w:cs="Calibri"/>
          <w:sz w:val="22"/>
          <w:szCs w:val="22"/>
        </w:rPr>
        <w:t>De gemeente Eemsdelta zoekt voor twee verschillende opvanglocaties beveiligers die het gastheer-/</w:t>
      </w:r>
      <w:proofErr w:type="spellStart"/>
      <w:r w:rsidRPr="00C6501A">
        <w:rPr>
          <w:rFonts w:ascii="Calibri" w:eastAsia="Calibri" w:hAnsi="Calibri" w:cs="Calibri"/>
          <w:sz w:val="22"/>
          <w:szCs w:val="22"/>
        </w:rPr>
        <w:t>gastvrouwschap</w:t>
      </w:r>
      <w:proofErr w:type="spellEnd"/>
      <w:r w:rsidRPr="00C6501A">
        <w:rPr>
          <w:rFonts w:ascii="Calibri" w:eastAsia="Calibri" w:hAnsi="Calibri" w:cs="Calibri"/>
          <w:sz w:val="22"/>
          <w:szCs w:val="22"/>
        </w:rPr>
        <w:t xml:space="preserve"> in hun bloed hebben. De bezetting op de locaties is van maandag t/m zondag 24/7. </w:t>
      </w:r>
    </w:p>
    <w:p w14:paraId="74BB1294" w14:textId="77777777" w:rsidR="00DD3AB0" w:rsidRPr="00C6501A" w:rsidRDefault="00DD3AB0" w:rsidP="00DD3AB0">
      <w:pPr>
        <w:tabs>
          <w:tab w:val="left" w:pos="708"/>
        </w:tabs>
        <w:rPr>
          <w:rFonts w:asciiTheme="minorHAnsi" w:eastAsiaTheme="minorEastAsia" w:hAnsiTheme="minorHAnsi" w:cstheme="minorBidi"/>
          <w:sz w:val="22"/>
          <w:szCs w:val="22"/>
        </w:rPr>
      </w:pPr>
      <w:r w:rsidRPr="00C6501A">
        <w:rPr>
          <w:rFonts w:ascii="Calibri" w:eastAsia="Calibri" w:hAnsi="Calibri" w:cs="Calibri"/>
          <w:sz w:val="22"/>
          <w:szCs w:val="22"/>
        </w:rPr>
        <w:t xml:space="preserve">We zoeken een beveiligingsbedrijf   dat aanvullende meerwaarde kan leveren aan de dienstverlening van de gemeentelijke opvanglocatie.  We vinden het belangrijk dat medewerkers van een beveiligingsbedrijf bereid zijn om aanvullend aan de eigen medewerkers van de locatie kleine werkzaamheden te verrichten. De beveiliging is het gezicht van de opvanglocatie door hun continue aanwezigheid. We zijn op zoek naar sociaal vaardige medewerkers die cultuursensitief zijn en de ogen en oren voor de gemeente vormen om te kunnen beoordelen wat er speelt. Hier wordt vervolgens op een correcte wijze gerapporteerd naar de locatieleiding. </w:t>
      </w:r>
      <w:r w:rsidRPr="00C6501A">
        <w:rPr>
          <w:rFonts w:asciiTheme="minorHAnsi" w:eastAsiaTheme="minorEastAsia" w:hAnsiTheme="minorHAnsi" w:cstheme="minorBidi"/>
          <w:sz w:val="22"/>
          <w:szCs w:val="22"/>
        </w:rPr>
        <w:t>Inschrijver wordt gevraagd te beschrijven hoe Inschrijver de rol van beveiliger/gastheerschap voor zicht ziet m.b.t. de uitvoering van de opdracht. U dient aan te geven wat uw aanpak is ten aanzien van onderstaande punten:</w:t>
      </w:r>
    </w:p>
    <w:p w14:paraId="47C4B3EC" w14:textId="77777777" w:rsidR="00DD3AB0" w:rsidRPr="00C6501A" w:rsidRDefault="00DD3AB0" w:rsidP="00DD3AB0">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Op welke wijze ziet u toe op naleving van het huishoudelijk reglement;</w:t>
      </w:r>
    </w:p>
    <w:p w14:paraId="60373DD3" w14:textId="77777777" w:rsidR="00DD3AB0" w:rsidRPr="00C6501A" w:rsidRDefault="00DD3AB0" w:rsidP="00DD3AB0">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Beschrijf hoe u in staat bent om adequaat te handelen bij calamiteiten (ongeluk, brand, inbraak, etc.);</w:t>
      </w:r>
    </w:p>
    <w:p w14:paraId="424BA05E" w14:textId="77777777" w:rsidR="00DD3AB0" w:rsidRPr="00C6501A" w:rsidRDefault="00DD3AB0" w:rsidP="00DD3AB0">
      <w:pPr>
        <w:pStyle w:val="Lijstalinea"/>
        <w:numPr>
          <w:ilvl w:val="0"/>
          <w:numId w:val="3"/>
        </w:numPr>
        <w:ind w:left="567" w:hanging="207"/>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Wat verstaat de Inschrijver onder gastheerschap en hoe geeft Inschrijver hier vorm aan;</w:t>
      </w:r>
    </w:p>
    <w:p w14:paraId="6A541262" w14:textId="77777777" w:rsidR="00DD3AB0" w:rsidRPr="00C6501A" w:rsidRDefault="00DD3AB0" w:rsidP="00DD3AB0">
      <w:pPr>
        <w:tabs>
          <w:tab w:val="left" w:pos="708"/>
        </w:tabs>
        <w:rPr>
          <w:rFonts w:asciiTheme="minorHAnsi" w:eastAsiaTheme="minorEastAsia" w:hAnsiTheme="minorHAnsi" w:cstheme="minorBidi"/>
          <w:sz w:val="22"/>
          <w:szCs w:val="22"/>
        </w:rPr>
      </w:pPr>
    </w:p>
    <w:p w14:paraId="36522A72" w14:textId="77777777" w:rsidR="00DD3AB0" w:rsidRPr="00C6501A" w:rsidRDefault="00DD3AB0" w:rsidP="00DD3AB0">
      <w:pPr>
        <w:tabs>
          <w:tab w:val="clear" w:pos="567"/>
          <w:tab w:val="left" w:pos="600"/>
        </w:tabs>
        <w:spacing w:line="240" w:lineRule="auto"/>
        <w:rPr>
          <w:rFonts w:asciiTheme="minorHAnsi" w:eastAsiaTheme="minorEastAsia" w:hAnsiTheme="minorHAnsi" w:cstheme="minorBidi"/>
          <w:sz w:val="22"/>
          <w:szCs w:val="22"/>
        </w:rPr>
      </w:pPr>
      <w:r w:rsidRPr="00C6501A">
        <w:rPr>
          <w:rFonts w:asciiTheme="minorHAnsi" w:eastAsiaTheme="minorEastAsia" w:hAnsiTheme="minorHAnsi" w:cstheme="minorBidi"/>
          <w:sz w:val="22"/>
          <w:szCs w:val="22"/>
        </w:rPr>
        <w:t xml:space="preserve">De beantwoording van “K3: Gastheerschap" mag maximaal 800 woorden omvatten.  </w:t>
      </w:r>
    </w:p>
    <w:p w14:paraId="466E9DF0" w14:textId="12E2D697" w:rsidR="008D671A" w:rsidRPr="00DD3AB0" w:rsidRDefault="000129EA" w:rsidP="00DD3AB0">
      <w:pPr>
        <w:rPr>
          <w:rFonts w:ascii="Calibri" w:hAnsi="Calibri"/>
          <w:color w:val="5A5A5A"/>
          <w:sz w:val="22"/>
          <w:szCs w:val="22"/>
          <w:highlight w:val="yellow"/>
        </w:rPr>
      </w:pPr>
      <w:r>
        <w:rPr>
          <w:rFonts w:ascii="Calibri" w:hAnsi="Calibri"/>
          <w:noProof/>
          <w:color w:val="5A5A5A"/>
          <w:sz w:val="22"/>
          <w:szCs w:val="22"/>
          <w:highlight w:val="yellow"/>
          <w:lang w:eastAsia="en-US"/>
        </w:rPr>
        <w:pict w14:anchorId="500099B7">
          <v:shape id="_x0000_s1033" type="#_x0000_t202" style="position:absolute;left:0;text-align:left;margin-left:-6.25pt;margin-top:14.95pt;width:481.4pt;height:351.75pt;z-index:251668480;mso-width-relative:margin;mso-height-relative:margin">
            <v:textbox>
              <w:txbxContent>
                <w:p w14:paraId="4215D5B3" w14:textId="77777777" w:rsidR="008D671A" w:rsidRPr="00DD3AB0" w:rsidRDefault="008D671A" w:rsidP="008D671A">
                  <w:pPr>
                    <w:rPr>
                      <w:rFonts w:ascii="Calibri" w:hAnsi="Calibri"/>
                      <w:color w:val="5A5A5A"/>
                      <w:sz w:val="22"/>
                      <w:szCs w:val="22"/>
                    </w:rPr>
                  </w:pPr>
                  <w:r w:rsidRPr="00DD3AB0">
                    <w:rPr>
                      <w:rFonts w:ascii="Calibri" w:hAnsi="Calibri"/>
                      <w:color w:val="5A5A5A"/>
                      <w:sz w:val="22"/>
                      <w:szCs w:val="22"/>
                    </w:rPr>
                    <w:t>&lt;uitwerking inschrijver&gt;</w:t>
                  </w:r>
                </w:p>
                <w:p w14:paraId="5AB41429" w14:textId="77777777" w:rsidR="008D671A" w:rsidRDefault="008D671A" w:rsidP="008D671A"/>
              </w:txbxContent>
            </v:textbox>
          </v:shape>
        </w:pict>
      </w:r>
    </w:p>
    <w:p w14:paraId="1CADC7AC" w14:textId="44E2E00E" w:rsidR="008D671A" w:rsidRPr="00156456" w:rsidRDefault="008D671A" w:rsidP="008D671A">
      <w:pPr>
        <w:rPr>
          <w:rFonts w:ascii="Calibri" w:hAnsi="Calibri"/>
          <w:color w:val="5A5A5A"/>
          <w:sz w:val="22"/>
          <w:szCs w:val="22"/>
          <w:highlight w:val="yellow"/>
        </w:rPr>
      </w:pPr>
    </w:p>
    <w:p w14:paraId="51D1CFE6" w14:textId="77777777" w:rsidR="008D671A" w:rsidRDefault="008D671A" w:rsidP="008D671A">
      <w:pPr>
        <w:rPr>
          <w:rFonts w:ascii="Calibri" w:hAnsi="Calibri"/>
          <w:color w:val="5A5A5A"/>
          <w:sz w:val="22"/>
          <w:szCs w:val="22"/>
          <w:highlight w:val="yellow"/>
        </w:rPr>
      </w:pPr>
    </w:p>
    <w:p w14:paraId="79219027" w14:textId="77777777" w:rsidR="008D671A" w:rsidRDefault="008D671A" w:rsidP="008D671A">
      <w:pPr>
        <w:rPr>
          <w:rFonts w:ascii="Calibri" w:hAnsi="Calibri"/>
          <w:color w:val="5A5A5A"/>
          <w:sz w:val="22"/>
          <w:szCs w:val="22"/>
          <w:highlight w:val="yellow"/>
        </w:rPr>
      </w:pPr>
    </w:p>
    <w:p w14:paraId="17A43410" w14:textId="77777777" w:rsidR="008D671A" w:rsidRDefault="008D671A" w:rsidP="008D671A">
      <w:pPr>
        <w:rPr>
          <w:rFonts w:ascii="Calibri" w:hAnsi="Calibri"/>
          <w:color w:val="5A5A5A"/>
          <w:sz w:val="22"/>
          <w:szCs w:val="22"/>
          <w:highlight w:val="yellow"/>
        </w:rPr>
      </w:pPr>
    </w:p>
    <w:p w14:paraId="1AE18D57" w14:textId="2B11DD77" w:rsidR="00310573" w:rsidRDefault="00310573" w:rsidP="00B64A6D"/>
    <w:sectPr w:rsidR="00310573" w:rsidSect="0031057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8D54" w14:textId="77777777" w:rsidR="000129EA" w:rsidRDefault="000129EA" w:rsidP="000129EA">
      <w:pPr>
        <w:spacing w:line="240" w:lineRule="auto"/>
      </w:pPr>
      <w:r>
        <w:separator/>
      </w:r>
    </w:p>
  </w:endnote>
  <w:endnote w:type="continuationSeparator" w:id="0">
    <w:p w14:paraId="1750D883" w14:textId="77777777" w:rsidR="000129EA" w:rsidRDefault="000129EA" w:rsidP="0001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190"/>
      <w:gridCol w:w="3850"/>
      <w:gridCol w:w="3020"/>
    </w:tblGrid>
    <w:tr w:rsidR="000129EA" w14:paraId="3C361E92" w14:textId="77777777" w:rsidTr="003D4B51">
      <w:trPr>
        <w:trHeight w:val="300"/>
      </w:trPr>
      <w:tc>
        <w:tcPr>
          <w:tcW w:w="2190" w:type="dxa"/>
        </w:tcPr>
        <w:p w14:paraId="4523025D" w14:textId="77777777" w:rsidR="000129EA" w:rsidRDefault="000129EA" w:rsidP="000129EA">
          <w:pPr>
            <w:spacing w:before="90" w:after="54"/>
            <w:ind w:left="57" w:right="57"/>
            <w:rPr>
              <w:rFonts w:ascii="Calibri" w:hAnsi="Calibri" w:cs="Tahoma"/>
              <w:bCs w:val="0"/>
              <w:color w:val="5A5A5A"/>
              <w:sz w:val="16"/>
              <w:szCs w:val="16"/>
            </w:rPr>
          </w:pPr>
          <w:r w:rsidRPr="19DBE43A">
            <w:rPr>
              <w:rFonts w:ascii="Calibri" w:hAnsi="Calibri" w:cs="Tahoma"/>
              <w:bCs w:val="0"/>
              <w:color w:val="5A5A5A"/>
              <w:sz w:val="16"/>
              <w:szCs w:val="16"/>
            </w:rPr>
            <w:t>Europese Aanbesteding</w:t>
          </w:r>
        </w:p>
      </w:tc>
      <w:tc>
        <w:tcPr>
          <w:tcW w:w="3850" w:type="dxa"/>
        </w:tcPr>
        <w:p w14:paraId="6B1E8891" w14:textId="77777777" w:rsidR="000129EA" w:rsidRDefault="000129EA" w:rsidP="000129EA">
          <w:pPr>
            <w:spacing w:before="90" w:after="54"/>
            <w:ind w:left="57" w:right="57"/>
            <w:rPr>
              <w:rFonts w:ascii="Calibri" w:hAnsi="Calibri" w:cs="Tahoma"/>
              <w:bCs w:val="0"/>
              <w:color w:val="5A5A5A"/>
              <w:sz w:val="16"/>
              <w:szCs w:val="16"/>
              <w:lang w:val="en-US"/>
            </w:rPr>
          </w:pPr>
          <w:proofErr w:type="spellStart"/>
          <w:r w:rsidRPr="19DBE43A">
            <w:rPr>
              <w:rFonts w:ascii="Calibri" w:hAnsi="Calibri" w:cs="Tahoma"/>
              <w:bCs w:val="0"/>
              <w:color w:val="5A5A5A"/>
              <w:sz w:val="16"/>
              <w:szCs w:val="16"/>
              <w:lang w:val="en-US"/>
            </w:rPr>
            <w:t>Beveiligingsdiensten</w:t>
          </w:r>
          <w:proofErr w:type="spellEnd"/>
          <w:r w:rsidRPr="19DBE43A">
            <w:rPr>
              <w:rFonts w:ascii="Calibri" w:hAnsi="Calibri" w:cs="Tahoma"/>
              <w:bCs w:val="0"/>
              <w:color w:val="5A5A5A"/>
              <w:sz w:val="16"/>
              <w:szCs w:val="16"/>
              <w:lang w:val="en-US"/>
            </w:rPr>
            <w:t xml:space="preserve"> </w:t>
          </w:r>
          <w:proofErr w:type="spellStart"/>
          <w:r w:rsidRPr="19DBE43A">
            <w:rPr>
              <w:rFonts w:ascii="Calibri" w:hAnsi="Calibri" w:cs="Tahoma"/>
              <w:bCs w:val="0"/>
              <w:color w:val="5A5A5A"/>
              <w:sz w:val="16"/>
              <w:szCs w:val="16"/>
              <w:lang w:val="en-US"/>
            </w:rPr>
            <w:t>t.b.v</w:t>
          </w:r>
          <w:proofErr w:type="spellEnd"/>
          <w:r w:rsidRPr="19DBE43A">
            <w:rPr>
              <w:rFonts w:ascii="Calibri" w:hAnsi="Calibri" w:cs="Tahoma"/>
              <w:bCs w:val="0"/>
              <w:color w:val="5A5A5A"/>
              <w:sz w:val="16"/>
              <w:szCs w:val="16"/>
              <w:lang w:val="en-US"/>
            </w:rPr>
            <w:t xml:space="preserve">. </w:t>
          </w:r>
          <w:proofErr w:type="spellStart"/>
          <w:r w:rsidRPr="19DBE43A">
            <w:rPr>
              <w:rFonts w:ascii="Calibri" w:hAnsi="Calibri" w:cs="Tahoma"/>
              <w:bCs w:val="0"/>
              <w:color w:val="5A5A5A"/>
              <w:sz w:val="16"/>
              <w:szCs w:val="16"/>
              <w:lang w:val="en-US"/>
            </w:rPr>
            <w:t>opvanglocaties</w:t>
          </w:r>
          <w:proofErr w:type="spellEnd"/>
          <w:r w:rsidRPr="19DBE43A">
            <w:rPr>
              <w:rFonts w:ascii="Calibri" w:hAnsi="Calibri" w:cs="Tahoma"/>
              <w:bCs w:val="0"/>
              <w:color w:val="5A5A5A"/>
              <w:sz w:val="16"/>
              <w:szCs w:val="16"/>
              <w:lang w:val="en-US"/>
            </w:rPr>
            <w:t xml:space="preserve"> </w:t>
          </w:r>
          <w:proofErr w:type="spellStart"/>
          <w:r w:rsidRPr="19DBE43A">
            <w:rPr>
              <w:rFonts w:ascii="Calibri" w:hAnsi="Calibri" w:cs="Tahoma"/>
              <w:bCs w:val="0"/>
              <w:color w:val="5A5A5A"/>
              <w:sz w:val="16"/>
              <w:szCs w:val="16"/>
              <w:lang w:val="en-US"/>
            </w:rPr>
            <w:t>Oekraïners</w:t>
          </w:r>
          <w:proofErr w:type="spellEnd"/>
          <w:r>
            <w:br/>
          </w:r>
        </w:p>
      </w:tc>
      <w:tc>
        <w:tcPr>
          <w:tcW w:w="3020" w:type="dxa"/>
        </w:tcPr>
        <w:p w14:paraId="0D6A25BB" w14:textId="77777777" w:rsidR="000129EA" w:rsidRDefault="000129EA" w:rsidP="000129EA">
          <w:pPr>
            <w:spacing w:before="90" w:after="54"/>
            <w:ind w:left="57" w:right="57"/>
            <w:rPr>
              <w:rFonts w:ascii="Calibri" w:hAnsi="Calibri" w:cs="Tahoma"/>
              <w:bCs w:val="0"/>
              <w:color w:val="5A5A5A"/>
              <w:sz w:val="16"/>
              <w:szCs w:val="16"/>
              <w:lang w:val="en-US"/>
            </w:rPr>
          </w:pPr>
          <w:r w:rsidRPr="19DBE43A">
            <w:rPr>
              <w:rFonts w:ascii="Calibri" w:hAnsi="Calibri" w:cs="Tahoma"/>
              <w:bCs w:val="0"/>
              <w:color w:val="5A5A5A"/>
              <w:sz w:val="16"/>
              <w:szCs w:val="16"/>
              <w:lang w:val="en-US"/>
            </w:rPr>
            <w:t>TN 461870</w:t>
          </w:r>
        </w:p>
      </w:tc>
    </w:tr>
  </w:tbl>
  <w:p w14:paraId="47FFC0D7" w14:textId="77777777" w:rsidR="000129EA" w:rsidRDefault="000129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10C2" w14:textId="77777777" w:rsidR="000129EA" w:rsidRDefault="000129EA" w:rsidP="000129EA">
      <w:pPr>
        <w:spacing w:line="240" w:lineRule="auto"/>
      </w:pPr>
      <w:r>
        <w:separator/>
      </w:r>
    </w:p>
  </w:footnote>
  <w:footnote w:type="continuationSeparator" w:id="0">
    <w:p w14:paraId="125A1048" w14:textId="77777777" w:rsidR="000129EA" w:rsidRDefault="000129EA" w:rsidP="000129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F8FDD"/>
    <w:multiLevelType w:val="hybridMultilevel"/>
    <w:tmpl w:val="5BBA6DBC"/>
    <w:lvl w:ilvl="0" w:tplc="3C120CD8">
      <w:start w:val="1"/>
      <w:numFmt w:val="bullet"/>
      <w:lvlText w:val="▫"/>
      <w:lvlJc w:val="left"/>
      <w:pPr>
        <w:ind w:left="720" w:hanging="360"/>
      </w:pPr>
      <w:rPr>
        <w:rFonts w:ascii="Courier New" w:hAnsi="Courier New" w:hint="default"/>
      </w:rPr>
    </w:lvl>
    <w:lvl w:ilvl="1" w:tplc="3A8EC642">
      <w:start w:val="1"/>
      <w:numFmt w:val="bullet"/>
      <w:lvlText w:val="o"/>
      <w:lvlJc w:val="left"/>
      <w:pPr>
        <w:ind w:left="1440" w:hanging="360"/>
      </w:pPr>
      <w:rPr>
        <w:rFonts w:ascii="Courier New" w:hAnsi="Courier New" w:hint="default"/>
      </w:rPr>
    </w:lvl>
    <w:lvl w:ilvl="2" w:tplc="5B48422E">
      <w:start w:val="1"/>
      <w:numFmt w:val="bullet"/>
      <w:lvlText w:val=""/>
      <w:lvlJc w:val="left"/>
      <w:pPr>
        <w:ind w:left="2160" w:hanging="360"/>
      </w:pPr>
      <w:rPr>
        <w:rFonts w:ascii="Wingdings" w:hAnsi="Wingdings" w:hint="default"/>
      </w:rPr>
    </w:lvl>
    <w:lvl w:ilvl="3" w:tplc="741A9A34">
      <w:start w:val="1"/>
      <w:numFmt w:val="bullet"/>
      <w:lvlText w:val=""/>
      <w:lvlJc w:val="left"/>
      <w:pPr>
        <w:ind w:left="2880" w:hanging="360"/>
      </w:pPr>
      <w:rPr>
        <w:rFonts w:ascii="Symbol" w:hAnsi="Symbol" w:hint="default"/>
      </w:rPr>
    </w:lvl>
    <w:lvl w:ilvl="4" w:tplc="3E721B9C">
      <w:start w:val="1"/>
      <w:numFmt w:val="bullet"/>
      <w:lvlText w:val="o"/>
      <w:lvlJc w:val="left"/>
      <w:pPr>
        <w:ind w:left="3600" w:hanging="360"/>
      </w:pPr>
      <w:rPr>
        <w:rFonts w:ascii="Courier New" w:hAnsi="Courier New" w:hint="default"/>
      </w:rPr>
    </w:lvl>
    <w:lvl w:ilvl="5" w:tplc="85185EA0">
      <w:start w:val="1"/>
      <w:numFmt w:val="bullet"/>
      <w:lvlText w:val=""/>
      <w:lvlJc w:val="left"/>
      <w:pPr>
        <w:ind w:left="4320" w:hanging="360"/>
      </w:pPr>
      <w:rPr>
        <w:rFonts w:ascii="Wingdings" w:hAnsi="Wingdings" w:hint="default"/>
      </w:rPr>
    </w:lvl>
    <w:lvl w:ilvl="6" w:tplc="812AC780">
      <w:start w:val="1"/>
      <w:numFmt w:val="bullet"/>
      <w:lvlText w:val=""/>
      <w:lvlJc w:val="left"/>
      <w:pPr>
        <w:ind w:left="5040" w:hanging="360"/>
      </w:pPr>
      <w:rPr>
        <w:rFonts w:ascii="Symbol" w:hAnsi="Symbol" w:hint="default"/>
      </w:rPr>
    </w:lvl>
    <w:lvl w:ilvl="7" w:tplc="ED267688">
      <w:start w:val="1"/>
      <w:numFmt w:val="bullet"/>
      <w:lvlText w:val="o"/>
      <w:lvlJc w:val="left"/>
      <w:pPr>
        <w:ind w:left="5760" w:hanging="360"/>
      </w:pPr>
      <w:rPr>
        <w:rFonts w:ascii="Courier New" w:hAnsi="Courier New" w:hint="default"/>
      </w:rPr>
    </w:lvl>
    <w:lvl w:ilvl="8" w:tplc="BE7048D6">
      <w:start w:val="1"/>
      <w:numFmt w:val="bullet"/>
      <w:lvlText w:val=""/>
      <w:lvlJc w:val="left"/>
      <w:pPr>
        <w:ind w:left="6480" w:hanging="360"/>
      </w:pPr>
      <w:rPr>
        <w:rFonts w:ascii="Wingdings" w:hAnsi="Wingdings" w:hint="default"/>
      </w:rPr>
    </w:lvl>
  </w:abstractNum>
  <w:abstractNum w:abstractNumId="1" w15:restartNumberingAfterBreak="0">
    <w:nsid w:val="48F2432B"/>
    <w:multiLevelType w:val="hybridMultilevel"/>
    <w:tmpl w:val="E2EE5340"/>
    <w:lvl w:ilvl="0" w:tplc="18003BEA">
      <w:start w:val="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F14BB1"/>
    <w:multiLevelType w:val="hybridMultilevel"/>
    <w:tmpl w:val="FFFFFFFF"/>
    <w:lvl w:ilvl="0" w:tplc="777EA608">
      <w:start w:val="1"/>
      <w:numFmt w:val="bullet"/>
      <w:lvlText w:val="▫"/>
      <w:lvlJc w:val="left"/>
      <w:pPr>
        <w:ind w:left="720" w:hanging="360"/>
      </w:pPr>
      <w:rPr>
        <w:rFonts w:ascii="Courier New" w:hAnsi="Courier New" w:hint="default"/>
      </w:rPr>
    </w:lvl>
    <w:lvl w:ilvl="1" w:tplc="EE8C066A">
      <w:start w:val="1"/>
      <w:numFmt w:val="bullet"/>
      <w:lvlText w:val="o"/>
      <w:lvlJc w:val="left"/>
      <w:pPr>
        <w:ind w:left="1440" w:hanging="360"/>
      </w:pPr>
      <w:rPr>
        <w:rFonts w:ascii="Courier New" w:hAnsi="Courier New" w:hint="default"/>
      </w:rPr>
    </w:lvl>
    <w:lvl w:ilvl="2" w:tplc="88F47E28">
      <w:start w:val="1"/>
      <w:numFmt w:val="bullet"/>
      <w:lvlText w:val=""/>
      <w:lvlJc w:val="left"/>
      <w:pPr>
        <w:ind w:left="2160" w:hanging="360"/>
      </w:pPr>
      <w:rPr>
        <w:rFonts w:ascii="Wingdings" w:hAnsi="Wingdings" w:hint="default"/>
      </w:rPr>
    </w:lvl>
    <w:lvl w:ilvl="3" w:tplc="2E5A8928">
      <w:start w:val="1"/>
      <w:numFmt w:val="bullet"/>
      <w:lvlText w:val=""/>
      <w:lvlJc w:val="left"/>
      <w:pPr>
        <w:ind w:left="2880" w:hanging="360"/>
      </w:pPr>
      <w:rPr>
        <w:rFonts w:ascii="Symbol" w:hAnsi="Symbol" w:hint="default"/>
      </w:rPr>
    </w:lvl>
    <w:lvl w:ilvl="4" w:tplc="53740D78">
      <w:start w:val="1"/>
      <w:numFmt w:val="bullet"/>
      <w:lvlText w:val="o"/>
      <w:lvlJc w:val="left"/>
      <w:pPr>
        <w:ind w:left="3600" w:hanging="360"/>
      </w:pPr>
      <w:rPr>
        <w:rFonts w:ascii="Courier New" w:hAnsi="Courier New" w:hint="default"/>
      </w:rPr>
    </w:lvl>
    <w:lvl w:ilvl="5" w:tplc="FACCEF52">
      <w:start w:val="1"/>
      <w:numFmt w:val="bullet"/>
      <w:lvlText w:val=""/>
      <w:lvlJc w:val="left"/>
      <w:pPr>
        <w:ind w:left="4320" w:hanging="360"/>
      </w:pPr>
      <w:rPr>
        <w:rFonts w:ascii="Wingdings" w:hAnsi="Wingdings" w:hint="default"/>
      </w:rPr>
    </w:lvl>
    <w:lvl w:ilvl="6" w:tplc="B6602102">
      <w:start w:val="1"/>
      <w:numFmt w:val="bullet"/>
      <w:lvlText w:val=""/>
      <w:lvlJc w:val="left"/>
      <w:pPr>
        <w:ind w:left="5040" w:hanging="360"/>
      </w:pPr>
      <w:rPr>
        <w:rFonts w:ascii="Symbol" w:hAnsi="Symbol" w:hint="default"/>
      </w:rPr>
    </w:lvl>
    <w:lvl w:ilvl="7" w:tplc="C5246D04">
      <w:start w:val="1"/>
      <w:numFmt w:val="bullet"/>
      <w:lvlText w:val="o"/>
      <w:lvlJc w:val="left"/>
      <w:pPr>
        <w:ind w:left="5760" w:hanging="360"/>
      </w:pPr>
      <w:rPr>
        <w:rFonts w:ascii="Courier New" w:hAnsi="Courier New" w:hint="default"/>
      </w:rPr>
    </w:lvl>
    <w:lvl w:ilvl="8" w:tplc="A2005F88">
      <w:start w:val="1"/>
      <w:numFmt w:val="bullet"/>
      <w:lvlText w:val=""/>
      <w:lvlJc w:val="left"/>
      <w:pPr>
        <w:ind w:left="6480" w:hanging="360"/>
      </w:pPr>
      <w:rPr>
        <w:rFonts w:ascii="Wingdings" w:hAnsi="Wingdings" w:hint="default"/>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586379393">
    <w:abstractNumId w:val="3"/>
  </w:num>
  <w:num w:numId="2" w16cid:durableId="1583297764">
    <w:abstractNumId w:val="1"/>
  </w:num>
  <w:num w:numId="3" w16cid:durableId="156658631">
    <w:abstractNumId w:val="2"/>
  </w:num>
  <w:num w:numId="4" w16cid:durableId="35350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A6D"/>
    <w:rsid w:val="000129EA"/>
    <w:rsid w:val="00310573"/>
    <w:rsid w:val="00635A43"/>
    <w:rsid w:val="008D671A"/>
    <w:rsid w:val="00A92BCF"/>
    <w:rsid w:val="00A95640"/>
    <w:rsid w:val="00B64A6D"/>
    <w:rsid w:val="00C526F1"/>
    <w:rsid w:val="00D05D92"/>
    <w:rsid w:val="00D1608E"/>
    <w:rsid w:val="00DD3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56463"/>
  <w15:docId w15:val="{99F2C7D3-134B-40EC-89BA-815E44A0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64A6D"/>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B64A6D"/>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B64A6D"/>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B64A6D"/>
    <w:pPr>
      <w:keepNext/>
      <w:numPr>
        <w:ilvl w:val="2"/>
        <w:numId w:val="1"/>
      </w:numPr>
      <w:outlineLvl w:val="2"/>
    </w:pPr>
    <w:rPr>
      <w:i/>
    </w:rPr>
  </w:style>
  <w:style w:type="paragraph" w:styleId="Kop4">
    <w:name w:val="heading 4"/>
    <w:basedOn w:val="Standaard"/>
    <w:next w:val="Standaard"/>
    <w:link w:val="Kop4Char"/>
    <w:qFormat/>
    <w:rsid w:val="00B64A6D"/>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B64A6D"/>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B64A6D"/>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B64A6D"/>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B64A6D"/>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B64A6D"/>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64A6D"/>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B64A6D"/>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B64A6D"/>
    <w:rPr>
      <w:rFonts w:ascii="Tahoma" w:eastAsia="Times New Roman" w:hAnsi="Tahoma" w:cs="Arial"/>
      <w:bCs/>
      <w:i/>
      <w:sz w:val="20"/>
      <w:szCs w:val="26"/>
      <w:lang w:eastAsia="nl-NL"/>
    </w:rPr>
  </w:style>
  <w:style w:type="character" w:customStyle="1" w:styleId="Kop4Char">
    <w:name w:val="Kop 4 Char"/>
    <w:basedOn w:val="Standaardalinea-lettertype"/>
    <w:link w:val="Kop4"/>
    <w:rsid w:val="00B64A6D"/>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B64A6D"/>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B64A6D"/>
    <w:rPr>
      <w:rFonts w:ascii="Tahoma" w:eastAsia="Times New Roman" w:hAnsi="Tahoma" w:cs="Arial"/>
      <w:b/>
      <w:bCs/>
      <w:szCs w:val="20"/>
    </w:rPr>
  </w:style>
  <w:style w:type="character" w:customStyle="1" w:styleId="Kop7Char">
    <w:name w:val="Kop 7 Char"/>
    <w:basedOn w:val="Standaardalinea-lettertype"/>
    <w:link w:val="Kop7"/>
    <w:rsid w:val="00B64A6D"/>
    <w:rPr>
      <w:rFonts w:ascii="Tahoma" w:eastAsia="Times New Roman" w:hAnsi="Tahoma" w:cs="Arial"/>
      <w:bCs/>
      <w:sz w:val="20"/>
      <w:szCs w:val="20"/>
    </w:rPr>
  </w:style>
  <w:style w:type="character" w:customStyle="1" w:styleId="Kop8Char">
    <w:name w:val="Kop 8 Char"/>
    <w:basedOn w:val="Standaardalinea-lettertype"/>
    <w:link w:val="Kop8"/>
    <w:rsid w:val="00B64A6D"/>
    <w:rPr>
      <w:rFonts w:ascii="Tahoma" w:eastAsia="Times New Roman" w:hAnsi="Tahoma" w:cs="Arial"/>
      <w:bCs/>
      <w:i/>
      <w:sz w:val="20"/>
      <w:szCs w:val="20"/>
    </w:rPr>
  </w:style>
  <w:style w:type="character" w:customStyle="1" w:styleId="Kop9Char">
    <w:name w:val="Kop 9 Char"/>
    <w:basedOn w:val="Standaardalinea-lettertype"/>
    <w:link w:val="Kop9"/>
    <w:rsid w:val="00B64A6D"/>
    <w:rPr>
      <w:rFonts w:ascii="Tahoma" w:eastAsia="Times New Roman" w:hAnsi="Tahoma" w:cs="Arial"/>
      <w:bCs/>
      <w:szCs w:val="20"/>
    </w:rPr>
  </w:style>
  <w:style w:type="paragraph" w:styleId="Koptekst">
    <w:name w:val="header"/>
    <w:basedOn w:val="Standaard"/>
    <w:link w:val="KoptekstChar"/>
    <w:rsid w:val="00B64A6D"/>
    <w:pPr>
      <w:tabs>
        <w:tab w:val="clear" w:pos="567"/>
        <w:tab w:val="center" w:pos="4536"/>
        <w:tab w:val="right" w:pos="9072"/>
      </w:tabs>
    </w:pPr>
  </w:style>
  <w:style w:type="character" w:customStyle="1" w:styleId="KoptekstChar">
    <w:name w:val="Koptekst Char"/>
    <w:basedOn w:val="Standaardalinea-lettertype"/>
    <w:link w:val="Koptekst"/>
    <w:rsid w:val="00B64A6D"/>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B64A6D"/>
    <w:pPr>
      <w:ind w:left="720"/>
      <w:contextualSpacing/>
    </w:pPr>
  </w:style>
  <w:style w:type="paragraph" w:styleId="Ballontekst">
    <w:name w:val="Balloon Text"/>
    <w:basedOn w:val="Standaard"/>
    <w:link w:val="BallontekstChar"/>
    <w:uiPriority w:val="99"/>
    <w:semiHidden/>
    <w:unhideWhenUsed/>
    <w:rsid w:val="00635A43"/>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35A43"/>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8D671A"/>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0129EA"/>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0129EA"/>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D05BDB0D933469270D6F9ADA9B023" ma:contentTypeVersion="6" ma:contentTypeDescription="Een nieuw document maken." ma:contentTypeScope="" ma:versionID="40b36af24954c83aeccba2ea6548ec32">
  <xsd:schema xmlns:xsd="http://www.w3.org/2001/XMLSchema" xmlns:xs="http://www.w3.org/2001/XMLSchema" xmlns:p="http://schemas.microsoft.com/office/2006/metadata/properties" xmlns:ns2="d3d1183f-8b43-4600-b9b3-6fda9a6ccfeb" xmlns:ns3="7bc25e4a-cdca-4faf-8037-b2959d035bf4" targetNamespace="http://schemas.microsoft.com/office/2006/metadata/properties" ma:root="true" ma:fieldsID="16220ec61ac0a9858df04c597298a9bc" ns2:_="" ns3:_="">
    <xsd:import namespace="d3d1183f-8b43-4600-b9b3-6fda9a6ccfeb"/>
    <xsd:import namespace="7bc25e4a-cdca-4faf-8037-b2959d035b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183f-8b43-4600-b9b3-6fda9a6cc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25e4a-cdca-4faf-8037-b2959d035bf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c25e4a-cdca-4faf-8037-b2959d035bf4">
      <UserInfo>
        <DisplayName/>
        <AccountId xsi:nil="true"/>
        <AccountType/>
      </UserInfo>
    </SharedWithUsers>
  </documentManagement>
</p:properties>
</file>

<file path=customXml/itemProps1.xml><?xml version="1.0" encoding="utf-8"?>
<ds:datastoreItem xmlns:ds="http://schemas.openxmlformats.org/officeDocument/2006/customXml" ds:itemID="{568692F4-63FE-4716-AE89-39CC12524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183f-8b43-4600-b9b3-6fda9a6ccfeb"/>
    <ds:schemaRef ds:uri="7bc25e4a-cdca-4faf-8037-b2959d035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3A6FB-2ABD-436A-86D8-03A7F8A0D931}">
  <ds:schemaRefs>
    <ds:schemaRef ds:uri="http://schemas.microsoft.com/sharepoint/v3/contenttype/forms"/>
  </ds:schemaRefs>
</ds:datastoreItem>
</file>

<file path=customXml/itemProps3.xml><?xml version="1.0" encoding="utf-8"?>
<ds:datastoreItem xmlns:ds="http://schemas.openxmlformats.org/officeDocument/2006/customXml" ds:itemID="{0AE9ACB6-3EFE-44DE-9F0C-D8C91B3689CE}">
  <ds:schemaRefs>
    <ds:schemaRef ds:uri="http://schemas.microsoft.com/office/2006/metadata/properties"/>
    <ds:schemaRef ds:uri="http://schemas.microsoft.com/office/infopath/2007/PartnerControls"/>
    <ds:schemaRef ds:uri="7bc25e4a-cdca-4faf-8037-b2959d035bf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586</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Koning, Esmée</dc:creator>
  <cp:lastModifiedBy>Hannah de Jong</cp:lastModifiedBy>
  <cp:revision>4</cp:revision>
  <dcterms:created xsi:type="dcterms:W3CDTF">2019-07-12T13:28:00Z</dcterms:created>
  <dcterms:modified xsi:type="dcterms:W3CDTF">2024-06-03T08:52:00Z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0x010100AF1D05BDB0D933469270D6F9ADA9B023</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