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 w:tblpY="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14:paraId="173DCCD5" w14:textId="77777777" w:rsidTr="634EDD86">
        <w:trPr>
          <w:trHeight w:hRule="exact" w:val="10"/>
        </w:trPr>
        <w:tc>
          <w:tcPr>
            <w:tcW w:w="1850" w:type="dxa"/>
            <w:gridSpan w:val="2"/>
            <w:shd w:val="clear" w:color="auto" w:fill="auto"/>
            <w:tcMar>
              <w:left w:w="0" w:type="dxa"/>
              <w:right w:w="0" w:type="dxa"/>
            </w:tcMar>
            <w:vAlign w:val="bottom"/>
          </w:tcPr>
          <w:p w14:paraId="64AD98D8" w14:textId="19E70AD0" w:rsidR="008B47D0" w:rsidRPr="00252915" w:rsidRDefault="008B47D0" w:rsidP="008B47D0">
            <w:pPr>
              <w:pStyle w:val="LUMCBODYTEXT"/>
              <w:rPr>
                <w:color w:val="FF0000"/>
              </w:rPr>
            </w:pPr>
          </w:p>
        </w:tc>
        <w:tc>
          <w:tcPr>
            <w:tcW w:w="560" w:type="dxa"/>
            <w:shd w:val="clear" w:color="auto" w:fill="auto"/>
            <w:vAlign w:val="bottom"/>
          </w:tcPr>
          <w:p w14:paraId="72CD721A" w14:textId="77777777" w:rsidR="008B47D0" w:rsidRDefault="008B47D0" w:rsidP="008B47D0">
            <w:pPr>
              <w:jc w:val="right"/>
            </w:pPr>
          </w:p>
        </w:tc>
        <w:tc>
          <w:tcPr>
            <w:tcW w:w="4394" w:type="dxa"/>
            <w:shd w:val="clear" w:color="auto" w:fill="auto"/>
            <w:tcMar>
              <w:top w:w="0" w:type="dxa"/>
              <w:left w:w="284" w:type="dxa"/>
              <w:bottom w:w="0" w:type="dxa"/>
              <w:right w:w="57" w:type="dxa"/>
            </w:tcMar>
          </w:tcPr>
          <w:p w14:paraId="4E9F5544" w14:textId="77777777"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shd w:val="clear" w:color="auto" w:fill="auto"/>
          </w:tcPr>
          <w:p w14:paraId="5196FB6D" w14:textId="77777777" w:rsidR="008B47D0" w:rsidRPr="00AB116C" w:rsidRDefault="008B47D0" w:rsidP="008B47D0">
            <w:pPr>
              <w:pStyle w:val="kopcursief"/>
              <w:ind w:left="0"/>
              <w:rPr>
                <w:rFonts w:ascii="PT Sans" w:hAnsi="PT Sans"/>
                <w:sz w:val="46"/>
                <w:szCs w:val="46"/>
              </w:rPr>
            </w:pPr>
          </w:p>
        </w:tc>
        <w:tc>
          <w:tcPr>
            <w:tcW w:w="2948" w:type="dxa"/>
            <w:gridSpan w:val="2"/>
            <w:shd w:val="clear" w:color="auto" w:fill="auto"/>
          </w:tcPr>
          <w:p w14:paraId="283869C1" w14:textId="77777777" w:rsidR="008B47D0" w:rsidRPr="00AB116C" w:rsidRDefault="008B47D0" w:rsidP="008B47D0">
            <w:pPr>
              <w:pStyle w:val="kopcursief"/>
              <w:ind w:left="0"/>
              <w:rPr>
                <w:rFonts w:ascii="PT Sans" w:hAnsi="PT Sans"/>
                <w:sz w:val="46"/>
                <w:szCs w:val="46"/>
              </w:rPr>
            </w:pPr>
          </w:p>
        </w:tc>
      </w:tr>
      <w:tr w:rsidR="008B47D0" w14:paraId="3161E268" w14:textId="77777777" w:rsidTr="634EDD86">
        <w:trPr>
          <w:trHeight w:hRule="exact" w:val="2279"/>
        </w:trPr>
        <w:tc>
          <w:tcPr>
            <w:tcW w:w="11907" w:type="dxa"/>
            <w:gridSpan w:val="7"/>
            <w:shd w:val="clear" w:color="auto" w:fill="auto"/>
            <w:tcMar>
              <w:left w:w="0" w:type="dxa"/>
              <w:right w:w="0" w:type="dxa"/>
            </w:tcMar>
            <w:vAlign w:val="bottom"/>
          </w:tcPr>
          <w:p w14:paraId="38E7D84D" w14:textId="77777777" w:rsidR="008B47D0" w:rsidRPr="00C74F68" w:rsidRDefault="008B47D0" w:rsidP="008B47D0">
            <w:pPr>
              <w:pStyle w:val="LUMCBODYTEXT"/>
            </w:pPr>
          </w:p>
        </w:tc>
      </w:tr>
      <w:tr w:rsidR="008B47D0" w14:paraId="432C8D4D" w14:textId="77777777" w:rsidTr="634EDD86">
        <w:trPr>
          <w:trHeight w:val="1191"/>
        </w:trPr>
        <w:tc>
          <w:tcPr>
            <w:tcW w:w="1220" w:type="dxa"/>
            <w:vAlign w:val="bottom"/>
          </w:tcPr>
          <w:p w14:paraId="133780DB" w14:textId="77777777" w:rsidR="008B47D0" w:rsidRDefault="008B47D0" w:rsidP="008B47D0">
            <w:pPr>
              <w:pStyle w:val="LUMCBODYTEXT"/>
            </w:pPr>
          </w:p>
        </w:tc>
        <w:tc>
          <w:tcPr>
            <w:tcW w:w="1190" w:type="dxa"/>
            <w:gridSpan w:val="2"/>
            <w:vAlign w:val="bottom"/>
          </w:tcPr>
          <w:p w14:paraId="53571990" w14:textId="77777777" w:rsidR="008B47D0" w:rsidRDefault="008B47D0" w:rsidP="008B47D0">
            <w:r>
              <w:rPr>
                <w:noProof/>
                <w:color w:val="2B579A"/>
                <w:shd w:val="clear" w:color="auto" w:fill="E6E6E6"/>
                <w:lang w:val="en-GB" w:eastAsia="en-GB"/>
              </w:rPr>
              <w:drawing>
                <wp:inline distT="0" distB="0" distL="0" distR="0" wp14:anchorId="5A2CE5DD" wp14:editId="077B321F">
                  <wp:extent cx="763463" cy="76346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1">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14:paraId="766FF1C0" w14:textId="718A95FE" w:rsidR="0019207E" w:rsidRDefault="0019207E" w:rsidP="00E7491D">
            <w:pPr>
              <w:pStyle w:val="LUMCMODULEHOOFKOP"/>
              <w:framePr w:wrap="auto" w:vAnchor="margin" w:hAnchor="text" w:xAlign="left" w:yAlign="inline"/>
              <w:suppressOverlap w:val="0"/>
            </w:pPr>
            <w:r>
              <w:t>Bijlage</w:t>
            </w:r>
          </w:p>
          <w:p w14:paraId="4F7C9881" w14:textId="2A9021DD" w:rsidR="008B47D0" w:rsidRPr="00082468" w:rsidRDefault="00FA53CB" w:rsidP="00E7491D">
            <w:pPr>
              <w:pStyle w:val="LUMCMODULEHOOFKOP"/>
              <w:framePr w:wrap="auto" w:vAnchor="margin" w:hAnchor="text" w:xAlign="left" w:yAlign="inline"/>
              <w:suppressOverlap w:val="0"/>
              <w:rPr>
                <w:i/>
              </w:rPr>
            </w:pPr>
            <w:r>
              <w:t xml:space="preserve">Programma van Eisen </w:t>
            </w:r>
            <w:r w:rsidR="008C5B23">
              <w:t>en Wensen</w:t>
            </w:r>
          </w:p>
          <w:p w14:paraId="10B2CAFC" w14:textId="170B786B" w:rsidR="00E7491D" w:rsidRDefault="00250CF9" w:rsidP="00E7491D">
            <w:pPr>
              <w:pStyle w:val="LUMCMODULESUBKOP"/>
              <w:framePr w:wrap="auto" w:vAnchor="margin" w:hAnchor="text" w:xAlign="left" w:yAlign="inline"/>
              <w:suppressOverlap w:val="0"/>
            </w:pPr>
            <w:r>
              <w:t>Ultrasone Aspirator</w:t>
            </w:r>
          </w:p>
          <w:p w14:paraId="4D8882D0" w14:textId="77777777" w:rsidR="0019207E" w:rsidRPr="00305597" w:rsidRDefault="00BC4814" w:rsidP="0019207E">
            <w:pPr>
              <w:pStyle w:val="LUMCMODULESUBKOP"/>
              <w:framePr w:wrap="auto" w:vAnchor="margin" w:hAnchor="text" w:xAlign="left" w:yAlign="inline"/>
              <w:suppressOverlap w:val="0"/>
            </w:pPr>
            <w:r w:rsidRPr="00305597">
              <w:t>Neurochirurgie</w:t>
            </w:r>
          </w:p>
          <w:p w14:paraId="79F37BFB" w14:textId="4988F16E" w:rsidR="0019207E" w:rsidRPr="0019207E" w:rsidRDefault="0019207E" w:rsidP="0019207E">
            <w:pPr>
              <w:pStyle w:val="LUMCMODULESUBKOP"/>
              <w:framePr w:wrap="auto" w:vAnchor="margin" w:hAnchor="text" w:xAlign="left" w:yAlign="inline"/>
              <w:suppressOverlap w:val="0"/>
            </w:pPr>
            <w:r w:rsidRPr="00305597">
              <w:t>M-EU-</w:t>
            </w:r>
            <w:r w:rsidR="00D1788B" w:rsidRPr="00305597">
              <w:t>22-21</w:t>
            </w:r>
          </w:p>
        </w:tc>
        <w:tc>
          <w:tcPr>
            <w:tcW w:w="1129" w:type="dxa"/>
            <w:shd w:val="clear" w:color="auto" w:fill="auto"/>
            <w:vAlign w:val="center"/>
          </w:tcPr>
          <w:p w14:paraId="0CE83456" w14:textId="77777777" w:rsidR="008B47D0" w:rsidRPr="00FF4127" w:rsidRDefault="008B47D0" w:rsidP="008B47D0">
            <w:pPr>
              <w:spacing w:before="300" w:after="300" w:line="600" w:lineRule="exact"/>
              <w:rPr>
                <w:rFonts w:ascii="PT Sans" w:hAnsi="PT Sans"/>
                <w:i/>
                <w:color w:val="FFFFFF" w:themeColor="background1"/>
                <w:sz w:val="48"/>
                <w:szCs w:val="48"/>
              </w:rPr>
            </w:pPr>
          </w:p>
        </w:tc>
      </w:tr>
      <w:tr w:rsidR="008B47D0" w14:paraId="5D81137A" w14:textId="77777777" w:rsidTr="634EDD86">
        <w:trPr>
          <w:trHeight w:val="731"/>
        </w:trPr>
        <w:tc>
          <w:tcPr>
            <w:tcW w:w="11907" w:type="dxa"/>
            <w:gridSpan w:val="7"/>
          </w:tcPr>
          <w:p w14:paraId="1F359672" w14:textId="7E3A09AD" w:rsidR="008B47D0" w:rsidRDefault="008B47D0" w:rsidP="008B47D0">
            <w:r>
              <w:tab/>
            </w:r>
          </w:p>
          <w:p w14:paraId="65D9543A" w14:textId="77777777" w:rsidR="00816F9B" w:rsidRPr="00C74F68" w:rsidRDefault="00816F9B" w:rsidP="00E7491D">
            <w:pPr>
              <w:pStyle w:val="Kop1"/>
              <w:jc w:val="center"/>
            </w:pPr>
          </w:p>
        </w:tc>
      </w:tr>
      <w:tr w:rsidR="00816F9B" w14:paraId="7BC98224" w14:textId="77777777" w:rsidTr="634EDD86">
        <w:trPr>
          <w:trHeight w:val="731"/>
        </w:trPr>
        <w:tc>
          <w:tcPr>
            <w:tcW w:w="11907" w:type="dxa"/>
            <w:gridSpan w:val="7"/>
          </w:tcPr>
          <w:p w14:paraId="3BD52A6E" w14:textId="29F6847A" w:rsidR="00816F9B" w:rsidRPr="00D51AEE" w:rsidRDefault="00816F9B">
            <w:pPr>
              <w:pStyle w:val="LUMCSUBKOPJES"/>
              <w:jc w:val="center"/>
              <w:rPr>
                <w:lang w:val="nl-NL"/>
              </w:rPr>
            </w:pPr>
          </w:p>
        </w:tc>
      </w:tr>
      <w:tr w:rsidR="00F05AA6" w:rsidRPr="00F05AA6" w14:paraId="21A48B82" w14:textId="77777777" w:rsidTr="634EDD86">
        <w:trPr>
          <w:trHeight w:val="731"/>
        </w:trPr>
        <w:tc>
          <w:tcPr>
            <w:tcW w:w="11907" w:type="dxa"/>
            <w:gridSpan w:val="7"/>
          </w:tcPr>
          <w:p w14:paraId="7C92AA84" w14:textId="11B9B2A1" w:rsidR="00F05AA6" w:rsidRPr="00F05AA6" w:rsidRDefault="00F05AA6" w:rsidP="00E7491D">
            <w:pPr>
              <w:pStyle w:val="Kop1"/>
              <w:jc w:val="center"/>
            </w:pPr>
          </w:p>
        </w:tc>
      </w:tr>
    </w:tbl>
    <w:p w14:paraId="6E4881A4" w14:textId="28E94E91" w:rsidR="00E7491D" w:rsidRPr="00E7491D" w:rsidRDefault="00E7491D" w:rsidP="00E7491D">
      <w:pPr>
        <w:pStyle w:val="LUMCSUBKOPJES"/>
        <w:rPr>
          <w:lang w:val="nl-NL"/>
        </w:rPr>
        <w:sectPr w:rsidR="00E7491D" w:rsidRPr="00E7491D" w:rsidSect="002A43CE">
          <w:headerReference w:type="default" r:id="rId12"/>
          <w:footerReference w:type="default" r:id="rId13"/>
          <w:headerReference w:type="first" r:id="rId14"/>
          <w:footerReference w:type="first" r:id="rId15"/>
          <w:type w:val="continuous"/>
          <w:pgSz w:w="11900" w:h="16840"/>
          <w:pgMar w:top="1418" w:right="1191" w:bottom="1418" w:left="1191" w:header="709" w:footer="709" w:gutter="0"/>
          <w:cols w:num="2" w:space="510"/>
          <w:titlePg/>
          <w:docGrid w:linePitch="245"/>
        </w:sectPr>
      </w:pPr>
    </w:p>
    <w:sdt>
      <w:sdtPr>
        <w:rPr>
          <w:rFonts w:eastAsiaTheme="minorEastAsia" w:cstheme="minorBidi"/>
          <w:color w:val="auto"/>
          <w:sz w:val="18"/>
          <w:szCs w:val="18"/>
          <w:shd w:val="clear" w:color="auto" w:fill="E6E6E6"/>
        </w:rPr>
        <w:id w:val="-527255854"/>
        <w:docPartObj>
          <w:docPartGallery w:val="Table of Contents"/>
          <w:docPartUnique/>
        </w:docPartObj>
      </w:sdtPr>
      <w:sdtEndPr>
        <w:rPr>
          <w:b/>
          <w:bCs/>
        </w:rPr>
      </w:sdtEndPr>
      <w:sdtContent>
        <w:p w14:paraId="3C539E5B" w14:textId="4F50F813" w:rsidR="00221345" w:rsidRDefault="00221345">
          <w:pPr>
            <w:pStyle w:val="Kopvaninhoudsopgave"/>
          </w:pPr>
          <w:r>
            <w:t>Inhoudsopgave</w:t>
          </w:r>
        </w:p>
        <w:p w14:paraId="0D8999C3" w14:textId="42FDFADB" w:rsidR="00C64745" w:rsidRDefault="00221345">
          <w:pPr>
            <w:pStyle w:val="Inhopg3"/>
            <w:tabs>
              <w:tab w:val="left" w:pos="880"/>
              <w:tab w:val="right" w:leader="dot" w:pos="9508"/>
            </w:tabs>
            <w:rPr>
              <w:rFonts w:asciiTheme="minorHAnsi" w:hAnsiTheme="minorHAnsi"/>
              <w:noProof/>
              <w:sz w:val="22"/>
              <w:szCs w:val="22"/>
            </w:rPr>
          </w:pPr>
          <w:r w:rsidRPr="00BC4814">
            <w:rPr>
              <w:color w:val="2B579A"/>
              <w:sz w:val="20"/>
              <w:szCs w:val="20"/>
              <w:shd w:val="clear" w:color="auto" w:fill="E6E6E6"/>
            </w:rPr>
            <w:fldChar w:fldCharType="begin"/>
          </w:r>
          <w:r w:rsidRPr="00BC4814">
            <w:rPr>
              <w:sz w:val="20"/>
              <w:szCs w:val="20"/>
            </w:rPr>
            <w:instrText xml:space="preserve"> TOC \o "1-3" \h \z \u </w:instrText>
          </w:r>
          <w:r w:rsidRPr="00BC4814">
            <w:rPr>
              <w:color w:val="2B579A"/>
              <w:sz w:val="20"/>
              <w:szCs w:val="20"/>
              <w:shd w:val="clear" w:color="auto" w:fill="E6E6E6"/>
            </w:rPr>
            <w:fldChar w:fldCharType="separate"/>
          </w:r>
          <w:hyperlink w:anchor="_Toc157430165" w:history="1">
            <w:r w:rsidR="00C64745" w:rsidRPr="00E60603">
              <w:rPr>
                <w:rStyle w:val="Hyperlink"/>
                <w:b/>
                <w:noProof/>
              </w:rPr>
              <w:t>1.</w:t>
            </w:r>
            <w:r w:rsidR="00C64745">
              <w:rPr>
                <w:rFonts w:asciiTheme="minorHAnsi" w:hAnsiTheme="minorHAnsi"/>
                <w:noProof/>
                <w:sz w:val="22"/>
                <w:szCs w:val="22"/>
              </w:rPr>
              <w:tab/>
            </w:r>
            <w:r w:rsidR="00C64745" w:rsidRPr="00E60603">
              <w:rPr>
                <w:rStyle w:val="Hyperlink"/>
                <w:b/>
                <w:noProof/>
              </w:rPr>
              <w:t>Algemene eisen: wet- en regelgeving, richtlijnen, normen en innovatie</w:t>
            </w:r>
            <w:r w:rsidR="00C64745">
              <w:rPr>
                <w:noProof/>
                <w:webHidden/>
              </w:rPr>
              <w:tab/>
            </w:r>
            <w:r w:rsidR="00C64745">
              <w:rPr>
                <w:noProof/>
                <w:webHidden/>
                <w:color w:val="2B579A"/>
                <w:shd w:val="clear" w:color="auto" w:fill="E6E6E6"/>
              </w:rPr>
              <w:fldChar w:fldCharType="begin"/>
            </w:r>
            <w:r w:rsidR="00C64745">
              <w:rPr>
                <w:noProof/>
                <w:webHidden/>
              </w:rPr>
              <w:instrText xml:space="preserve"> PAGEREF _Toc157430165 \h </w:instrText>
            </w:r>
            <w:r w:rsidR="00C64745">
              <w:rPr>
                <w:noProof/>
                <w:webHidden/>
                <w:color w:val="2B579A"/>
                <w:shd w:val="clear" w:color="auto" w:fill="E6E6E6"/>
              </w:rPr>
            </w:r>
            <w:r w:rsidR="00C64745">
              <w:rPr>
                <w:noProof/>
                <w:webHidden/>
                <w:color w:val="2B579A"/>
                <w:shd w:val="clear" w:color="auto" w:fill="E6E6E6"/>
              </w:rPr>
              <w:fldChar w:fldCharType="separate"/>
            </w:r>
            <w:r w:rsidR="00C64745">
              <w:rPr>
                <w:noProof/>
                <w:webHidden/>
              </w:rPr>
              <w:t>3</w:t>
            </w:r>
            <w:r w:rsidR="00C64745">
              <w:rPr>
                <w:noProof/>
                <w:webHidden/>
                <w:color w:val="2B579A"/>
                <w:shd w:val="clear" w:color="auto" w:fill="E6E6E6"/>
              </w:rPr>
              <w:fldChar w:fldCharType="end"/>
            </w:r>
          </w:hyperlink>
        </w:p>
        <w:p w14:paraId="72DC850F" w14:textId="08C011B9" w:rsidR="00C64745" w:rsidRDefault="00682C0D">
          <w:pPr>
            <w:pStyle w:val="Inhopg3"/>
            <w:tabs>
              <w:tab w:val="left" w:pos="880"/>
              <w:tab w:val="right" w:leader="dot" w:pos="9508"/>
            </w:tabs>
            <w:rPr>
              <w:rFonts w:asciiTheme="minorHAnsi" w:hAnsiTheme="minorHAnsi"/>
              <w:noProof/>
              <w:sz w:val="22"/>
              <w:szCs w:val="22"/>
            </w:rPr>
          </w:pPr>
          <w:hyperlink w:anchor="_Toc157430166" w:history="1">
            <w:r w:rsidR="00C64745" w:rsidRPr="00E60603">
              <w:rPr>
                <w:rStyle w:val="Hyperlink"/>
                <w:b/>
                <w:noProof/>
              </w:rPr>
              <w:t>2.</w:t>
            </w:r>
            <w:r w:rsidR="00C64745">
              <w:rPr>
                <w:rFonts w:asciiTheme="minorHAnsi" w:hAnsiTheme="minorHAnsi"/>
                <w:noProof/>
                <w:sz w:val="22"/>
                <w:szCs w:val="22"/>
              </w:rPr>
              <w:tab/>
            </w:r>
            <w:r w:rsidR="00C64745" w:rsidRPr="00E60603">
              <w:rPr>
                <w:rStyle w:val="Hyperlink"/>
                <w:b/>
                <w:noProof/>
              </w:rPr>
              <w:t>Producteisen: Systeem (console, handstuk, tube etc.)</w:t>
            </w:r>
            <w:r w:rsidR="00C64745">
              <w:rPr>
                <w:noProof/>
                <w:webHidden/>
              </w:rPr>
              <w:tab/>
            </w:r>
            <w:r w:rsidR="00C64745">
              <w:rPr>
                <w:noProof/>
                <w:webHidden/>
                <w:color w:val="2B579A"/>
                <w:shd w:val="clear" w:color="auto" w:fill="E6E6E6"/>
              </w:rPr>
              <w:fldChar w:fldCharType="begin"/>
            </w:r>
            <w:r w:rsidR="00C64745">
              <w:rPr>
                <w:noProof/>
                <w:webHidden/>
              </w:rPr>
              <w:instrText xml:space="preserve"> PAGEREF _Toc157430166 \h </w:instrText>
            </w:r>
            <w:r w:rsidR="00C64745">
              <w:rPr>
                <w:noProof/>
                <w:webHidden/>
                <w:color w:val="2B579A"/>
                <w:shd w:val="clear" w:color="auto" w:fill="E6E6E6"/>
              </w:rPr>
            </w:r>
            <w:r w:rsidR="00C64745">
              <w:rPr>
                <w:noProof/>
                <w:webHidden/>
                <w:color w:val="2B579A"/>
                <w:shd w:val="clear" w:color="auto" w:fill="E6E6E6"/>
              </w:rPr>
              <w:fldChar w:fldCharType="separate"/>
            </w:r>
            <w:r w:rsidR="00C64745">
              <w:rPr>
                <w:noProof/>
                <w:webHidden/>
              </w:rPr>
              <w:t>4</w:t>
            </w:r>
            <w:r w:rsidR="00C64745">
              <w:rPr>
                <w:noProof/>
                <w:webHidden/>
                <w:color w:val="2B579A"/>
                <w:shd w:val="clear" w:color="auto" w:fill="E6E6E6"/>
              </w:rPr>
              <w:fldChar w:fldCharType="end"/>
            </w:r>
          </w:hyperlink>
        </w:p>
        <w:p w14:paraId="10E98BA2" w14:textId="6F04888F" w:rsidR="00C64745" w:rsidRDefault="00682C0D">
          <w:pPr>
            <w:pStyle w:val="Inhopg3"/>
            <w:tabs>
              <w:tab w:val="left" w:pos="880"/>
              <w:tab w:val="right" w:leader="dot" w:pos="9508"/>
            </w:tabs>
            <w:rPr>
              <w:rFonts w:asciiTheme="minorHAnsi" w:hAnsiTheme="minorHAnsi"/>
              <w:noProof/>
              <w:sz w:val="22"/>
              <w:szCs w:val="22"/>
            </w:rPr>
          </w:pPr>
          <w:hyperlink w:anchor="_Toc157430167" w:history="1">
            <w:r w:rsidR="00C64745" w:rsidRPr="00E60603">
              <w:rPr>
                <w:rStyle w:val="Hyperlink"/>
                <w:b/>
                <w:noProof/>
                <w:lang w:val="en-US"/>
              </w:rPr>
              <w:t>3.</w:t>
            </w:r>
            <w:r w:rsidR="00C64745">
              <w:rPr>
                <w:rFonts w:asciiTheme="minorHAnsi" w:hAnsiTheme="minorHAnsi"/>
                <w:noProof/>
                <w:sz w:val="22"/>
                <w:szCs w:val="22"/>
              </w:rPr>
              <w:tab/>
            </w:r>
            <w:r w:rsidR="00C64745" w:rsidRPr="00E60603">
              <w:rPr>
                <w:rStyle w:val="Hyperlink"/>
                <w:b/>
                <w:noProof/>
                <w:lang w:val="en-US"/>
              </w:rPr>
              <w:t>Product-eisen: Disposable</w:t>
            </w:r>
            <w:r w:rsidR="00C64745">
              <w:rPr>
                <w:noProof/>
                <w:webHidden/>
              </w:rPr>
              <w:tab/>
            </w:r>
            <w:r w:rsidR="00C64745">
              <w:rPr>
                <w:noProof/>
                <w:webHidden/>
                <w:color w:val="2B579A"/>
                <w:shd w:val="clear" w:color="auto" w:fill="E6E6E6"/>
              </w:rPr>
              <w:fldChar w:fldCharType="begin"/>
            </w:r>
            <w:r w:rsidR="00C64745">
              <w:rPr>
                <w:noProof/>
                <w:webHidden/>
              </w:rPr>
              <w:instrText xml:space="preserve"> PAGEREF _Toc157430167 \h </w:instrText>
            </w:r>
            <w:r w:rsidR="00C64745">
              <w:rPr>
                <w:noProof/>
                <w:webHidden/>
                <w:color w:val="2B579A"/>
                <w:shd w:val="clear" w:color="auto" w:fill="E6E6E6"/>
              </w:rPr>
            </w:r>
            <w:r w:rsidR="00C64745">
              <w:rPr>
                <w:noProof/>
                <w:webHidden/>
                <w:color w:val="2B579A"/>
                <w:shd w:val="clear" w:color="auto" w:fill="E6E6E6"/>
              </w:rPr>
              <w:fldChar w:fldCharType="separate"/>
            </w:r>
            <w:r w:rsidR="00C64745">
              <w:rPr>
                <w:noProof/>
                <w:webHidden/>
              </w:rPr>
              <w:t>5</w:t>
            </w:r>
            <w:r w:rsidR="00C64745">
              <w:rPr>
                <w:noProof/>
                <w:webHidden/>
                <w:color w:val="2B579A"/>
                <w:shd w:val="clear" w:color="auto" w:fill="E6E6E6"/>
              </w:rPr>
              <w:fldChar w:fldCharType="end"/>
            </w:r>
          </w:hyperlink>
        </w:p>
        <w:p w14:paraId="6A9E9101" w14:textId="2BEF525D" w:rsidR="00C64745" w:rsidRDefault="00682C0D">
          <w:pPr>
            <w:pStyle w:val="Inhopg3"/>
            <w:tabs>
              <w:tab w:val="left" w:pos="880"/>
              <w:tab w:val="right" w:leader="dot" w:pos="9508"/>
            </w:tabs>
            <w:rPr>
              <w:rFonts w:asciiTheme="minorHAnsi" w:hAnsiTheme="minorHAnsi"/>
              <w:noProof/>
              <w:sz w:val="22"/>
              <w:szCs w:val="22"/>
            </w:rPr>
          </w:pPr>
          <w:hyperlink w:anchor="_Toc157430168" w:history="1">
            <w:r w:rsidR="00C64745" w:rsidRPr="00E60603">
              <w:rPr>
                <w:rStyle w:val="Hyperlink"/>
                <w:b/>
                <w:noProof/>
              </w:rPr>
              <w:t>4.</w:t>
            </w:r>
            <w:r w:rsidR="00C64745">
              <w:rPr>
                <w:rFonts w:asciiTheme="minorHAnsi" w:hAnsiTheme="minorHAnsi"/>
                <w:noProof/>
                <w:sz w:val="22"/>
                <w:szCs w:val="22"/>
              </w:rPr>
              <w:tab/>
            </w:r>
            <w:r w:rsidR="00C64745" w:rsidRPr="00E60603">
              <w:rPr>
                <w:rStyle w:val="Hyperlink"/>
                <w:b/>
                <w:noProof/>
              </w:rPr>
              <w:t>Training van medewerkers</w:t>
            </w:r>
            <w:r w:rsidR="00C64745">
              <w:rPr>
                <w:noProof/>
                <w:webHidden/>
              </w:rPr>
              <w:tab/>
            </w:r>
            <w:r w:rsidR="00C64745">
              <w:rPr>
                <w:noProof/>
                <w:webHidden/>
                <w:color w:val="2B579A"/>
                <w:shd w:val="clear" w:color="auto" w:fill="E6E6E6"/>
              </w:rPr>
              <w:fldChar w:fldCharType="begin"/>
            </w:r>
            <w:r w:rsidR="00C64745">
              <w:rPr>
                <w:noProof/>
                <w:webHidden/>
              </w:rPr>
              <w:instrText xml:space="preserve"> PAGEREF _Toc157430168 \h </w:instrText>
            </w:r>
            <w:r w:rsidR="00C64745">
              <w:rPr>
                <w:noProof/>
                <w:webHidden/>
                <w:color w:val="2B579A"/>
                <w:shd w:val="clear" w:color="auto" w:fill="E6E6E6"/>
              </w:rPr>
            </w:r>
            <w:r w:rsidR="00C64745">
              <w:rPr>
                <w:noProof/>
                <w:webHidden/>
                <w:color w:val="2B579A"/>
                <w:shd w:val="clear" w:color="auto" w:fill="E6E6E6"/>
              </w:rPr>
              <w:fldChar w:fldCharType="separate"/>
            </w:r>
            <w:r w:rsidR="00C64745">
              <w:rPr>
                <w:noProof/>
                <w:webHidden/>
              </w:rPr>
              <w:t>6</w:t>
            </w:r>
            <w:r w:rsidR="00C64745">
              <w:rPr>
                <w:noProof/>
                <w:webHidden/>
                <w:color w:val="2B579A"/>
                <w:shd w:val="clear" w:color="auto" w:fill="E6E6E6"/>
              </w:rPr>
              <w:fldChar w:fldCharType="end"/>
            </w:r>
          </w:hyperlink>
        </w:p>
        <w:p w14:paraId="602DB452" w14:textId="4866FA02" w:rsidR="00C64745" w:rsidRDefault="00682C0D">
          <w:pPr>
            <w:pStyle w:val="Inhopg3"/>
            <w:tabs>
              <w:tab w:val="left" w:pos="880"/>
              <w:tab w:val="right" w:leader="dot" w:pos="9508"/>
            </w:tabs>
            <w:rPr>
              <w:rFonts w:asciiTheme="minorHAnsi" w:hAnsiTheme="minorHAnsi"/>
              <w:noProof/>
              <w:sz w:val="22"/>
              <w:szCs w:val="22"/>
            </w:rPr>
          </w:pPr>
          <w:hyperlink w:anchor="_Toc157430169" w:history="1">
            <w:r w:rsidR="00C64745" w:rsidRPr="00E60603">
              <w:rPr>
                <w:rStyle w:val="Hyperlink"/>
                <w:b/>
                <w:noProof/>
              </w:rPr>
              <w:t>5.</w:t>
            </w:r>
            <w:r w:rsidR="00C64745">
              <w:rPr>
                <w:rFonts w:asciiTheme="minorHAnsi" w:hAnsiTheme="minorHAnsi"/>
                <w:noProof/>
                <w:sz w:val="22"/>
                <w:szCs w:val="22"/>
              </w:rPr>
              <w:tab/>
            </w:r>
            <w:r w:rsidR="00C64745" w:rsidRPr="00E60603">
              <w:rPr>
                <w:rStyle w:val="Hyperlink"/>
                <w:b/>
                <w:noProof/>
              </w:rPr>
              <w:t>Reiniging, Desinfectie, Sterilisatie</w:t>
            </w:r>
            <w:r w:rsidR="00C64745">
              <w:rPr>
                <w:noProof/>
                <w:webHidden/>
              </w:rPr>
              <w:tab/>
            </w:r>
            <w:r w:rsidR="00C64745">
              <w:rPr>
                <w:noProof/>
                <w:webHidden/>
                <w:color w:val="2B579A"/>
                <w:shd w:val="clear" w:color="auto" w:fill="E6E6E6"/>
              </w:rPr>
              <w:fldChar w:fldCharType="begin"/>
            </w:r>
            <w:r w:rsidR="00C64745">
              <w:rPr>
                <w:noProof/>
                <w:webHidden/>
              </w:rPr>
              <w:instrText xml:space="preserve"> PAGEREF _Toc157430169 \h </w:instrText>
            </w:r>
            <w:r w:rsidR="00C64745">
              <w:rPr>
                <w:noProof/>
                <w:webHidden/>
                <w:color w:val="2B579A"/>
                <w:shd w:val="clear" w:color="auto" w:fill="E6E6E6"/>
              </w:rPr>
            </w:r>
            <w:r w:rsidR="00C64745">
              <w:rPr>
                <w:noProof/>
                <w:webHidden/>
                <w:color w:val="2B579A"/>
                <w:shd w:val="clear" w:color="auto" w:fill="E6E6E6"/>
              </w:rPr>
              <w:fldChar w:fldCharType="separate"/>
            </w:r>
            <w:r w:rsidR="00C64745">
              <w:rPr>
                <w:noProof/>
                <w:webHidden/>
              </w:rPr>
              <w:t>6</w:t>
            </w:r>
            <w:r w:rsidR="00C64745">
              <w:rPr>
                <w:noProof/>
                <w:webHidden/>
                <w:color w:val="2B579A"/>
                <w:shd w:val="clear" w:color="auto" w:fill="E6E6E6"/>
              </w:rPr>
              <w:fldChar w:fldCharType="end"/>
            </w:r>
          </w:hyperlink>
        </w:p>
        <w:p w14:paraId="546B8947" w14:textId="3741ACC1" w:rsidR="00C64745" w:rsidRDefault="00682C0D">
          <w:pPr>
            <w:pStyle w:val="Inhopg3"/>
            <w:tabs>
              <w:tab w:val="left" w:pos="880"/>
              <w:tab w:val="right" w:leader="dot" w:pos="9508"/>
            </w:tabs>
            <w:rPr>
              <w:rFonts w:asciiTheme="minorHAnsi" w:hAnsiTheme="minorHAnsi"/>
              <w:noProof/>
              <w:sz w:val="22"/>
              <w:szCs w:val="22"/>
            </w:rPr>
          </w:pPr>
          <w:hyperlink w:anchor="_Toc157430170" w:history="1">
            <w:r w:rsidR="00C64745" w:rsidRPr="00E60603">
              <w:rPr>
                <w:rStyle w:val="Hyperlink"/>
                <w:b/>
                <w:noProof/>
              </w:rPr>
              <w:t>6.</w:t>
            </w:r>
            <w:r w:rsidR="00C64745">
              <w:rPr>
                <w:rFonts w:asciiTheme="minorHAnsi" w:hAnsiTheme="minorHAnsi"/>
                <w:noProof/>
                <w:sz w:val="22"/>
                <w:szCs w:val="22"/>
              </w:rPr>
              <w:tab/>
            </w:r>
            <w:r w:rsidR="00C64745" w:rsidRPr="00E60603">
              <w:rPr>
                <w:rStyle w:val="Hyperlink"/>
                <w:b/>
                <w:noProof/>
              </w:rPr>
              <w:t>Continuïteit, service en onderhoud</w:t>
            </w:r>
            <w:r w:rsidR="00C64745">
              <w:rPr>
                <w:noProof/>
                <w:webHidden/>
              </w:rPr>
              <w:tab/>
            </w:r>
            <w:r w:rsidR="00C64745">
              <w:rPr>
                <w:noProof/>
                <w:webHidden/>
                <w:color w:val="2B579A"/>
                <w:shd w:val="clear" w:color="auto" w:fill="E6E6E6"/>
              </w:rPr>
              <w:fldChar w:fldCharType="begin"/>
            </w:r>
            <w:r w:rsidR="00C64745">
              <w:rPr>
                <w:noProof/>
                <w:webHidden/>
              </w:rPr>
              <w:instrText xml:space="preserve"> PAGEREF _Toc157430170 \h </w:instrText>
            </w:r>
            <w:r w:rsidR="00C64745">
              <w:rPr>
                <w:noProof/>
                <w:webHidden/>
                <w:color w:val="2B579A"/>
                <w:shd w:val="clear" w:color="auto" w:fill="E6E6E6"/>
              </w:rPr>
            </w:r>
            <w:r w:rsidR="00C64745">
              <w:rPr>
                <w:noProof/>
                <w:webHidden/>
                <w:color w:val="2B579A"/>
                <w:shd w:val="clear" w:color="auto" w:fill="E6E6E6"/>
              </w:rPr>
              <w:fldChar w:fldCharType="separate"/>
            </w:r>
            <w:r w:rsidR="00C64745">
              <w:rPr>
                <w:noProof/>
                <w:webHidden/>
              </w:rPr>
              <w:t>7</w:t>
            </w:r>
            <w:r w:rsidR="00C64745">
              <w:rPr>
                <w:noProof/>
                <w:webHidden/>
                <w:color w:val="2B579A"/>
                <w:shd w:val="clear" w:color="auto" w:fill="E6E6E6"/>
              </w:rPr>
              <w:fldChar w:fldCharType="end"/>
            </w:r>
          </w:hyperlink>
        </w:p>
        <w:p w14:paraId="3C7E3A51" w14:textId="5D2935A6" w:rsidR="00C64745" w:rsidRDefault="00682C0D">
          <w:pPr>
            <w:pStyle w:val="Inhopg3"/>
            <w:tabs>
              <w:tab w:val="left" w:pos="880"/>
              <w:tab w:val="right" w:leader="dot" w:pos="9508"/>
            </w:tabs>
            <w:rPr>
              <w:rFonts w:asciiTheme="minorHAnsi" w:hAnsiTheme="minorHAnsi"/>
              <w:noProof/>
              <w:sz w:val="22"/>
              <w:szCs w:val="22"/>
            </w:rPr>
          </w:pPr>
          <w:hyperlink w:anchor="_Toc157430171" w:history="1">
            <w:r w:rsidR="00C64745" w:rsidRPr="00E60603">
              <w:rPr>
                <w:rStyle w:val="Hyperlink"/>
                <w:b/>
                <w:noProof/>
              </w:rPr>
              <w:t>7.</w:t>
            </w:r>
            <w:r w:rsidR="00C64745">
              <w:rPr>
                <w:rFonts w:asciiTheme="minorHAnsi" w:hAnsiTheme="minorHAnsi"/>
                <w:noProof/>
                <w:sz w:val="22"/>
                <w:szCs w:val="22"/>
              </w:rPr>
              <w:tab/>
            </w:r>
            <w:r w:rsidR="00C64745" w:rsidRPr="00E60603">
              <w:rPr>
                <w:rStyle w:val="Hyperlink"/>
                <w:b/>
                <w:noProof/>
              </w:rPr>
              <w:t>Voorraad en Logistiek</w:t>
            </w:r>
            <w:r w:rsidR="00C64745">
              <w:rPr>
                <w:noProof/>
                <w:webHidden/>
              </w:rPr>
              <w:tab/>
            </w:r>
            <w:r w:rsidR="00C64745">
              <w:rPr>
                <w:noProof/>
                <w:webHidden/>
                <w:color w:val="2B579A"/>
                <w:shd w:val="clear" w:color="auto" w:fill="E6E6E6"/>
              </w:rPr>
              <w:fldChar w:fldCharType="begin"/>
            </w:r>
            <w:r w:rsidR="00C64745">
              <w:rPr>
                <w:noProof/>
                <w:webHidden/>
              </w:rPr>
              <w:instrText xml:space="preserve"> PAGEREF _Toc157430171 \h </w:instrText>
            </w:r>
            <w:r w:rsidR="00C64745">
              <w:rPr>
                <w:noProof/>
                <w:webHidden/>
                <w:color w:val="2B579A"/>
                <w:shd w:val="clear" w:color="auto" w:fill="E6E6E6"/>
              </w:rPr>
            </w:r>
            <w:r w:rsidR="00C64745">
              <w:rPr>
                <w:noProof/>
                <w:webHidden/>
                <w:color w:val="2B579A"/>
                <w:shd w:val="clear" w:color="auto" w:fill="E6E6E6"/>
              </w:rPr>
              <w:fldChar w:fldCharType="separate"/>
            </w:r>
            <w:r w:rsidR="00C64745">
              <w:rPr>
                <w:noProof/>
                <w:webHidden/>
              </w:rPr>
              <w:t>8</w:t>
            </w:r>
            <w:r w:rsidR="00C64745">
              <w:rPr>
                <w:noProof/>
                <w:webHidden/>
                <w:color w:val="2B579A"/>
                <w:shd w:val="clear" w:color="auto" w:fill="E6E6E6"/>
              </w:rPr>
              <w:fldChar w:fldCharType="end"/>
            </w:r>
          </w:hyperlink>
        </w:p>
        <w:p w14:paraId="6EEEDA6E" w14:textId="519000E1" w:rsidR="00221345" w:rsidRDefault="00221345">
          <w:r w:rsidRPr="00BC4814">
            <w:rPr>
              <w:b/>
              <w:bCs/>
              <w:color w:val="2B579A"/>
              <w:sz w:val="20"/>
              <w:szCs w:val="20"/>
              <w:shd w:val="clear" w:color="auto" w:fill="E6E6E6"/>
            </w:rPr>
            <w:fldChar w:fldCharType="end"/>
          </w:r>
        </w:p>
      </w:sdtContent>
    </w:sdt>
    <w:p w14:paraId="30C901B4" w14:textId="482728AE" w:rsidR="00221345" w:rsidRDefault="00221345">
      <w:pPr>
        <w:keepLines w:val="0"/>
        <w:rPr>
          <w:rStyle w:val="Subtielebenadrukking"/>
          <w:bCs/>
          <w:color w:val="1F497D" w:themeColor="text2"/>
          <w:sz w:val="28"/>
          <w:szCs w:val="36"/>
          <w:highlight w:val="cyan"/>
        </w:rPr>
      </w:pPr>
    </w:p>
    <w:p w14:paraId="2D57C89A" w14:textId="7BEE3DAF" w:rsidR="0024665A" w:rsidRPr="00BC4814" w:rsidRDefault="0024665A" w:rsidP="00A9676C">
      <w:pPr>
        <w:pStyle w:val="LUMCSUBKOPJES"/>
        <w:rPr>
          <w:rFonts w:asciiTheme="majorHAnsi" w:hAnsiTheme="majorHAnsi" w:cstheme="majorHAnsi"/>
          <w:b w:val="0"/>
          <w:color w:val="auto"/>
          <w:lang w:val="nl-NL"/>
        </w:rPr>
      </w:pPr>
    </w:p>
    <w:p w14:paraId="7B2F52DF" w14:textId="77777777" w:rsidR="00C64745" w:rsidRDefault="00C64745">
      <w:pPr>
        <w:keepLines w:val="0"/>
        <w:rPr>
          <w:rStyle w:val="Subtielebenadrukking"/>
          <w:b/>
          <w:i w:val="0"/>
          <w:iCs w:val="0"/>
          <w:color w:val="1F497D" w:themeColor="text2"/>
          <w:sz w:val="28"/>
          <w:szCs w:val="36"/>
        </w:rPr>
      </w:pPr>
      <w:r>
        <w:rPr>
          <w:rStyle w:val="Subtielebenadrukking"/>
          <w:b/>
          <w:bCs/>
          <w:i w:val="0"/>
          <w:iCs w:val="0"/>
          <w:color w:val="1F497D" w:themeColor="text2"/>
        </w:rPr>
        <w:br w:type="page"/>
      </w:r>
    </w:p>
    <w:p w14:paraId="4BC802D7" w14:textId="0C964059" w:rsidR="003D2E30" w:rsidRPr="00FF4A4A" w:rsidRDefault="003D2E30" w:rsidP="003B04ED">
      <w:pPr>
        <w:pStyle w:val="Kop3"/>
        <w:numPr>
          <w:ilvl w:val="0"/>
          <w:numId w:val="4"/>
        </w:numPr>
        <w:rPr>
          <w:rStyle w:val="Subtielebenadrukking"/>
          <w:b/>
          <w:bCs w:val="0"/>
          <w:i w:val="0"/>
          <w:iCs w:val="0"/>
          <w:color w:val="1F497D" w:themeColor="text2"/>
        </w:rPr>
      </w:pPr>
      <w:bookmarkStart w:id="0" w:name="_Toc157430165"/>
      <w:r w:rsidRPr="00FF4A4A">
        <w:rPr>
          <w:rStyle w:val="Subtielebenadrukking"/>
          <w:b/>
          <w:bCs w:val="0"/>
          <w:i w:val="0"/>
          <w:iCs w:val="0"/>
          <w:color w:val="1F497D" w:themeColor="text2"/>
        </w:rPr>
        <w:lastRenderedPageBreak/>
        <w:t>Algemene eisen: wet- en regelgeving, richtlijnen, normen en innovatie</w:t>
      </w:r>
      <w:bookmarkEnd w:id="0"/>
    </w:p>
    <w:p w14:paraId="508D665E" w14:textId="77777777" w:rsidR="00F80ED9" w:rsidRDefault="00F80ED9" w:rsidP="00F80ED9"/>
    <w:tbl>
      <w:tblPr>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7AC3" w:fill="C6D9F1" w:themeFill="text2" w:themeFillTint="33"/>
        <w:tblLayout w:type="fixed"/>
        <w:tblCellMar>
          <w:left w:w="0" w:type="dxa"/>
          <w:right w:w="0" w:type="dxa"/>
        </w:tblCellMar>
        <w:tblLook w:val="0000" w:firstRow="0" w:lastRow="0" w:firstColumn="0" w:lastColumn="0" w:noHBand="0" w:noVBand="0"/>
      </w:tblPr>
      <w:tblGrid>
        <w:gridCol w:w="1013"/>
        <w:gridCol w:w="7392"/>
        <w:gridCol w:w="1275"/>
      </w:tblGrid>
      <w:tr w:rsidR="00F80ED9" w:rsidRPr="008F3D09" w14:paraId="02004452" w14:textId="77777777" w:rsidTr="53F6B7A0">
        <w:trPr>
          <w:trHeight w:val="60"/>
        </w:trPr>
        <w:tc>
          <w:tcPr>
            <w:tcW w:w="1013" w:type="dxa"/>
            <w:shd w:val="clear" w:color="auto" w:fill="B8CCE4" w:themeFill="accent1" w:themeFillTint="66"/>
            <w:tcMar>
              <w:top w:w="113" w:type="dxa"/>
              <w:left w:w="113" w:type="dxa"/>
              <w:bottom w:w="170" w:type="dxa"/>
              <w:right w:w="113" w:type="dxa"/>
            </w:tcMar>
          </w:tcPr>
          <w:p w14:paraId="654B1B20" w14:textId="06D0BD62" w:rsidR="00F80ED9" w:rsidRPr="00FA0F2E" w:rsidRDefault="00F80ED9" w:rsidP="007D3CD8">
            <w:pPr>
              <w:rPr>
                <w:rStyle w:val="a"/>
                <w:b/>
                <w:spacing w:val="-2"/>
              </w:rPr>
            </w:pPr>
            <w:r w:rsidRPr="00FA0F2E">
              <w:rPr>
                <w:rStyle w:val="a"/>
                <w:b/>
                <w:spacing w:val="-2"/>
              </w:rPr>
              <w:t>N</w:t>
            </w:r>
            <w:r w:rsidR="00FA0F2E" w:rsidRPr="00FA0F2E">
              <w:rPr>
                <w:rStyle w:val="a"/>
                <w:b/>
                <w:spacing w:val="-2"/>
              </w:rPr>
              <w:t>r.</w:t>
            </w:r>
          </w:p>
        </w:tc>
        <w:tc>
          <w:tcPr>
            <w:tcW w:w="7392" w:type="dxa"/>
            <w:shd w:val="clear" w:color="auto" w:fill="B8CCE4" w:themeFill="accent1" w:themeFillTint="66"/>
            <w:tcMar>
              <w:top w:w="113" w:type="dxa"/>
              <w:left w:w="113" w:type="dxa"/>
              <w:bottom w:w="170" w:type="dxa"/>
              <w:right w:w="113" w:type="dxa"/>
            </w:tcMar>
          </w:tcPr>
          <w:p w14:paraId="0D5C82DB" w14:textId="77777777" w:rsidR="00F80ED9" w:rsidRPr="00FA0F2E" w:rsidRDefault="00F80ED9" w:rsidP="00012B89">
            <w:pPr>
              <w:jc w:val="center"/>
              <w:rPr>
                <w:rStyle w:val="a"/>
                <w:b/>
                <w:spacing w:val="-2"/>
              </w:rPr>
            </w:pPr>
            <w:r w:rsidRPr="00FA0F2E">
              <w:rPr>
                <w:rStyle w:val="a"/>
                <w:b/>
                <w:spacing w:val="-2"/>
              </w:rPr>
              <w:t>Beschrijving van de eis</w:t>
            </w:r>
          </w:p>
        </w:tc>
        <w:tc>
          <w:tcPr>
            <w:tcW w:w="1275" w:type="dxa"/>
            <w:shd w:val="clear" w:color="auto" w:fill="B8CCE4" w:themeFill="accent1" w:themeFillTint="66"/>
            <w:tcMar>
              <w:top w:w="113" w:type="dxa"/>
              <w:left w:w="113" w:type="dxa"/>
              <w:bottom w:w="170" w:type="dxa"/>
              <w:right w:w="113" w:type="dxa"/>
            </w:tcMar>
          </w:tcPr>
          <w:p w14:paraId="3114B213" w14:textId="4A986F3F" w:rsidR="00F80ED9" w:rsidRPr="00FA0F2E" w:rsidRDefault="009C0DB6" w:rsidP="00012B89">
            <w:pPr>
              <w:jc w:val="center"/>
              <w:rPr>
                <w:b/>
              </w:rPr>
            </w:pPr>
            <w:r w:rsidRPr="00FA0F2E">
              <w:rPr>
                <w:b/>
              </w:rPr>
              <w:t>Voldoet U?</w:t>
            </w:r>
            <w:r w:rsidRPr="00FA0F2E">
              <w:rPr>
                <w:b/>
              </w:rPr>
              <w:br/>
              <w:t>(Ja of Nee)</w:t>
            </w:r>
          </w:p>
        </w:tc>
      </w:tr>
      <w:tr w:rsidR="00F80ED9" w:rsidRPr="00FA53CB" w14:paraId="7051200B"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4F2921D6" w14:textId="7814126E" w:rsidR="00F80ED9" w:rsidRPr="00A857D2" w:rsidRDefault="00F80ED9"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0AE9022E" w14:textId="589B01F2" w:rsidR="00F80ED9" w:rsidRPr="00A857D2" w:rsidRDefault="00F80ED9" w:rsidP="00A9676C">
            <w:pPr>
              <w:rPr>
                <w:rFonts w:cs="PTSans-Regular"/>
                <w:i/>
                <w:iCs/>
                <w:color w:val="000000"/>
              </w:rPr>
            </w:pPr>
            <w:r>
              <w:rPr>
                <w:rStyle w:val="a"/>
                <w:spacing w:val="-2"/>
              </w:rPr>
              <w:t xml:space="preserve">Alle </w:t>
            </w:r>
            <w:r w:rsidRPr="00B57428">
              <w:rPr>
                <w:rStyle w:val="a"/>
                <w:spacing w:val="-2"/>
              </w:rPr>
              <w:t xml:space="preserve">aangeboden </w:t>
            </w:r>
            <w:r w:rsidR="00021F64">
              <w:rPr>
                <w:rStyle w:val="a"/>
                <w:spacing w:val="-2"/>
              </w:rPr>
              <w:t xml:space="preserve">hardware inclusief </w:t>
            </w:r>
            <w:r w:rsidR="001F3379">
              <w:rPr>
                <w:rStyle w:val="a"/>
                <w:spacing w:val="-2"/>
              </w:rPr>
              <w:t xml:space="preserve">alle toebehoren waaronder </w:t>
            </w:r>
            <w:r w:rsidR="00250CF9">
              <w:rPr>
                <w:rStyle w:val="a"/>
                <w:spacing w:val="-2"/>
              </w:rPr>
              <w:t xml:space="preserve">consoles, handstukken </w:t>
            </w:r>
            <w:r w:rsidRPr="00B57428">
              <w:rPr>
                <w:rStyle w:val="a"/>
                <w:spacing w:val="-2"/>
              </w:rPr>
              <w:t>en disposables</w:t>
            </w:r>
            <w:r w:rsidR="001F3379">
              <w:rPr>
                <w:rStyle w:val="a"/>
                <w:spacing w:val="-2"/>
              </w:rPr>
              <w:t xml:space="preserve"> </w:t>
            </w:r>
            <w:r>
              <w:rPr>
                <w:rStyle w:val="a"/>
                <w:spacing w:val="-2"/>
              </w:rPr>
              <w:t xml:space="preserve">en aanverwante </w:t>
            </w:r>
            <w:r w:rsidR="00777A35">
              <w:rPr>
                <w:rStyle w:val="a"/>
                <w:spacing w:val="-2"/>
              </w:rPr>
              <w:t>producten</w:t>
            </w:r>
            <w:r>
              <w:rPr>
                <w:rStyle w:val="a"/>
                <w:spacing w:val="-2"/>
              </w:rPr>
              <w:t xml:space="preserve"> van de </w:t>
            </w:r>
            <w:r w:rsidR="00112900">
              <w:rPr>
                <w:rStyle w:val="a"/>
                <w:spacing w:val="-2"/>
              </w:rPr>
              <w:t>Inschrijver</w:t>
            </w:r>
            <w:r>
              <w:rPr>
                <w:rStyle w:val="a"/>
                <w:spacing w:val="-2"/>
              </w:rPr>
              <w:t xml:space="preserve"> </w:t>
            </w:r>
            <w:r w:rsidRPr="006311FB">
              <w:rPr>
                <w:rStyle w:val="a"/>
                <w:spacing w:val="-2"/>
              </w:rPr>
              <w:t>voldoen aan alle van toepassing zijnde vigerende Nederla</w:t>
            </w:r>
            <w:r>
              <w:rPr>
                <w:rStyle w:val="a"/>
                <w:spacing w:val="-2"/>
              </w:rPr>
              <w:t xml:space="preserve">ndse- en EU wet- en regelgeving, </w:t>
            </w:r>
            <w:r w:rsidRPr="00EB7F83">
              <w:rPr>
                <w:spacing w:val="-2"/>
              </w:rPr>
              <w:t>waaronder de Wet op Medische hulpmiddelen</w:t>
            </w:r>
            <w:r>
              <w:rPr>
                <w:spacing w:val="-2"/>
              </w:rPr>
              <w:t xml:space="preserve"> (MDR)</w:t>
            </w:r>
            <w:r w:rsidRPr="00EB7F83">
              <w:rPr>
                <w:spacing w:val="-2"/>
              </w:rPr>
              <w:t xml:space="preserve"> en Europese richtlijnen en zoals (maar niet beperkt tot): NEN, EN </w:t>
            </w:r>
            <w:proofErr w:type="spellStart"/>
            <w:r w:rsidRPr="00EB7F83">
              <w:rPr>
                <w:spacing w:val="-2"/>
              </w:rPr>
              <w:t>en</w:t>
            </w:r>
            <w:proofErr w:type="spellEnd"/>
            <w:r w:rsidRPr="00EB7F83">
              <w:rPr>
                <w:spacing w:val="-2"/>
              </w:rPr>
              <w:t xml:space="preserve"> CE-normen en het gebruik hiervan inclusief de </w:t>
            </w:r>
            <w:proofErr w:type="spellStart"/>
            <w:r w:rsidRPr="00EB7F83">
              <w:rPr>
                <w:spacing w:val="-2"/>
              </w:rPr>
              <w:t>arbo</w:t>
            </w:r>
            <w:proofErr w:type="spellEnd"/>
            <w:r w:rsidRPr="00EB7F83">
              <w:rPr>
                <w:spacing w:val="-2"/>
              </w:rPr>
              <w:t>- wetgeving. (93/42/EEG).</w:t>
            </w:r>
            <w:r w:rsidRPr="006311FB">
              <w:rPr>
                <w:rStyle w:val="a"/>
                <w:spacing w:val="-2"/>
              </w:rPr>
              <w:t xml:space="preserve"> </w:t>
            </w:r>
          </w:p>
        </w:tc>
        <w:tc>
          <w:tcPr>
            <w:tcW w:w="1275" w:type="dxa"/>
            <w:shd w:val="clear" w:color="auto" w:fill="DBE5F1" w:themeFill="accent1" w:themeFillTint="33"/>
            <w:tcMar>
              <w:top w:w="113" w:type="dxa"/>
              <w:left w:w="113" w:type="dxa"/>
              <w:bottom w:w="170" w:type="dxa"/>
              <w:right w:w="113" w:type="dxa"/>
            </w:tcMar>
          </w:tcPr>
          <w:p w14:paraId="280559C2" w14:textId="77777777" w:rsidR="00F80ED9" w:rsidRPr="00FA53CB" w:rsidRDefault="00F80ED9" w:rsidP="00A9676C"/>
        </w:tc>
      </w:tr>
      <w:tr w:rsidR="00686C9F" w:rsidRPr="00FA53CB" w14:paraId="287405C1"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5E1DE8FA" w14:textId="2A70DC31" w:rsidR="00686C9F" w:rsidRPr="006311FB" w:rsidRDefault="00686C9F"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3923F15B" w14:textId="32EF1331" w:rsidR="00022636" w:rsidRDefault="00112900" w:rsidP="00A9676C">
            <w:r>
              <w:t>Inschrijver</w:t>
            </w:r>
            <w:r w:rsidR="00686C9F">
              <w:t xml:space="preserve"> verklaart dat te allen tijde producten bij levering voorzien zijn van een geldige </w:t>
            </w:r>
            <w:r w:rsidR="00CA6BBB">
              <w:t>CE-markering</w:t>
            </w:r>
            <w:r w:rsidR="00686C9F">
              <w:t>. De CE</w:t>
            </w:r>
            <w:r w:rsidR="00250CF9">
              <w:t>-</w:t>
            </w:r>
            <w:r w:rsidR="00686C9F">
              <w:t>markering voldoet aan alle vigerende en toekomstige Europese en Nederlandse wet- en regelgeving, inclusief de MDR / IVDR, ook indien het werkingsgebied van de wet- en regelgeving wijzigt.</w:t>
            </w:r>
          </w:p>
          <w:p w14:paraId="56D02623" w14:textId="77777777" w:rsidR="00686C9F" w:rsidRPr="006311FB" w:rsidRDefault="00686C9F" w:rsidP="00A9676C">
            <w:pPr>
              <w:ind w:left="50"/>
            </w:pPr>
          </w:p>
          <w:p w14:paraId="3C7FB342" w14:textId="3865009A" w:rsidR="00686C9F" w:rsidRDefault="00686C9F" w:rsidP="00A9676C">
            <w:pPr>
              <w:rPr>
                <w:rFonts w:cs="PTSans-Regular"/>
                <w:color w:val="000000"/>
              </w:rPr>
            </w:pPr>
            <w:r w:rsidRPr="005B5CFC">
              <w:rPr>
                <w:b/>
                <w:bCs/>
                <w:i/>
              </w:rPr>
              <w:t>Dien de verklaring(en) als bijlage “</w:t>
            </w:r>
            <w:proofErr w:type="spellStart"/>
            <w:r w:rsidRPr="005B5CFC">
              <w:rPr>
                <w:b/>
                <w:bCs/>
                <w:i/>
              </w:rPr>
              <w:t>PvE</w:t>
            </w:r>
            <w:proofErr w:type="spellEnd"/>
            <w:r w:rsidRPr="005B5CFC">
              <w:rPr>
                <w:b/>
                <w:bCs/>
                <w:i/>
              </w:rPr>
              <w:t xml:space="preserve"> 1.2 CE-Markeringen” in.</w:t>
            </w:r>
            <w:r w:rsidR="00022636">
              <w:rPr>
                <w:b/>
                <w:bCs/>
                <w:i/>
              </w:rPr>
              <w:br/>
              <w:t>Geef</w:t>
            </w:r>
            <w:r w:rsidR="00477C73">
              <w:rPr>
                <w:b/>
                <w:bCs/>
                <w:i/>
              </w:rPr>
              <w:t xml:space="preserve"> ook </w:t>
            </w:r>
            <w:r w:rsidR="00022636">
              <w:rPr>
                <w:b/>
                <w:bCs/>
                <w:i/>
              </w:rPr>
              <w:t>aan o</w:t>
            </w:r>
            <w:r w:rsidR="00477C73">
              <w:rPr>
                <w:b/>
                <w:bCs/>
                <w:i/>
              </w:rPr>
              <w:t xml:space="preserve">f </w:t>
            </w:r>
            <w:r w:rsidR="00022636">
              <w:rPr>
                <w:b/>
                <w:bCs/>
                <w:i/>
              </w:rPr>
              <w:t>u voldoet aan MDD/MDR</w:t>
            </w:r>
          </w:p>
        </w:tc>
        <w:tc>
          <w:tcPr>
            <w:tcW w:w="1275" w:type="dxa"/>
            <w:shd w:val="clear" w:color="auto" w:fill="DBE5F1" w:themeFill="accent1" w:themeFillTint="33"/>
            <w:tcMar>
              <w:top w:w="113" w:type="dxa"/>
              <w:left w:w="113" w:type="dxa"/>
              <w:bottom w:w="170" w:type="dxa"/>
              <w:right w:w="113" w:type="dxa"/>
            </w:tcMar>
          </w:tcPr>
          <w:p w14:paraId="0A0CCF29" w14:textId="43DF60FA" w:rsidR="00686C9F" w:rsidRPr="00FA53CB" w:rsidRDefault="00022636" w:rsidP="00A9676C">
            <w:r>
              <w:br/>
            </w:r>
            <w:r>
              <w:br/>
            </w:r>
            <w:r>
              <w:br/>
            </w:r>
            <w:r>
              <w:br/>
            </w:r>
            <w:r>
              <w:br/>
            </w:r>
          </w:p>
        </w:tc>
      </w:tr>
      <w:tr w:rsidR="00841DAB" w:rsidRPr="00FA53CB" w14:paraId="2C3E8617"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047EEE47" w14:textId="77777777" w:rsidR="00841DAB" w:rsidRPr="006311FB" w:rsidRDefault="00841DAB"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2422E691" w14:textId="33504AA4" w:rsidR="00841DAB" w:rsidRDefault="0032040F" w:rsidP="00841DAB">
            <w:r>
              <w:t>De risico</w:t>
            </w:r>
            <w:r w:rsidR="00841DAB">
              <w:t xml:space="preserve">classificatie op basis van de actuele MDD/MDR indeling </w:t>
            </w:r>
            <w:r>
              <w:t xml:space="preserve">staat vermeld </w:t>
            </w:r>
            <w:r w:rsidR="00841DAB">
              <w:t>in de productinformatie.</w:t>
            </w:r>
          </w:p>
          <w:p w14:paraId="69F41A92" w14:textId="77777777" w:rsidR="00841DAB" w:rsidRDefault="00841DAB" w:rsidP="00841DAB"/>
          <w:p w14:paraId="1487DD02" w14:textId="14383E9C" w:rsidR="00841DAB" w:rsidRDefault="00841DAB" w:rsidP="00841DAB">
            <w:r>
              <w:rPr>
                <w:b/>
                <w:bCs/>
                <w:i/>
                <w:iCs/>
              </w:rPr>
              <w:t xml:space="preserve">Dien productinformatie in </w:t>
            </w:r>
            <w:r w:rsidR="00FA3A31">
              <w:rPr>
                <w:b/>
                <w:bCs/>
                <w:i/>
                <w:iCs/>
              </w:rPr>
              <w:t xml:space="preserve">als bijlage </w:t>
            </w:r>
            <w:r w:rsidR="00A4034C">
              <w:rPr>
                <w:b/>
                <w:bCs/>
                <w:i/>
                <w:iCs/>
              </w:rPr>
              <w:t>‘’</w:t>
            </w:r>
            <w:proofErr w:type="spellStart"/>
            <w:r w:rsidR="00A4034C">
              <w:rPr>
                <w:b/>
                <w:bCs/>
                <w:i/>
                <w:iCs/>
              </w:rPr>
              <w:t>PvE</w:t>
            </w:r>
            <w:proofErr w:type="spellEnd"/>
            <w:r w:rsidR="00A4034C">
              <w:rPr>
                <w:b/>
                <w:bCs/>
                <w:i/>
                <w:iCs/>
              </w:rPr>
              <w:t xml:space="preserve"> 1.3 Risico classificatie’’, </w:t>
            </w:r>
            <w:r>
              <w:rPr>
                <w:b/>
                <w:bCs/>
                <w:i/>
                <w:iCs/>
              </w:rPr>
              <w:t>waaruit blijkt wat de risicoclassificatie is, als bijlage “MDD/MDR Classificatie”</w:t>
            </w:r>
          </w:p>
        </w:tc>
        <w:tc>
          <w:tcPr>
            <w:tcW w:w="1275" w:type="dxa"/>
            <w:shd w:val="clear" w:color="auto" w:fill="DBE5F1" w:themeFill="accent1" w:themeFillTint="33"/>
            <w:tcMar>
              <w:top w:w="113" w:type="dxa"/>
              <w:left w:w="113" w:type="dxa"/>
              <w:bottom w:w="170" w:type="dxa"/>
              <w:right w:w="113" w:type="dxa"/>
            </w:tcMar>
          </w:tcPr>
          <w:p w14:paraId="3B364695" w14:textId="77777777" w:rsidR="00841DAB" w:rsidRDefault="00841DAB" w:rsidP="00A9676C"/>
        </w:tc>
      </w:tr>
      <w:tr w:rsidR="00686C9F" w:rsidRPr="00FA53CB" w14:paraId="44D35290"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1A6DC069" w14:textId="77777777" w:rsidR="00686C9F" w:rsidRDefault="00686C9F"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207285BE" w14:textId="554772A2" w:rsidR="00686C9F" w:rsidRDefault="00686C9F" w:rsidP="00A9676C">
            <w:pPr>
              <w:ind w:left="50"/>
            </w:pPr>
            <w:r w:rsidRPr="006311FB">
              <w:rPr>
                <w:rStyle w:val="a"/>
                <w:spacing w:val="-2"/>
              </w:rPr>
              <w:t>Voor alle aangeboden</w:t>
            </w:r>
            <w:r w:rsidR="001F3379">
              <w:rPr>
                <w:rStyle w:val="a"/>
                <w:spacing w:val="-2"/>
              </w:rPr>
              <w:t xml:space="preserve"> </w:t>
            </w:r>
            <w:r w:rsidR="00477C73">
              <w:rPr>
                <w:rStyle w:val="a"/>
                <w:spacing w:val="-2"/>
              </w:rPr>
              <w:t>hardware</w:t>
            </w:r>
            <w:r w:rsidR="001F3379">
              <w:rPr>
                <w:rStyle w:val="a"/>
                <w:spacing w:val="-2"/>
              </w:rPr>
              <w:t xml:space="preserve"> waaronder </w:t>
            </w:r>
            <w:r w:rsidR="00250CF9">
              <w:rPr>
                <w:rStyle w:val="a"/>
                <w:spacing w:val="-2"/>
              </w:rPr>
              <w:t>consoles, handstukken</w:t>
            </w:r>
            <w:r>
              <w:rPr>
                <w:rStyle w:val="a"/>
                <w:spacing w:val="-2"/>
              </w:rPr>
              <w:t xml:space="preserve"> en disposables</w:t>
            </w:r>
            <w:r w:rsidR="00477C73">
              <w:rPr>
                <w:rStyle w:val="a"/>
                <w:spacing w:val="-2"/>
              </w:rPr>
              <w:t>,</w:t>
            </w:r>
            <w:r>
              <w:rPr>
                <w:rStyle w:val="a"/>
                <w:spacing w:val="-2"/>
              </w:rPr>
              <w:t xml:space="preserve"> levert de </w:t>
            </w:r>
            <w:r w:rsidR="00112900">
              <w:rPr>
                <w:rStyle w:val="a"/>
                <w:spacing w:val="-2"/>
              </w:rPr>
              <w:t>Inschrijver</w:t>
            </w:r>
            <w:r>
              <w:rPr>
                <w:rStyle w:val="a"/>
                <w:spacing w:val="-2"/>
              </w:rPr>
              <w:t xml:space="preserve"> </w:t>
            </w:r>
            <w:r w:rsidRPr="006311FB">
              <w:rPr>
                <w:rStyle w:val="a"/>
                <w:spacing w:val="-2"/>
              </w:rPr>
              <w:t>een g</w:t>
            </w:r>
            <w:r>
              <w:t>ebruikshandleiding</w:t>
            </w:r>
            <w:r w:rsidRPr="006311FB">
              <w:t xml:space="preserve"> in</w:t>
            </w:r>
            <w:r>
              <w:t xml:space="preserve"> de Nederlandse of Engelse taal mee.</w:t>
            </w:r>
            <w:r w:rsidRPr="006311FB">
              <w:t xml:space="preserve"> </w:t>
            </w:r>
          </w:p>
          <w:p w14:paraId="6481830B" w14:textId="77777777" w:rsidR="00686C9F" w:rsidRDefault="00686C9F" w:rsidP="00A9676C">
            <w:pPr>
              <w:ind w:left="50"/>
            </w:pPr>
          </w:p>
          <w:p w14:paraId="7F7B4246" w14:textId="2D170A5E" w:rsidR="00686C9F" w:rsidRPr="60410976" w:rsidRDefault="00686C9F" w:rsidP="00A9676C">
            <w:pPr>
              <w:rPr>
                <w:rFonts w:cs="PTSans-Regular"/>
                <w:color w:val="000000" w:themeColor="text1"/>
              </w:rPr>
            </w:pPr>
            <w:r w:rsidRPr="005B5CFC">
              <w:rPr>
                <w:b/>
                <w:bCs/>
                <w:i/>
                <w:iCs/>
              </w:rPr>
              <w:t>Dien de gebruikshandleiding(en) als bijlage ‘’</w:t>
            </w:r>
            <w:proofErr w:type="spellStart"/>
            <w:r w:rsidRPr="005B5CFC">
              <w:rPr>
                <w:b/>
                <w:bCs/>
                <w:i/>
                <w:iCs/>
              </w:rPr>
              <w:t>PvE</w:t>
            </w:r>
            <w:proofErr w:type="spellEnd"/>
            <w:r w:rsidRPr="005B5CFC">
              <w:rPr>
                <w:b/>
                <w:bCs/>
                <w:i/>
                <w:iCs/>
              </w:rPr>
              <w:t xml:space="preserve"> 1.</w:t>
            </w:r>
            <w:r w:rsidR="00C771A3">
              <w:rPr>
                <w:b/>
                <w:bCs/>
                <w:i/>
                <w:iCs/>
              </w:rPr>
              <w:t>3</w:t>
            </w:r>
            <w:r w:rsidRPr="005B5CFC">
              <w:rPr>
                <w:b/>
                <w:bCs/>
                <w:i/>
                <w:iCs/>
              </w:rPr>
              <w:t xml:space="preserve"> Gebruikershandleiding’’ in.</w:t>
            </w:r>
          </w:p>
        </w:tc>
        <w:tc>
          <w:tcPr>
            <w:tcW w:w="1275" w:type="dxa"/>
            <w:shd w:val="clear" w:color="auto" w:fill="DBE5F1" w:themeFill="accent1" w:themeFillTint="33"/>
            <w:tcMar>
              <w:top w:w="113" w:type="dxa"/>
              <w:left w:w="113" w:type="dxa"/>
              <w:bottom w:w="170" w:type="dxa"/>
              <w:right w:w="113" w:type="dxa"/>
            </w:tcMar>
          </w:tcPr>
          <w:p w14:paraId="36AA783B" w14:textId="77777777" w:rsidR="00686C9F" w:rsidRPr="00FA53CB" w:rsidRDefault="00686C9F" w:rsidP="00A9676C"/>
        </w:tc>
      </w:tr>
      <w:tr w:rsidR="00686C9F" w:rsidRPr="00FA53CB" w14:paraId="6E1A63FB"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64F97C78" w14:textId="77777777" w:rsidR="00686C9F" w:rsidRDefault="00686C9F"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52290519" w14:textId="684E142D" w:rsidR="001F3379" w:rsidRPr="60410976" w:rsidRDefault="00841DAB" w:rsidP="00A9676C">
            <w:pPr>
              <w:rPr>
                <w:rFonts w:cs="PTSans-Regular"/>
                <w:color w:val="000000" w:themeColor="text1"/>
              </w:rPr>
            </w:pPr>
            <w:r>
              <w:rPr>
                <w:rStyle w:val="a"/>
              </w:rPr>
              <w:t xml:space="preserve">Inschrijver garandeert een technische levensduur van de </w:t>
            </w:r>
            <w:r w:rsidR="00C6609D">
              <w:rPr>
                <w:rStyle w:val="a"/>
              </w:rPr>
              <w:t>consoles</w:t>
            </w:r>
            <w:r>
              <w:rPr>
                <w:rStyle w:val="a"/>
              </w:rPr>
              <w:t xml:space="preserve"> van minimaal 10 jaar</w:t>
            </w:r>
            <w:r w:rsidR="00C6609D">
              <w:rPr>
                <w:rStyle w:val="a"/>
              </w:rPr>
              <w:t xml:space="preserve"> na aanschaf.  </w:t>
            </w:r>
          </w:p>
        </w:tc>
        <w:tc>
          <w:tcPr>
            <w:tcW w:w="1275" w:type="dxa"/>
            <w:shd w:val="clear" w:color="auto" w:fill="DBE5F1" w:themeFill="accent1" w:themeFillTint="33"/>
            <w:tcMar>
              <w:top w:w="113" w:type="dxa"/>
              <w:left w:w="113" w:type="dxa"/>
              <w:bottom w:w="170" w:type="dxa"/>
              <w:right w:w="113" w:type="dxa"/>
            </w:tcMar>
          </w:tcPr>
          <w:p w14:paraId="0AB57371" w14:textId="77777777" w:rsidR="00686C9F" w:rsidRPr="00FA53CB" w:rsidRDefault="00686C9F" w:rsidP="00A9676C"/>
        </w:tc>
      </w:tr>
      <w:tr w:rsidR="00686C9F" w:rsidRPr="00FA53CB" w14:paraId="26E9EC10"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563B859B" w14:textId="77777777" w:rsidR="00686C9F" w:rsidRDefault="00686C9F"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3BF67B95" w14:textId="02B23ACF" w:rsidR="00686C9F" w:rsidRDefault="00112900" w:rsidP="00A9676C">
            <w:pPr>
              <w:ind w:left="50"/>
            </w:pPr>
            <w:r>
              <w:rPr>
                <w:rStyle w:val="a"/>
                <w:spacing w:val="-2"/>
              </w:rPr>
              <w:t>Inschrijver</w:t>
            </w:r>
            <w:r w:rsidR="00686C9F">
              <w:rPr>
                <w:rStyle w:val="a"/>
                <w:spacing w:val="-2"/>
              </w:rPr>
              <w:t xml:space="preserve"> heeft vastgestelde interne procedures voor </w:t>
            </w:r>
            <w:proofErr w:type="spellStart"/>
            <w:r w:rsidR="00686C9F">
              <w:rPr>
                <w:rStyle w:val="a"/>
                <w:spacing w:val="-2"/>
              </w:rPr>
              <w:t>recall</w:t>
            </w:r>
            <w:proofErr w:type="spellEnd"/>
            <w:r w:rsidR="00686C9F">
              <w:rPr>
                <w:rStyle w:val="a"/>
                <w:spacing w:val="-2"/>
              </w:rPr>
              <w:t xml:space="preserve">, product </w:t>
            </w:r>
            <w:proofErr w:type="spellStart"/>
            <w:r w:rsidR="00686C9F">
              <w:rPr>
                <w:rStyle w:val="a"/>
                <w:spacing w:val="-2"/>
              </w:rPr>
              <w:t>advisory</w:t>
            </w:r>
            <w:proofErr w:type="spellEnd"/>
            <w:r w:rsidR="00686C9F">
              <w:rPr>
                <w:rStyle w:val="a"/>
                <w:spacing w:val="-2"/>
              </w:rPr>
              <w:t xml:space="preserve">, </w:t>
            </w:r>
            <w:r w:rsidR="00686C9F">
              <w:t xml:space="preserve">en field action </w:t>
            </w:r>
            <w:proofErr w:type="spellStart"/>
            <w:r w:rsidR="00686C9F">
              <w:t>warning</w:t>
            </w:r>
            <w:proofErr w:type="spellEnd"/>
            <w:r w:rsidR="00686C9F">
              <w:t xml:space="preserve"> die van toepassing zijn op de aangeboden producten. </w:t>
            </w:r>
            <w:proofErr w:type="spellStart"/>
            <w:r w:rsidR="00686C9F">
              <w:t>Recalls</w:t>
            </w:r>
            <w:proofErr w:type="spellEnd"/>
            <w:r w:rsidR="00686C9F">
              <w:t xml:space="preserve"> worden altijd aan </w:t>
            </w:r>
            <w:hyperlink r:id="rId16" w:history="1">
              <w:r w:rsidR="009C0DB6" w:rsidRPr="005E0CC6">
                <w:rPr>
                  <w:rStyle w:val="Hyperlink"/>
                </w:rPr>
                <w:t>recall@lumc.nl</w:t>
              </w:r>
            </w:hyperlink>
            <w:r w:rsidR="009C0DB6">
              <w:t xml:space="preserve"> </w:t>
            </w:r>
            <w:r w:rsidR="00686C9F">
              <w:t>gestuurd</w:t>
            </w:r>
            <w:r w:rsidR="00EE698C">
              <w:t xml:space="preserve"> conform het gestelde in de (concept) Overeenkomst. </w:t>
            </w:r>
            <w:r w:rsidR="00EE698C" w:rsidRPr="00E7491D">
              <w:t>(</w:t>
            </w:r>
            <w:r w:rsidR="00EE698C" w:rsidRPr="00E7491D">
              <w:rPr>
                <w:spacing w:val="-2"/>
              </w:rPr>
              <w:t>zie</w:t>
            </w:r>
            <w:r w:rsidR="00021F64">
              <w:rPr>
                <w:spacing w:val="-2"/>
              </w:rPr>
              <w:t xml:space="preserve"> </w:t>
            </w:r>
            <w:r w:rsidR="009C0DB6">
              <w:rPr>
                <w:spacing w:val="-2"/>
              </w:rPr>
              <w:t>B</w:t>
            </w:r>
            <w:r w:rsidR="00EE698C" w:rsidRPr="00E7491D">
              <w:rPr>
                <w:spacing w:val="-2"/>
              </w:rPr>
              <w:t>ijlage).</w:t>
            </w:r>
          </w:p>
          <w:p w14:paraId="79EFD52C" w14:textId="77777777" w:rsidR="00686C9F" w:rsidRDefault="00686C9F" w:rsidP="00A9676C">
            <w:pPr>
              <w:ind w:left="50"/>
            </w:pPr>
          </w:p>
          <w:p w14:paraId="448173FC" w14:textId="10EE7B5B" w:rsidR="00686C9F" w:rsidRPr="60410976" w:rsidRDefault="00686C9F" w:rsidP="00A9676C">
            <w:pPr>
              <w:rPr>
                <w:rFonts w:cs="PTSans-Regular"/>
                <w:color w:val="000000" w:themeColor="text1"/>
              </w:rPr>
            </w:pPr>
            <w:r w:rsidRPr="009C0DB6">
              <w:rPr>
                <w:b/>
                <w:bCs/>
                <w:i/>
              </w:rPr>
              <w:t>Op verzoek van LUMC geeft u binnen 3 werkdagen inzage in genoemde procedures</w:t>
            </w:r>
            <w:r w:rsidRPr="005B5CFC">
              <w:rPr>
                <w:iCs/>
              </w:rPr>
              <w:t>.</w:t>
            </w:r>
          </w:p>
        </w:tc>
        <w:tc>
          <w:tcPr>
            <w:tcW w:w="1275" w:type="dxa"/>
            <w:shd w:val="clear" w:color="auto" w:fill="DBE5F1" w:themeFill="accent1" w:themeFillTint="33"/>
            <w:tcMar>
              <w:top w:w="113" w:type="dxa"/>
              <w:left w:w="113" w:type="dxa"/>
              <w:bottom w:w="170" w:type="dxa"/>
              <w:right w:w="113" w:type="dxa"/>
            </w:tcMar>
          </w:tcPr>
          <w:p w14:paraId="354B5ADF" w14:textId="77777777" w:rsidR="00686C9F" w:rsidRPr="00FA53CB" w:rsidRDefault="00686C9F" w:rsidP="00A9676C"/>
        </w:tc>
      </w:tr>
      <w:tr w:rsidR="001F3379" w:rsidRPr="00FA53CB" w14:paraId="5546314C"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387F36F8" w14:textId="77777777" w:rsidR="001F3379" w:rsidRDefault="001F3379"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036CAB01" w14:textId="45814DC6" w:rsidR="001F3379" w:rsidRPr="60410976" w:rsidRDefault="001F3379" w:rsidP="001F3379">
            <w:pPr>
              <w:rPr>
                <w:rFonts w:cs="PTSans-Regular"/>
                <w:color w:val="000000" w:themeColor="text1"/>
              </w:rPr>
            </w:pPr>
            <w:r>
              <w:t>Inschrijver kan gedurende de looptijd van de overeenkomst nieuwe, innovatieve producten aanbieden</w:t>
            </w:r>
            <w:r w:rsidR="00841DAB">
              <w:t xml:space="preserve"> van gelijke productcategorie als uitgevraagd in deze aanbesteding</w:t>
            </w:r>
            <w:r>
              <w:t>. Het al dan niet gebruiken van deze innovatieve producten is ter beoordeling van het LUMC</w:t>
            </w:r>
            <w:r w:rsidR="00FD70E3">
              <w:t xml:space="preserve">. </w:t>
            </w:r>
          </w:p>
        </w:tc>
        <w:tc>
          <w:tcPr>
            <w:tcW w:w="1275" w:type="dxa"/>
            <w:shd w:val="clear" w:color="auto" w:fill="DBE5F1" w:themeFill="accent1" w:themeFillTint="33"/>
            <w:tcMar>
              <w:top w:w="113" w:type="dxa"/>
              <w:left w:w="113" w:type="dxa"/>
              <w:bottom w:w="170" w:type="dxa"/>
              <w:right w:w="113" w:type="dxa"/>
            </w:tcMar>
          </w:tcPr>
          <w:p w14:paraId="7AE8EFD8" w14:textId="77777777" w:rsidR="001F3379" w:rsidRPr="00FA53CB" w:rsidRDefault="001F3379" w:rsidP="001F3379"/>
        </w:tc>
      </w:tr>
      <w:tr w:rsidR="00686C9F" w:rsidRPr="00FA53CB" w14:paraId="5B7D634E"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0D938726" w14:textId="77777777" w:rsidR="00686C9F" w:rsidRDefault="00686C9F"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6FB46DA8" w14:textId="0D127600" w:rsidR="00686C9F" w:rsidRPr="60410976" w:rsidRDefault="00686C9F" w:rsidP="00A9676C">
            <w:pPr>
              <w:rPr>
                <w:rFonts w:cs="PTSans-Regular"/>
                <w:color w:val="000000" w:themeColor="text1"/>
              </w:rPr>
            </w:pPr>
            <w:r w:rsidRPr="00236AA7">
              <w:t>Wanneer het LUMC besluit tot toepassing van het</w:t>
            </w:r>
            <w:r>
              <w:t xml:space="preserve"> innovatieve</w:t>
            </w:r>
            <w:r w:rsidRPr="00236AA7">
              <w:t xml:space="preserve"> </w:t>
            </w:r>
            <w:r>
              <w:t>product, dan</w:t>
            </w:r>
            <w:r w:rsidRPr="00236AA7">
              <w:t xml:space="preserve"> verplicht</w:t>
            </w:r>
            <w:r>
              <w:t xml:space="preserve"> de </w:t>
            </w:r>
            <w:r w:rsidR="00112900">
              <w:t>Inschrijver</w:t>
            </w:r>
            <w:r w:rsidRPr="00236AA7">
              <w:t xml:space="preserve"> zich in samenwerking met het LUMC</w:t>
            </w:r>
            <w:r w:rsidR="001303E2">
              <w:t xml:space="preserve"> kosteloos</w:t>
            </w:r>
            <w:r w:rsidRPr="00236AA7">
              <w:t xml:space="preserve"> een </w:t>
            </w:r>
            <w:r>
              <w:t>(</w:t>
            </w:r>
            <w:r w:rsidRPr="00236AA7">
              <w:t>RSA</w:t>
            </w:r>
            <w:r>
              <w:t>)</w:t>
            </w:r>
            <w:r w:rsidRPr="00236AA7">
              <w:t>-</w:t>
            </w:r>
            <w:r>
              <w:t xml:space="preserve"> </w:t>
            </w:r>
            <w:r w:rsidRPr="00236AA7">
              <w:t xml:space="preserve">studie uit te voeren </w:t>
            </w:r>
            <w:r>
              <w:rPr>
                <w:rStyle w:val="a"/>
              </w:rPr>
              <w:t>als onderdeel</w:t>
            </w:r>
            <w:r w:rsidRPr="00236AA7">
              <w:rPr>
                <w:rStyle w:val="a"/>
              </w:rPr>
              <w:t xml:space="preserve"> van een prospectieve risico analyse.</w:t>
            </w:r>
          </w:p>
        </w:tc>
        <w:tc>
          <w:tcPr>
            <w:tcW w:w="1275" w:type="dxa"/>
            <w:shd w:val="clear" w:color="auto" w:fill="DBE5F1" w:themeFill="accent1" w:themeFillTint="33"/>
            <w:tcMar>
              <w:top w:w="113" w:type="dxa"/>
              <w:left w:w="113" w:type="dxa"/>
              <w:bottom w:w="170" w:type="dxa"/>
              <w:right w:w="113" w:type="dxa"/>
            </w:tcMar>
          </w:tcPr>
          <w:p w14:paraId="77DFB05A" w14:textId="77777777" w:rsidR="00686C9F" w:rsidRPr="00FA53CB" w:rsidRDefault="00686C9F" w:rsidP="00A9676C"/>
        </w:tc>
      </w:tr>
      <w:tr w:rsidR="00686C9F" w:rsidRPr="00FA53CB" w14:paraId="35E1E2CA" w14:textId="77777777" w:rsidTr="53F6B7A0">
        <w:trPr>
          <w:trHeight w:val="60"/>
        </w:trPr>
        <w:tc>
          <w:tcPr>
            <w:tcW w:w="1013" w:type="dxa"/>
            <w:shd w:val="clear" w:color="auto" w:fill="DBE5F1" w:themeFill="accent1" w:themeFillTint="33"/>
            <w:tcMar>
              <w:top w:w="113" w:type="dxa"/>
              <w:left w:w="113" w:type="dxa"/>
              <w:bottom w:w="170" w:type="dxa"/>
              <w:right w:w="113" w:type="dxa"/>
            </w:tcMar>
          </w:tcPr>
          <w:p w14:paraId="1B312130" w14:textId="77777777" w:rsidR="00686C9F" w:rsidRDefault="00686C9F"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46D2E536" w14:textId="1F53D837" w:rsidR="00686C9F" w:rsidRPr="60410976" w:rsidRDefault="00686C9F" w:rsidP="00A9676C">
            <w:pPr>
              <w:rPr>
                <w:rFonts w:cs="PTSans-Regular"/>
                <w:color w:val="000000" w:themeColor="text1"/>
              </w:rPr>
            </w:pPr>
            <w:r>
              <w:t xml:space="preserve">Het LUMC is een academisch ziekenhuis met een duidelijke onderwijs- en onderzoekstaak. Het is van het grootste belang dat het LUMC voortdurend op de hoogte blijft van de ontwikkelingen. De </w:t>
            </w:r>
            <w:r w:rsidR="00112900">
              <w:t>Inschrijver</w:t>
            </w:r>
            <w:r>
              <w:t xml:space="preserve"> accepteert dat het LUMC gedurende de looptijd van de overeenkomst, omwille van deze onderwijs en onderzoekstaak, </w:t>
            </w:r>
            <w:r w:rsidR="003C3B19">
              <w:t xml:space="preserve">zich </w:t>
            </w:r>
            <w:r>
              <w:t xml:space="preserve">het recht voorbehoudt om op beperkte schaal apparatuur </w:t>
            </w:r>
            <w:r w:rsidR="001F3379">
              <w:t xml:space="preserve">en toebehoren </w:t>
            </w:r>
            <w:r>
              <w:t xml:space="preserve">te gebruiken dan wel aan te schaffen van andere leveranciers dan van de </w:t>
            </w:r>
            <w:r w:rsidR="00112900">
              <w:t>Inschrijver</w:t>
            </w:r>
            <w:r>
              <w:t>.</w:t>
            </w:r>
          </w:p>
        </w:tc>
        <w:tc>
          <w:tcPr>
            <w:tcW w:w="1275" w:type="dxa"/>
            <w:shd w:val="clear" w:color="auto" w:fill="DBE5F1" w:themeFill="accent1" w:themeFillTint="33"/>
            <w:tcMar>
              <w:top w:w="113" w:type="dxa"/>
              <w:left w:w="113" w:type="dxa"/>
              <w:bottom w:w="170" w:type="dxa"/>
              <w:right w:w="113" w:type="dxa"/>
            </w:tcMar>
          </w:tcPr>
          <w:p w14:paraId="23B019FE" w14:textId="77777777" w:rsidR="00686C9F" w:rsidRPr="00FA53CB" w:rsidRDefault="00686C9F" w:rsidP="00A9676C"/>
        </w:tc>
      </w:tr>
      <w:tr w:rsidR="001303E2" w:rsidRPr="00FA53CB" w14:paraId="3758B81E" w14:textId="77777777" w:rsidTr="53F6B7A0">
        <w:trPr>
          <w:trHeight w:val="49"/>
        </w:trPr>
        <w:tc>
          <w:tcPr>
            <w:tcW w:w="1013" w:type="dxa"/>
            <w:shd w:val="clear" w:color="auto" w:fill="DBE5F1" w:themeFill="accent1" w:themeFillTint="33"/>
            <w:tcMar>
              <w:top w:w="113" w:type="dxa"/>
              <w:left w:w="113" w:type="dxa"/>
              <w:bottom w:w="170" w:type="dxa"/>
              <w:right w:w="113" w:type="dxa"/>
            </w:tcMar>
          </w:tcPr>
          <w:p w14:paraId="77C67566" w14:textId="77777777" w:rsidR="001303E2" w:rsidRDefault="001303E2"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1392B761" w14:textId="00A79A36" w:rsidR="001303E2" w:rsidRDefault="001303E2" w:rsidP="00A9676C">
            <w:r>
              <w:t xml:space="preserve">Indien Inschrijver in de toekomst gedurende de contractperiode een alternatief </w:t>
            </w:r>
            <w:r w:rsidR="00841DAB">
              <w:t>product uit dezelfde productcategorie</w:t>
            </w:r>
            <w:r>
              <w:t xml:space="preserve"> aanbiedt,</w:t>
            </w:r>
            <w:r w:rsidR="00841DAB">
              <w:t xml:space="preserve"> bijvoorbeeld maar niet uitsluitend een andere maatvoering, </w:t>
            </w:r>
            <w:r>
              <w:t xml:space="preserve"> geldt hiervoor </w:t>
            </w:r>
            <w:r w:rsidR="3787D13D">
              <w:t>hetzelfde</w:t>
            </w:r>
            <w:r>
              <w:t xml:space="preserve"> kortingspercentage op de listprijs als op de in de Inschrijving op het Prijzenblad aangeboden </w:t>
            </w:r>
            <w:r w:rsidR="00841DAB">
              <w:t>product/systeem</w:t>
            </w:r>
            <w:r>
              <w:t>.</w:t>
            </w:r>
          </w:p>
        </w:tc>
        <w:tc>
          <w:tcPr>
            <w:tcW w:w="1275" w:type="dxa"/>
            <w:shd w:val="clear" w:color="auto" w:fill="DBE5F1" w:themeFill="accent1" w:themeFillTint="33"/>
            <w:tcMar>
              <w:top w:w="113" w:type="dxa"/>
              <w:left w:w="113" w:type="dxa"/>
              <w:bottom w:w="170" w:type="dxa"/>
              <w:right w:w="113" w:type="dxa"/>
            </w:tcMar>
          </w:tcPr>
          <w:p w14:paraId="7E91B84F" w14:textId="77777777" w:rsidR="001303E2" w:rsidRPr="00FA53CB" w:rsidRDefault="001303E2" w:rsidP="00A9676C"/>
        </w:tc>
      </w:tr>
      <w:tr w:rsidR="00712868" w:rsidRPr="00FA53CB" w14:paraId="56767C4A" w14:textId="77777777" w:rsidTr="53F6B7A0">
        <w:trPr>
          <w:trHeight w:val="49"/>
        </w:trPr>
        <w:tc>
          <w:tcPr>
            <w:tcW w:w="1013" w:type="dxa"/>
            <w:shd w:val="clear" w:color="auto" w:fill="DBE5F1" w:themeFill="accent1" w:themeFillTint="33"/>
            <w:tcMar>
              <w:top w:w="113" w:type="dxa"/>
              <w:left w:w="113" w:type="dxa"/>
              <w:bottom w:w="170" w:type="dxa"/>
              <w:right w:w="113" w:type="dxa"/>
            </w:tcMar>
          </w:tcPr>
          <w:p w14:paraId="3E1F5522" w14:textId="77777777" w:rsidR="00712868" w:rsidRDefault="00712868"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5311BDFC" w14:textId="61486837" w:rsidR="00712868" w:rsidRDefault="00712868" w:rsidP="00A9676C">
            <w:r w:rsidRPr="00712868">
              <w:t>De inschrijver levert informatie over het gehalte aan stoffen die voorkomen in de kandidatenlijst van zeer zorgwekkende stoffen (SVHC) in aan te kopen product(en)</w:t>
            </w:r>
            <w:r w:rsidR="00FE509F">
              <w:t>. Deze informatie wordt in de eerste drie maanden aangeleverd.</w:t>
            </w:r>
          </w:p>
        </w:tc>
        <w:tc>
          <w:tcPr>
            <w:tcW w:w="1275" w:type="dxa"/>
            <w:shd w:val="clear" w:color="auto" w:fill="DBE5F1" w:themeFill="accent1" w:themeFillTint="33"/>
            <w:tcMar>
              <w:top w:w="113" w:type="dxa"/>
              <w:left w:w="113" w:type="dxa"/>
              <w:bottom w:w="170" w:type="dxa"/>
              <w:right w:w="113" w:type="dxa"/>
            </w:tcMar>
          </w:tcPr>
          <w:p w14:paraId="6AB25512" w14:textId="77777777" w:rsidR="00712868" w:rsidRPr="00FA53CB" w:rsidRDefault="00712868" w:rsidP="00A9676C"/>
        </w:tc>
      </w:tr>
      <w:tr w:rsidR="00A9007C" w:rsidRPr="00FA53CB" w14:paraId="0F0B15F9" w14:textId="77777777" w:rsidTr="53F6B7A0">
        <w:trPr>
          <w:trHeight w:val="49"/>
        </w:trPr>
        <w:tc>
          <w:tcPr>
            <w:tcW w:w="1013" w:type="dxa"/>
            <w:shd w:val="clear" w:color="auto" w:fill="DBE5F1" w:themeFill="accent1" w:themeFillTint="33"/>
            <w:tcMar>
              <w:top w:w="113" w:type="dxa"/>
              <w:left w:w="113" w:type="dxa"/>
              <w:bottom w:w="170" w:type="dxa"/>
              <w:right w:w="113" w:type="dxa"/>
            </w:tcMar>
          </w:tcPr>
          <w:p w14:paraId="777BEE2D" w14:textId="77777777" w:rsidR="00A9007C" w:rsidRDefault="00A9007C" w:rsidP="00516856">
            <w:pPr>
              <w:pStyle w:val="tabeltekst"/>
              <w:numPr>
                <w:ilvl w:val="0"/>
                <w:numId w:val="13"/>
              </w:numPr>
              <w:jc w:val="center"/>
            </w:pPr>
          </w:p>
        </w:tc>
        <w:tc>
          <w:tcPr>
            <w:tcW w:w="7392" w:type="dxa"/>
            <w:shd w:val="clear" w:color="auto" w:fill="DBE5F1" w:themeFill="accent1" w:themeFillTint="33"/>
            <w:tcMar>
              <w:top w:w="113" w:type="dxa"/>
              <w:left w:w="113" w:type="dxa"/>
              <w:bottom w:w="170" w:type="dxa"/>
              <w:right w:w="113" w:type="dxa"/>
            </w:tcMar>
          </w:tcPr>
          <w:p w14:paraId="686D323A" w14:textId="021BA33A" w:rsidR="00A9007C" w:rsidRPr="00712868" w:rsidRDefault="00A9007C" w:rsidP="00A9676C">
            <w:r w:rsidRPr="00A9007C">
              <w:t>Gedurende 5 jaar na de levering van het product, wordt de aanbesteder geïnformeerd over de aanwezigheid van één of meerdere nieuwe stoffen op de SVHC-kandidatenlijst in de aangeboden apparatuur.</w:t>
            </w:r>
          </w:p>
        </w:tc>
        <w:tc>
          <w:tcPr>
            <w:tcW w:w="1275" w:type="dxa"/>
            <w:shd w:val="clear" w:color="auto" w:fill="DBE5F1" w:themeFill="accent1" w:themeFillTint="33"/>
            <w:tcMar>
              <w:top w:w="113" w:type="dxa"/>
              <w:left w:w="113" w:type="dxa"/>
              <w:bottom w:w="170" w:type="dxa"/>
              <w:right w:w="113" w:type="dxa"/>
            </w:tcMar>
          </w:tcPr>
          <w:p w14:paraId="402CBAE7" w14:textId="77777777" w:rsidR="00A9007C" w:rsidRPr="00FA53CB" w:rsidRDefault="00A9007C" w:rsidP="00A9676C"/>
        </w:tc>
      </w:tr>
    </w:tbl>
    <w:p w14:paraId="3069C8DA" w14:textId="77777777" w:rsidR="00F80ED9" w:rsidRPr="00F80ED9" w:rsidRDefault="00F80ED9" w:rsidP="00A9676C"/>
    <w:p w14:paraId="560EA143" w14:textId="3965CFC5" w:rsidR="6734DB08" w:rsidRDefault="6734DB08" w:rsidP="00A9676C">
      <w:pPr>
        <w:rPr>
          <w:rFonts w:ascii="Calibri" w:eastAsia="MS Mincho" w:hAnsi="Calibri" w:cs="Arial"/>
        </w:rPr>
      </w:pPr>
    </w:p>
    <w:p w14:paraId="1D54488F" w14:textId="4AADD572" w:rsidR="00E54668" w:rsidRPr="00E41C9D" w:rsidRDefault="003D2E30" w:rsidP="003B04ED">
      <w:pPr>
        <w:pStyle w:val="Kop3"/>
        <w:numPr>
          <w:ilvl w:val="0"/>
          <w:numId w:val="4"/>
        </w:numPr>
        <w:rPr>
          <w:sz w:val="22"/>
          <w:szCs w:val="22"/>
        </w:rPr>
      </w:pPr>
      <w:bookmarkStart w:id="1" w:name="_Toc157430166"/>
      <w:r w:rsidRPr="75B258C9">
        <w:rPr>
          <w:rStyle w:val="Subtielebenadrukking"/>
          <w:b/>
          <w:i w:val="0"/>
          <w:iCs w:val="0"/>
          <w:color w:val="1F497D" w:themeColor="text2"/>
        </w:rPr>
        <w:t xml:space="preserve">Producteisen: </w:t>
      </w:r>
      <w:r w:rsidR="00E41C9D" w:rsidRPr="75B258C9">
        <w:rPr>
          <w:rStyle w:val="Subtielebenadrukking"/>
          <w:b/>
          <w:i w:val="0"/>
          <w:iCs w:val="0"/>
          <w:color w:val="1F497D" w:themeColor="text2"/>
        </w:rPr>
        <w:t>Systeem (console, handstuk, tube etc.)</w:t>
      </w:r>
      <w:bookmarkEnd w:id="1"/>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7394"/>
        <w:gridCol w:w="1276"/>
      </w:tblGrid>
      <w:tr w:rsidR="00067770" w:rsidRPr="008F3D09" w14:paraId="135A224D" w14:textId="77777777" w:rsidTr="2A64CF28">
        <w:trPr>
          <w:trHeight w:val="60"/>
        </w:trPr>
        <w:tc>
          <w:tcPr>
            <w:tcW w:w="993" w:type="dxa"/>
            <w:shd w:val="clear" w:color="auto" w:fill="B8CCE4" w:themeFill="accent1" w:themeFillTint="66"/>
            <w:tcMar>
              <w:top w:w="113" w:type="dxa"/>
              <w:left w:w="113" w:type="dxa"/>
              <w:bottom w:w="170" w:type="dxa"/>
              <w:right w:w="113" w:type="dxa"/>
            </w:tcMar>
          </w:tcPr>
          <w:p w14:paraId="7AC5AA45" w14:textId="77777777" w:rsidR="00067770" w:rsidRPr="008F3D09" w:rsidRDefault="00067770" w:rsidP="007D3CD8">
            <w:pPr>
              <w:jc w:val="center"/>
              <w:rPr>
                <w:rStyle w:val="a"/>
                <w:b/>
                <w:spacing w:val="-2"/>
                <w:sz w:val="20"/>
                <w:szCs w:val="20"/>
              </w:rPr>
            </w:pPr>
            <w:r w:rsidRPr="008F3D09">
              <w:rPr>
                <w:rStyle w:val="a"/>
                <w:b/>
                <w:spacing w:val="-2"/>
                <w:sz w:val="20"/>
                <w:szCs w:val="20"/>
              </w:rPr>
              <w:t>Nummer van de eis</w:t>
            </w:r>
          </w:p>
        </w:tc>
        <w:tc>
          <w:tcPr>
            <w:tcW w:w="7394" w:type="dxa"/>
            <w:shd w:val="clear" w:color="auto" w:fill="B8CCE4" w:themeFill="accent1" w:themeFillTint="66"/>
            <w:tcMar>
              <w:top w:w="113" w:type="dxa"/>
              <w:left w:w="113" w:type="dxa"/>
              <w:bottom w:w="170" w:type="dxa"/>
              <w:right w:w="113" w:type="dxa"/>
            </w:tcMar>
          </w:tcPr>
          <w:p w14:paraId="0C221B12" w14:textId="77777777" w:rsidR="00067770" w:rsidRPr="008F3D09" w:rsidRDefault="00067770" w:rsidP="00A9676C">
            <w:pPr>
              <w:rPr>
                <w:rStyle w:val="a"/>
                <w:b/>
                <w:spacing w:val="-2"/>
                <w:sz w:val="20"/>
                <w:szCs w:val="20"/>
              </w:rPr>
            </w:pPr>
            <w:r w:rsidRPr="008F3D09">
              <w:rPr>
                <w:rStyle w:val="a"/>
                <w:b/>
                <w:spacing w:val="-2"/>
                <w:sz w:val="20"/>
                <w:szCs w:val="20"/>
              </w:rPr>
              <w:t>Beschrijving van de eis</w:t>
            </w:r>
          </w:p>
        </w:tc>
        <w:tc>
          <w:tcPr>
            <w:tcW w:w="1276" w:type="dxa"/>
            <w:shd w:val="clear" w:color="auto" w:fill="B8CCE4" w:themeFill="accent1" w:themeFillTint="66"/>
            <w:tcMar>
              <w:top w:w="113" w:type="dxa"/>
              <w:left w:w="113" w:type="dxa"/>
              <w:bottom w:w="170" w:type="dxa"/>
              <w:right w:w="113" w:type="dxa"/>
            </w:tcMar>
          </w:tcPr>
          <w:p w14:paraId="13753AB6" w14:textId="2DC472C1" w:rsidR="00067770" w:rsidRPr="008F3D09" w:rsidRDefault="00067770" w:rsidP="00A9676C">
            <w:pPr>
              <w:rPr>
                <w:b/>
              </w:rPr>
            </w:pPr>
            <w:r w:rsidRPr="008F3D09">
              <w:rPr>
                <w:b/>
              </w:rPr>
              <w:t xml:space="preserve">Voldoet </w:t>
            </w:r>
            <w:r>
              <w:rPr>
                <w:b/>
              </w:rPr>
              <w:t>U</w:t>
            </w:r>
            <w:r w:rsidR="00184CAD">
              <w:rPr>
                <w:b/>
              </w:rPr>
              <w:t>?</w:t>
            </w:r>
            <w:r w:rsidRPr="008F3D09">
              <w:rPr>
                <w:b/>
              </w:rPr>
              <w:br/>
              <w:t>(Ja of Nee)</w:t>
            </w:r>
          </w:p>
        </w:tc>
      </w:tr>
      <w:tr w:rsidR="00777A35" w:rsidRPr="005613D8" w14:paraId="3FABDD17" w14:textId="77777777" w:rsidTr="2A64CF28">
        <w:trPr>
          <w:trHeight w:val="381"/>
        </w:trPr>
        <w:tc>
          <w:tcPr>
            <w:tcW w:w="993" w:type="dxa"/>
            <w:shd w:val="clear" w:color="auto" w:fill="DBE5F1" w:themeFill="accent1" w:themeFillTint="33"/>
            <w:tcMar>
              <w:top w:w="113" w:type="dxa"/>
              <w:left w:w="113" w:type="dxa"/>
              <w:bottom w:w="170" w:type="dxa"/>
              <w:right w:w="113" w:type="dxa"/>
            </w:tcMar>
          </w:tcPr>
          <w:p w14:paraId="65E31B1D" w14:textId="77777777" w:rsidR="00777A35" w:rsidRPr="00F738D0" w:rsidRDefault="00777A35"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54941B86" w14:textId="23C074AD" w:rsidR="00777A35" w:rsidRDefault="00777A35" w:rsidP="00A9676C">
            <w:r>
              <w:rPr>
                <w:rStyle w:val="normaltextrun"/>
                <w:rFonts w:ascii="Calibri" w:hAnsi="Calibri" w:cs="Calibri"/>
              </w:rPr>
              <w:t xml:space="preserve">De console is variabel instelbaar met een minimum van 10 standen per variabele (irrigatie, aspiratie, </w:t>
            </w:r>
            <w:proofErr w:type="spellStart"/>
            <w:r>
              <w:rPr>
                <w:rStyle w:val="normaltextrun"/>
                <w:rFonts w:ascii="Calibri" w:hAnsi="Calibri" w:cs="Calibri"/>
              </w:rPr>
              <w:t>sonicatie</w:t>
            </w:r>
            <w:proofErr w:type="spellEnd"/>
            <w:r>
              <w:rPr>
                <w:rStyle w:val="normaltextrun"/>
                <w:rFonts w:ascii="Calibri" w:hAnsi="Calibri" w:cs="Calibri"/>
              </w:rPr>
              <w:t>)</w:t>
            </w:r>
            <w:r w:rsidR="009F4919">
              <w:rPr>
                <w:rStyle w:val="normaltextrun"/>
                <w:rFonts w:ascii="Calibri" w:hAnsi="Calibri" w:cs="Calibri"/>
              </w:rPr>
              <w:t xml:space="preserve">. </w:t>
            </w:r>
          </w:p>
        </w:tc>
        <w:tc>
          <w:tcPr>
            <w:tcW w:w="1276" w:type="dxa"/>
            <w:shd w:val="clear" w:color="auto" w:fill="DBE5F1" w:themeFill="accent1" w:themeFillTint="33"/>
            <w:tcMar>
              <w:top w:w="113" w:type="dxa"/>
              <w:left w:w="113" w:type="dxa"/>
              <w:bottom w:w="170" w:type="dxa"/>
              <w:right w:w="113" w:type="dxa"/>
            </w:tcMar>
          </w:tcPr>
          <w:p w14:paraId="50F0C469" w14:textId="77777777" w:rsidR="00777A35" w:rsidRPr="005613D8" w:rsidRDefault="00777A35" w:rsidP="00A9676C">
            <w:pPr>
              <w:rPr>
                <w:b/>
                <w:color w:val="FFFFFF" w:themeColor="background1"/>
              </w:rPr>
            </w:pPr>
          </w:p>
        </w:tc>
      </w:tr>
      <w:tr w:rsidR="00777A35" w:rsidRPr="005613D8" w14:paraId="0E406EA3" w14:textId="77777777" w:rsidTr="2A64CF28">
        <w:trPr>
          <w:trHeight w:val="381"/>
        </w:trPr>
        <w:tc>
          <w:tcPr>
            <w:tcW w:w="993" w:type="dxa"/>
            <w:shd w:val="clear" w:color="auto" w:fill="DBE5F1" w:themeFill="accent1" w:themeFillTint="33"/>
            <w:tcMar>
              <w:top w:w="113" w:type="dxa"/>
              <w:left w:w="113" w:type="dxa"/>
              <w:bottom w:w="170" w:type="dxa"/>
              <w:right w:w="113" w:type="dxa"/>
            </w:tcMar>
          </w:tcPr>
          <w:p w14:paraId="79ED0116" w14:textId="77777777" w:rsidR="00777A35" w:rsidRPr="00F738D0" w:rsidRDefault="00777A35"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144F8F7F" w14:textId="579B36EE" w:rsidR="00777A35" w:rsidRDefault="00777A35" w:rsidP="00A9676C">
            <w:r>
              <w:t>Inschrijver levert bij aanschaf van de console alle benodigde onderdele</w:t>
            </w:r>
            <w:r w:rsidR="008A3253">
              <w:t>n, een handstuk</w:t>
            </w:r>
            <w:r>
              <w:t xml:space="preserve"> en toebehoren, zodat het systeem maximaal beschikbaar en inzetbaar is voor gebruik conform de specificaties van het LUMC in dit Programma van Eisen en Wensen en de ingevulde Bijlage Prijzenblad.</w:t>
            </w:r>
          </w:p>
        </w:tc>
        <w:tc>
          <w:tcPr>
            <w:tcW w:w="1276" w:type="dxa"/>
            <w:shd w:val="clear" w:color="auto" w:fill="DBE5F1" w:themeFill="accent1" w:themeFillTint="33"/>
            <w:tcMar>
              <w:top w:w="113" w:type="dxa"/>
              <w:left w:w="113" w:type="dxa"/>
              <w:bottom w:w="170" w:type="dxa"/>
              <w:right w:w="113" w:type="dxa"/>
            </w:tcMar>
          </w:tcPr>
          <w:p w14:paraId="4B40C132" w14:textId="77777777" w:rsidR="00777A35" w:rsidRPr="005613D8" w:rsidRDefault="00777A35" w:rsidP="00A9676C">
            <w:pPr>
              <w:rPr>
                <w:b/>
                <w:color w:val="FFFFFF" w:themeColor="background1"/>
              </w:rPr>
            </w:pPr>
          </w:p>
        </w:tc>
      </w:tr>
      <w:tr w:rsidR="00777A35" w:rsidRPr="005613D8" w14:paraId="66A6D1EC" w14:textId="77777777" w:rsidTr="2A64CF28">
        <w:trPr>
          <w:trHeight w:val="381"/>
        </w:trPr>
        <w:tc>
          <w:tcPr>
            <w:tcW w:w="993" w:type="dxa"/>
            <w:shd w:val="clear" w:color="auto" w:fill="DBE5F1" w:themeFill="accent1" w:themeFillTint="33"/>
            <w:tcMar>
              <w:top w:w="113" w:type="dxa"/>
              <w:left w:w="113" w:type="dxa"/>
              <w:bottom w:w="170" w:type="dxa"/>
              <w:right w:w="113" w:type="dxa"/>
            </w:tcMar>
          </w:tcPr>
          <w:p w14:paraId="395EDBD3" w14:textId="77777777" w:rsidR="00777A35" w:rsidRPr="00F738D0" w:rsidRDefault="00777A35"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0723FE81" w14:textId="4D7552E3" w:rsidR="00777A35" w:rsidRDefault="00777A35" w:rsidP="00A9676C">
            <w:r>
              <w:t>De aangeboden voldoen allen aan de genoemde productspecificaties</w:t>
            </w:r>
            <w:r w:rsidR="00461920">
              <w:t xml:space="preserve">, </w:t>
            </w:r>
            <w:r>
              <w:t xml:space="preserve">zoals beschreven in het Programma van </w:t>
            </w:r>
            <w:r w:rsidR="00CB4556">
              <w:t>e</w:t>
            </w:r>
            <w:r>
              <w:t xml:space="preserve">isen en </w:t>
            </w:r>
            <w:r w:rsidR="00CB4556">
              <w:t>w</w:t>
            </w:r>
            <w:r>
              <w:t>ensen én het Prijzenblad.</w:t>
            </w:r>
          </w:p>
        </w:tc>
        <w:tc>
          <w:tcPr>
            <w:tcW w:w="1276" w:type="dxa"/>
            <w:shd w:val="clear" w:color="auto" w:fill="DBE5F1" w:themeFill="accent1" w:themeFillTint="33"/>
            <w:tcMar>
              <w:top w:w="113" w:type="dxa"/>
              <w:left w:w="113" w:type="dxa"/>
              <w:bottom w:w="170" w:type="dxa"/>
              <w:right w:w="113" w:type="dxa"/>
            </w:tcMar>
          </w:tcPr>
          <w:p w14:paraId="0AE74DF8" w14:textId="77777777" w:rsidR="00777A35" w:rsidRPr="005613D8" w:rsidRDefault="00777A35" w:rsidP="00A9676C">
            <w:pPr>
              <w:rPr>
                <w:b/>
                <w:color w:val="FFFFFF" w:themeColor="background1"/>
              </w:rPr>
            </w:pPr>
          </w:p>
        </w:tc>
      </w:tr>
      <w:tr w:rsidR="00797179" w:rsidRPr="005613D8" w14:paraId="4786B5A7" w14:textId="77777777" w:rsidTr="2A64CF28">
        <w:trPr>
          <w:trHeight w:val="381"/>
        </w:trPr>
        <w:tc>
          <w:tcPr>
            <w:tcW w:w="993" w:type="dxa"/>
            <w:shd w:val="clear" w:color="auto" w:fill="DBE5F1" w:themeFill="accent1" w:themeFillTint="33"/>
            <w:tcMar>
              <w:top w:w="113" w:type="dxa"/>
              <w:left w:w="113" w:type="dxa"/>
              <w:bottom w:w="170" w:type="dxa"/>
              <w:right w:w="113" w:type="dxa"/>
            </w:tcMar>
          </w:tcPr>
          <w:p w14:paraId="12958161" w14:textId="77777777" w:rsidR="00797179" w:rsidRPr="00F738D0" w:rsidRDefault="00797179"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0C9118F8" w14:textId="02F51BC8" w:rsidR="00797179" w:rsidRDefault="00112900" w:rsidP="00A9676C">
            <w:pPr>
              <w:rPr>
                <w:rStyle w:val="a"/>
                <w:b/>
                <w:bCs/>
                <w:color w:val="FFFFFF" w:themeColor="background1"/>
                <w:spacing w:val="-2"/>
                <w:sz w:val="20"/>
                <w:szCs w:val="20"/>
              </w:rPr>
            </w:pPr>
            <w:r>
              <w:t>Inschrijver</w:t>
            </w:r>
            <w:r w:rsidR="00797179" w:rsidRPr="00EA0710">
              <w:t xml:space="preserve"> garandeert</w:t>
            </w:r>
            <w:r w:rsidR="001F3379">
              <w:t xml:space="preserve"> ten minste</w:t>
            </w:r>
            <w:r w:rsidR="00797179" w:rsidRPr="00EA0710">
              <w:t xml:space="preserve"> </w:t>
            </w:r>
            <w:r w:rsidR="001F3379">
              <w:t xml:space="preserve">handstukken </w:t>
            </w:r>
            <w:r w:rsidR="00021F64">
              <w:t>te kun</w:t>
            </w:r>
            <w:r w:rsidR="00797179" w:rsidRPr="00EA0710">
              <w:t xml:space="preserve">nen leveren die geschikt zijn voor het </w:t>
            </w:r>
            <w:r w:rsidR="00797179">
              <w:t xml:space="preserve">verrichten van alle </w:t>
            </w:r>
            <w:r w:rsidR="00543358">
              <w:t xml:space="preserve">relevante spinale en </w:t>
            </w:r>
            <w:proofErr w:type="spellStart"/>
            <w:r w:rsidR="00543358">
              <w:t>craniële</w:t>
            </w:r>
            <w:proofErr w:type="spellEnd"/>
            <w:r w:rsidR="00543358">
              <w:t xml:space="preserve"> </w:t>
            </w:r>
            <w:r w:rsidR="00797179">
              <w:t>chirurgische handelingen, noodzakelijk binnen de afdeling Neurochirurgie</w:t>
            </w:r>
            <w:r w:rsidR="003C3B19">
              <w:t>.</w:t>
            </w:r>
            <w:r w:rsidR="00797179">
              <w:t xml:space="preserve"> </w:t>
            </w:r>
            <w:r w:rsidR="00E41C9D">
              <w:t>Het aangeboden assortiment is opgenomen in de Bijlage Prijzenblad.</w:t>
            </w:r>
          </w:p>
        </w:tc>
        <w:tc>
          <w:tcPr>
            <w:tcW w:w="1276" w:type="dxa"/>
            <w:shd w:val="clear" w:color="auto" w:fill="DBE5F1" w:themeFill="accent1" w:themeFillTint="33"/>
            <w:tcMar>
              <w:top w:w="113" w:type="dxa"/>
              <w:left w:w="113" w:type="dxa"/>
              <w:bottom w:w="170" w:type="dxa"/>
              <w:right w:w="113" w:type="dxa"/>
            </w:tcMar>
          </w:tcPr>
          <w:p w14:paraId="35779472" w14:textId="2403CDF0" w:rsidR="00797179" w:rsidRPr="005613D8" w:rsidRDefault="00797179" w:rsidP="00A9676C">
            <w:pPr>
              <w:rPr>
                <w:b/>
                <w:color w:val="FFFFFF" w:themeColor="background1"/>
              </w:rPr>
            </w:pPr>
          </w:p>
        </w:tc>
      </w:tr>
      <w:tr w:rsidR="00797179" w:rsidRPr="00EF431B" w14:paraId="635DCDED"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408EF5E" w14:textId="77777777" w:rsidR="00797179" w:rsidRDefault="00797179"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25D3C623" w14:textId="756FA04D" w:rsidR="00797179" w:rsidRPr="00236AA7" w:rsidRDefault="00797179" w:rsidP="00A9676C">
            <w:pPr>
              <w:pStyle w:val="Default"/>
              <w:rPr>
                <w:rStyle w:val="a"/>
              </w:rPr>
            </w:pPr>
            <w:r w:rsidRPr="2A64CF28">
              <w:rPr>
                <w:sz w:val="18"/>
                <w:szCs w:val="18"/>
              </w:rPr>
              <w:t xml:space="preserve">Alle </w:t>
            </w:r>
            <w:r w:rsidR="001F3379" w:rsidRPr="2A64CF28">
              <w:rPr>
                <w:sz w:val="18"/>
                <w:szCs w:val="18"/>
              </w:rPr>
              <w:t xml:space="preserve">handstukken </w:t>
            </w:r>
            <w:r w:rsidRPr="2A64CF28">
              <w:rPr>
                <w:sz w:val="18"/>
                <w:szCs w:val="18"/>
              </w:rPr>
              <w:t>dienen gedurende de volledige looptijd van de Overeenkomst in minimaal dezelfde kwaliteit leverbaar te zij</w:t>
            </w:r>
            <w:r w:rsidR="00692840">
              <w:rPr>
                <w:sz w:val="18"/>
                <w:szCs w:val="18"/>
              </w:rPr>
              <w:t>n</w:t>
            </w:r>
            <w:r w:rsidR="00D66E68">
              <w:rPr>
                <w:sz w:val="18"/>
                <w:szCs w:val="18"/>
              </w:rPr>
              <w:t>, dit</w:t>
            </w:r>
            <w:r w:rsidR="00692840">
              <w:rPr>
                <w:sz w:val="18"/>
                <w:szCs w:val="18"/>
              </w:rPr>
              <w:t xml:space="preserve"> ter beoordeling van het LUMC</w:t>
            </w:r>
            <w:r w:rsidRPr="2A64CF28">
              <w:rPr>
                <w:sz w:val="18"/>
                <w:szCs w:val="18"/>
              </w:rPr>
              <w:t>.</w:t>
            </w:r>
          </w:p>
        </w:tc>
        <w:tc>
          <w:tcPr>
            <w:tcW w:w="1276" w:type="dxa"/>
            <w:shd w:val="clear" w:color="auto" w:fill="DBE5F1" w:themeFill="accent1" w:themeFillTint="33"/>
            <w:tcMar>
              <w:top w:w="113" w:type="dxa"/>
              <w:left w:w="113" w:type="dxa"/>
              <w:bottom w:w="170" w:type="dxa"/>
              <w:right w:w="113" w:type="dxa"/>
            </w:tcMar>
          </w:tcPr>
          <w:p w14:paraId="4864F026" w14:textId="3C317F99" w:rsidR="00797179" w:rsidRPr="006311FB" w:rsidRDefault="00797179" w:rsidP="00A9676C"/>
        </w:tc>
      </w:tr>
      <w:tr w:rsidR="00B44285" w:rsidRPr="00EF431B" w14:paraId="03D4F09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8B34C66" w14:textId="77777777" w:rsidR="00B44285" w:rsidRDefault="00B44285"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2186B1EF" w14:textId="63B006AC" w:rsidR="00B44285" w:rsidRPr="00685E2F" w:rsidRDefault="00777A35" w:rsidP="00A9676C">
            <w:pPr>
              <w:pStyle w:val="paragraph"/>
              <w:spacing w:before="0" w:beforeAutospacing="0" w:after="0" w:afterAutospacing="0"/>
              <w:textAlignment w:val="baseline"/>
              <w:rPr>
                <w:rStyle w:val="a"/>
                <w:rFonts w:ascii="Calibri" w:hAnsi="Calibri" w:cs="Calibri"/>
                <w:sz w:val="18"/>
                <w:szCs w:val="18"/>
              </w:rPr>
            </w:pPr>
            <w:r w:rsidRPr="00777A35">
              <w:rPr>
                <w:rStyle w:val="a"/>
                <w:rFonts w:ascii="Calibri" w:hAnsi="Calibri" w:cs="Calibri"/>
                <w:sz w:val="18"/>
                <w:szCs w:val="18"/>
              </w:rPr>
              <w:t xml:space="preserve">Indien Inschrijver in de toekomst gedurende de contractperiode alternatieve handstukken aanbiedt, geldt hiervoor </w:t>
            </w:r>
            <w:r w:rsidR="2F8E3764" w:rsidRPr="428B3DEF">
              <w:rPr>
                <w:rStyle w:val="a"/>
                <w:rFonts w:ascii="Calibri" w:hAnsi="Calibri" w:cs="Calibri"/>
                <w:sz w:val="18"/>
                <w:szCs w:val="18"/>
              </w:rPr>
              <w:t>hetzelfde</w:t>
            </w:r>
            <w:r w:rsidRPr="00777A35">
              <w:rPr>
                <w:rStyle w:val="a"/>
                <w:rFonts w:ascii="Calibri" w:hAnsi="Calibri" w:cs="Calibri"/>
                <w:sz w:val="18"/>
                <w:szCs w:val="18"/>
              </w:rPr>
              <w:t xml:space="preserve"> kortingspercentage op de listprijs als op de in de Inschrijving op het Prijzenblad aangeboden handstukken.</w:t>
            </w:r>
          </w:p>
        </w:tc>
        <w:tc>
          <w:tcPr>
            <w:tcW w:w="1276" w:type="dxa"/>
            <w:shd w:val="clear" w:color="auto" w:fill="DBE5F1" w:themeFill="accent1" w:themeFillTint="33"/>
            <w:tcMar>
              <w:top w:w="113" w:type="dxa"/>
              <w:left w:w="113" w:type="dxa"/>
              <w:bottom w:w="170" w:type="dxa"/>
              <w:right w:w="113" w:type="dxa"/>
            </w:tcMar>
          </w:tcPr>
          <w:p w14:paraId="4764DF3D" w14:textId="7599BEB7" w:rsidR="00B44285" w:rsidRPr="006311FB" w:rsidRDefault="00B44285" w:rsidP="00A9676C"/>
        </w:tc>
      </w:tr>
      <w:tr w:rsidR="009228A1" w:rsidRPr="00EF431B" w14:paraId="143DF506"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6ED4B93" w14:textId="77777777" w:rsidR="009228A1" w:rsidRDefault="009228A1"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78791C7E" w14:textId="1339AEA9" w:rsidR="009228A1" w:rsidRDefault="00DB3C8D" w:rsidP="00A9676C">
            <w:pPr>
              <w:rPr>
                <w:rStyle w:val="a"/>
              </w:rPr>
            </w:pPr>
            <w:r>
              <w:rPr>
                <w:rStyle w:val="a"/>
              </w:rPr>
              <w:t xml:space="preserve">Het systeem is geschikt voor </w:t>
            </w:r>
            <w:proofErr w:type="spellStart"/>
            <w:r>
              <w:rPr>
                <w:rStyle w:val="a"/>
              </w:rPr>
              <w:t>transnasale</w:t>
            </w:r>
            <w:proofErr w:type="spellEnd"/>
            <w:r w:rsidR="0080458B">
              <w:rPr>
                <w:rStyle w:val="a"/>
              </w:rPr>
              <w:t>/ endoscopische</w:t>
            </w:r>
            <w:r>
              <w:rPr>
                <w:rStyle w:val="a"/>
              </w:rPr>
              <w:t xml:space="preserve"> hypofyse chirurgie</w:t>
            </w:r>
            <w:r w:rsidR="004F7554">
              <w:rPr>
                <w:rStyle w:val="a"/>
              </w:rPr>
              <w:t>.</w:t>
            </w:r>
          </w:p>
        </w:tc>
        <w:tc>
          <w:tcPr>
            <w:tcW w:w="1276" w:type="dxa"/>
            <w:shd w:val="clear" w:color="auto" w:fill="DBE5F1" w:themeFill="accent1" w:themeFillTint="33"/>
            <w:tcMar>
              <w:top w:w="113" w:type="dxa"/>
              <w:left w:w="113" w:type="dxa"/>
              <w:bottom w:w="170" w:type="dxa"/>
              <w:right w:w="113" w:type="dxa"/>
            </w:tcMar>
          </w:tcPr>
          <w:p w14:paraId="594702A9" w14:textId="0D9EC628" w:rsidR="009228A1" w:rsidRPr="006311FB" w:rsidRDefault="009228A1" w:rsidP="00A9676C"/>
        </w:tc>
      </w:tr>
      <w:tr w:rsidR="009228A1" w:rsidRPr="00EF431B" w14:paraId="2B804C8A"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8917C56" w14:textId="77777777" w:rsidR="009228A1" w:rsidRDefault="009228A1"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505BAF9B" w14:textId="3FA79171" w:rsidR="009228A1" w:rsidRDefault="00DB3C8D" w:rsidP="00C53C44">
            <w:pPr>
              <w:rPr>
                <w:rStyle w:val="a"/>
              </w:rPr>
            </w:pPr>
            <w:r>
              <w:rPr>
                <w:rStyle w:val="a"/>
              </w:rPr>
              <w:t>Het systeem is te integreren met het huidige LUMC spoelsysteem (Serres)</w:t>
            </w:r>
            <w:r w:rsidR="001303E2">
              <w:rPr>
                <w:rStyle w:val="a"/>
              </w:rPr>
              <w:t>.</w:t>
            </w:r>
            <w:r>
              <w:rPr>
                <w:rStyle w:val="a"/>
              </w:rPr>
              <w:t xml:space="preserve"> </w:t>
            </w:r>
          </w:p>
        </w:tc>
        <w:tc>
          <w:tcPr>
            <w:tcW w:w="1276" w:type="dxa"/>
            <w:shd w:val="clear" w:color="auto" w:fill="DBE5F1" w:themeFill="accent1" w:themeFillTint="33"/>
            <w:tcMar>
              <w:top w:w="113" w:type="dxa"/>
              <w:left w:w="113" w:type="dxa"/>
              <w:bottom w:w="170" w:type="dxa"/>
              <w:right w:w="113" w:type="dxa"/>
            </w:tcMar>
          </w:tcPr>
          <w:p w14:paraId="686CA845" w14:textId="0A97CC08" w:rsidR="009228A1" w:rsidRPr="006311FB" w:rsidRDefault="009228A1" w:rsidP="00A9676C"/>
        </w:tc>
      </w:tr>
      <w:tr w:rsidR="0008457A" w:rsidRPr="00EF431B" w14:paraId="75C64EF7"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1F65599" w14:textId="77777777" w:rsidR="0008457A" w:rsidRDefault="0008457A"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523EABA4" w14:textId="13A54DD7" w:rsidR="0008457A" w:rsidRDefault="0008457A" w:rsidP="00C53C44">
            <w:pPr>
              <w:rPr>
                <w:rStyle w:val="a"/>
              </w:rPr>
            </w:pPr>
            <w:r w:rsidRPr="75B258C9">
              <w:rPr>
                <w:rStyle w:val="a"/>
              </w:rPr>
              <w:t xml:space="preserve">Het systeem is voorzien van een stand </w:t>
            </w:r>
            <w:proofErr w:type="spellStart"/>
            <w:r w:rsidRPr="75B258C9">
              <w:rPr>
                <w:rStyle w:val="a"/>
              </w:rPr>
              <w:t>by</w:t>
            </w:r>
            <w:proofErr w:type="spellEnd"/>
            <w:r w:rsidRPr="75B258C9">
              <w:rPr>
                <w:rStyle w:val="a"/>
              </w:rPr>
              <w:t xml:space="preserve"> knop.</w:t>
            </w:r>
          </w:p>
        </w:tc>
        <w:tc>
          <w:tcPr>
            <w:tcW w:w="1276" w:type="dxa"/>
            <w:shd w:val="clear" w:color="auto" w:fill="DBE5F1" w:themeFill="accent1" w:themeFillTint="33"/>
            <w:tcMar>
              <w:top w:w="113" w:type="dxa"/>
              <w:left w:w="113" w:type="dxa"/>
              <w:bottom w:w="170" w:type="dxa"/>
              <w:right w:w="113" w:type="dxa"/>
            </w:tcMar>
          </w:tcPr>
          <w:p w14:paraId="494BA358" w14:textId="77777777" w:rsidR="0008457A" w:rsidRPr="006311FB" w:rsidRDefault="0008457A" w:rsidP="00A9676C"/>
        </w:tc>
      </w:tr>
      <w:tr w:rsidR="0008457A" w:rsidRPr="00EF431B" w14:paraId="070A6279"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ABE7519" w14:textId="77777777" w:rsidR="0008457A" w:rsidRPr="00D52F4B" w:rsidRDefault="0008457A" w:rsidP="00516856">
            <w:pPr>
              <w:pStyle w:val="tabeltekst"/>
              <w:numPr>
                <w:ilvl w:val="0"/>
                <w:numId w:val="6"/>
              </w:numPr>
              <w:jc w:val="center"/>
            </w:pPr>
          </w:p>
        </w:tc>
        <w:tc>
          <w:tcPr>
            <w:tcW w:w="7394" w:type="dxa"/>
            <w:shd w:val="clear" w:color="auto" w:fill="DBE5F1" w:themeFill="accent1" w:themeFillTint="33"/>
            <w:tcMar>
              <w:top w:w="113" w:type="dxa"/>
              <w:left w:w="113" w:type="dxa"/>
              <w:bottom w:w="170" w:type="dxa"/>
              <w:right w:w="113" w:type="dxa"/>
            </w:tcMar>
          </w:tcPr>
          <w:p w14:paraId="779F2D8D" w14:textId="741942A9" w:rsidR="004E0074" w:rsidRPr="00D52F4B" w:rsidRDefault="009930E7" w:rsidP="00C53C44">
            <w:pPr>
              <w:rPr>
                <w:rStyle w:val="a"/>
              </w:rPr>
            </w:pPr>
            <w:r w:rsidRPr="009930E7">
              <w:rPr>
                <w:rFonts w:cs="PTSans-Regular"/>
                <w:color w:val="000000" w:themeColor="text1"/>
              </w:rPr>
              <w:t xml:space="preserve">Op </w:t>
            </w:r>
            <w:r w:rsidR="00001B31" w:rsidRPr="009930E7">
              <w:rPr>
                <w:rFonts w:cs="PTSans-Regular"/>
                <w:color w:val="000000" w:themeColor="text1"/>
              </w:rPr>
              <w:t>basis van een analyse van de behoeften van de afdeling (bijv. gebruiksfrequentie van de apparatuur) installeert de inschrijver de apparatuur zodanig dat de energie-effi</w:t>
            </w:r>
            <w:r w:rsidR="00AE0CD8" w:rsidRPr="009930E7">
              <w:rPr>
                <w:rFonts w:cs="PTSans-Regular"/>
                <w:color w:val="000000" w:themeColor="text1"/>
              </w:rPr>
              <w:t xml:space="preserve">ciëntie optimaal is. </w:t>
            </w:r>
            <w:r w:rsidRPr="009930E7">
              <w:rPr>
                <w:rFonts w:cs="PTSans-Regular"/>
                <w:color w:val="000000" w:themeColor="text1"/>
              </w:rPr>
              <w:t>Vervolgens geeft de inschrijver een instructie voor gebruikers van de apparatuur om het elektriciteitsgebruik te optimaliseren.</w:t>
            </w:r>
            <w:r>
              <w:rPr>
                <w:rFonts w:cs="PTSans-Regular"/>
                <w:color w:val="000000" w:themeColor="text1"/>
              </w:rPr>
              <w:t xml:space="preserve"> </w:t>
            </w:r>
          </w:p>
        </w:tc>
        <w:tc>
          <w:tcPr>
            <w:tcW w:w="1276" w:type="dxa"/>
            <w:shd w:val="clear" w:color="auto" w:fill="DBE5F1" w:themeFill="accent1" w:themeFillTint="33"/>
            <w:tcMar>
              <w:top w:w="113" w:type="dxa"/>
              <w:left w:w="113" w:type="dxa"/>
              <w:bottom w:w="170" w:type="dxa"/>
              <w:right w:w="113" w:type="dxa"/>
            </w:tcMar>
          </w:tcPr>
          <w:p w14:paraId="55FEC4A0" w14:textId="77777777" w:rsidR="0008457A" w:rsidRDefault="0008457A" w:rsidP="00A9676C"/>
          <w:p w14:paraId="492FC2EA" w14:textId="77777777" w:rsidR="004E0074" w:rsidRDefault="004E0074" w:rsidP="00A9676C"/>
          <w:p w14:paraId="30A36299" w14:textId="29CA190D" w:rsidR="004E0074" w:rsidRPr="00D52F4B" w:rsidRDefault="004E0074" w:rsidP="00A9676C"/>
        </w:tc>
      </w:tr>
      <w:tr w:rsidR="00DA6378" w:rsidRPr="00EF431B" w14:paraId="724FDA5D" w14:textId="77777777" w:rsidTr="2A64CF28">
        <w:trPr>
          <w:trHeight w:val="60"/>
        </w:trPr>
        <w:tc>
          <w:tcPr>
            <w:tcW w:w="993" w:type="dxa"/>
            <w:shd w:val="clear" w:color="auto" w:fill="FDE9D9" w:themeFill="accent6" w:themeFillTint="33"/>
            <w:tcMar>
              <w:top w:w="113" w:type="dxa"/>
              <w:left w:w="113" w:type="dxa"/>
              <w:bottom w:w="170" w:type="dxa"/>
              <w:right w:w="113" w:type="dxa"/>
            </w:tcMar>
          </w:tcPr>
          <w:p w14:paraId="7AC3DDCA" w14:textId="77777777" w:rsidR="00DA6378" w:rsidRDefault="00DA6378" w:rsidP="00516856">
            <w:pPr>
              <w:pStyle w:val="tabeltekst"/>
              <w:jc w:val="center"/>
            </w:pPr>
          </w:p>
        </w:tc>
        <w:tc>
          <w:tcPr>
            <w:tcW w:w="7394" w:type="dxa"/>
            <w:shd w:val="clear" w:color="auto" w:fill="FDE9D9" w:themeFill="accent6" w:themeFillTint="33"/>
            <w:tcMar>
              <w:top w:w="113" w:type="dxa"/>
              <w:left w:w="113" w:type="dxa"/>
              <w:bottom w:w="170" w:type="dxa"/>
              <w:right w:w="113" w:type="dxa"/>
            </w:tcMar>
          </w:tcPr>
          <w:p w14:paraId="47207F86" w14:textId="77777777" w:rsidR="00DA6378" w:rsidRPr="001F6D1E" w:rsidRDefault="00DA6378" w:rsidP="1FC17520">
            <w:pPr>
              <w:rPr>
                <w:rStyle w:val="a"/>
              </w:rPr>
            </w:pPr>
          </w:p>
        </w:tc>
        <w:tc>
          <w:tcPr>
            <w:tcW w:w="1276" w:type="dxa"/>
            <w:shd w:val="clear" w:color="auto" w:fill="FDE9D9" w:themeFill="accent6" w:themeFillTint="33"/>
            <w:tcMar>
              <w:top w:w="113" w:type="dxa"/>
              <w:left w:w="113" w:type="dxa"/>
              <w:bottom w:w="170" w:type="dxa"/>
              <w:right w:w="113" w:type="dxa"/>
            </w:tcMar>
          </w:tcPr>
          <w:p w14:paraId="44C91C4F" w14:textId="25854615" w:rsidR="00DA6378" w:rsidRPr="00125DBB" w:rsidRDefault="00DA6378">
            <w:pPr>
              <w:rPr>
                <w:b/>
                <w:bCs/>
              </w:rPr>
            </w:pPr>
            <w:r w:rsidRPr="00125DBB">
              <w:rPr>
                <w:b/>
                <w:bCs/>
              </w:rPr>
              <w:t>W</w:t>
            </w:r>
            <w:r w:rsidR="00125DBB" w:rsidRPr="00125DBB">
              <w:rPr>
                <w:b/>
                <w:bCs/>
              </w:rPr>
              <w:t>ENS</w:t>
            </w:r>
          </w:p>
        </w:tc>
      </w:tr>
      <w:tr w:rsidR="0080458B" w:rsidRPr="00EF431B" w14:paraId="52B35961" w14:textId="77777777" w:rsidTr="2A64CF28">
        <w:trPr>
          <w:trHeight w:val="60"/>
        </w:trPr>
        <w:tc>
          <w:tcPr>
            <w:tcW w:w="993" w:type="dxa"/>
            <w:shd w:val="clear" w:color="auto" w:fill="FDE9D9" w:themeFill="accent6" w:themeFillTint="33"/>
            <w:tcMar>
              <w:top w:w="113" w:type="dxa"/>
              <w:left w:w="113" w:type="dxa"/>
              <w:bottom w:w="170" w:type="dxa"/>
              <w:right w:w="113" w:type="dxa"/>
            </w:tcMar>
          </w:tcPr>
          <w:p w14:paraId="640CF6F8" w14:textId="77777777" w:rsidR="0080458B" w:rsidRDefault="0080458B" w:rsidP="00516856">
            <w:pPr>
              <w:pStyle w:val="tabeltekst"/>
              <w:numPr>
                <w:ilvl w:val="0"/>
                <w:numId w:val="6"/>
              </w:numPr>
              <w:jc w:val="center"/>
            </w:pPr>
          </w:p>
        </w:tc>
        <w:tc>
          <w:tcPr>
            <w:tcW w:w="7394" w:type="dxa"/>
            <w:shd w:val="clear" w:color="auto" w:fill="FDE9D9" w:themeFill="accent6" w:themeFillTint="33"/>
            <w:tcMar>
              <w:top w:w="113" w:type="dxa"/>
              <w:left w:w="113" w:type="dxa"/>
              <w:bottom w:w="170" w:type="dxa"/>
              <w:right w:w="113" w:type="dxa"/>
            </w:tcMar>
          </w:tcPr>
          <w:p w14:paraId="724BE3CF" w14:textId="67F0E7D6" w:rsidR="1FC17520" w:rsidRPr="001F6D1E" w:rsidRDefault="77C0BB98" w:rsidP="1FC17520">
            <w:pPr>
              <w:rPr>
                <w:rStyle w:val="a"/>
              </w:rPr>
            </w:pPr>
            <w:r w:rsidRPr="001F6D1E">
              <w:rPr>
                <w:rStyle w:val="a"/>
              </w:rPr>
              <w:t xml:space="preserve">Het aangeboden systeem is compatible met het </w:t>
            </w:r>
            <w:proofErr w:type="spellStart"/>
            <w:r w:rsidRPr="001F6D1E">
              <w:rPr>
                <w:rStyle w:val="a"/>
              </w:rPr>
              <w:t>Stealth</w:t>
            </w:r>
            <w:proofErr w:type="spellEnd"/>
            <w:r w:rsidRPr="001F6D1E">
              <w:rPr>
                <w:rStyle w:val="a"/>
              </w:rPr>
              <w:t xml:space="preserve"> 8 navigatiesysteem van Medtronic.</w:t>
            </w:r>
          </w:p>
          <w:p w14:paraId="178106FC" w14:textId="77777777" w:rsidR="0080458B" w:rsidRDefault="0080458B"/>
          <w:p w14:paraId="4BF5A6BF" w14:textId="56890E8A" w:rsidR="0080458B" w:rsidRPr="0018573F" w:rsidRDefault="0080458B">
            <w:pPr>
              <w:rPr>
                <w:rStyle w:val="a"/>
                <w:b/>
                <w:bCs/>
              </w:rPr>
            </w:pPr>
            <w:r w:rsidRPr="00BC4814">
              <w:rPr>
                <w:b/>
                <w:bCs/>
                <w:i/>
                <w:iCs/>
              </w:rPr>
              <w:t>Geef een onderbouwing</w:t>
            </w:r>
            <w:r>
              <w:rPr>
                <w:b/>
                <w:bCs/>
                <w:i/>
                <w:iCs/>
              </w:rPr>
              <w:t xml:space="preserve"> (hieronder of als bijlage)</w:t>
            </w:r>
            <w:r w:rsidRPr="00BC4814">
              <w:rPr>
                <w:b/>
                <w:bCs/>
                <w:i/>
                <w:iCs/>
              </w:rPr>
              <w:t xml:space="preserve"> waaruit blijkt dat aan deze wens wordt voldaan.</w:t>
            </w:r>
            <w:r w:rsidR="0018573F">
              <w:rPr>
                <w:b/>
                <w:bCs/>
                <w:i/>
                <w:iCs/>
              </w:rPr>
              <w:t xml:space="preserve"> </w:t>
            </w:r>
            <w:r w:rsidR="0018573F" w:rsidRPr="0018573F">
              <w:rPr>
                <w:b/>
                <w:bCs/>
                <w:i/>
                <w:iCs/>
              </w:rPr>
              <w:t>Vergeet deze wens niet mee te nemen in het Prijzenblad</w:t>
            </w:r>
            <w:r w:rsidR="0018573F">
              <w:rPr>
                <w:b/>
                <w:bCs/>
              </w:rPr>
              <w:t xml:space="preserve">. </w:t>
            </w:r>
          </w:p>
        </w:tc>
        <w:tc>
          <w:tcPr>
            <w:tcW w:w="1276" w:type="dxa"/>
            <w:shd w:val="clear" w:color="auto" w:fill="FDE9D9" w:themeFill="accent6" w:themeFillTint="33"/>
            <w:tcMar>
              <w:top w:w="113" w:type="dxa"/>
              <w:left w:w="113" w:type="dxa"/>
              <w:bottom w:w="170" w:type="dxa"/>
              <w:right w:w="113" w:type="dxa"/>
            </w:tcMar>
          </w:tcPr>
          <w:p w14:paraId="7A561011" w14:textId="4B235410" w:rsidR="0080458B" w:rsidRPr="00883B7B" w:rsidRDefault="004812C1">
            <w:pPr>
              <w:rPr>
                <w:b/>
              </w:rPr>
            </w:pPr>
            <w:r>
              <w:t>Kies uit: Ja/Nee</w:t>
            </w:r>
          </w:p>
        </w:tc>
      </w:tr>
      <w:tr w:rsidR="005525B4" w:rsidRPr="00EF431B" w14:paraId="5D936678" w14:textId="77777777" w:rsidTr="2A64CF28">
        <w:trPr>
          <w:trHeight w:val="60"/>
        </w:trPr>
        <w:tc>
          <w:tcPr>
            <w:tcW w:w="993" w:type="dxa"/>
            <w:shd w:val="clear" w:color="auto" w:fill="FDE9D9" w:themeFill="accent6" w:themeFillTint="33"/>
            <w:tcMar>
              <w:top w:w="113" w:type="dxa"/>
              <w:left w:w="113" w:type="dxa"/>
              <w:bottom w:w="170" w:type="dxa"/>
              <w:right w:w="113" w:type="dxa"/>
            </w:tcMar>
          </w:tcPr>
          <w:p w14:paraId="652921BE" w14:textId="7E97D9DA" w:rsidR="005525B4" w:rsidRDefault="005525B4" w:rsidP="00516856">
            <w:pPr>
              <w:pStyle w:val="tabeltekst"/>
              <w:numPr>
                <w:ilvl w:val="0"/>
                <w:numId w:val="6"/>
              </w:numPr>
              <w:jc w:val="center"/>
            </w:pPr>
          </w:p>
        </w:tc>
        <w:tc>
          <w:tcPr>
            <w:tcW w:w="7394" w:type="dxa"/>
            <w:shd w:val="clear" w:color="auto" w:fill="FDE9D9" w:themeFill="accent6" w:themeFillTint="33"/>
            <w:tcMar>
              <w:top w:w="113" w:type="dxa"/>
              <w:left w:w="113" w:type="dxa"/>
              <w:bottom w:w="170" w:type="dxa"/>
              <w:right w:w="113" w:type="dxa"/>
            </w:tcMar>
          </w:tcPr>
          <w:p w14:paraId="05034723" w14:textId="042A78EF" w:rsidR="005525B4" w:rsidRDefault="005525B4" w:rsidP="005525B4">
            <w:pPr>
              <w:rPr>
                <w:rStyle w:val="a"/>
              </w:rPr>
            </w:pPr>
            <w:r>
              <w:rPr>
                <w:rStyle w:val="a"/>
              </w:rPr>
              <w:t>Het aangeboden systeem kan bediend worden met een draadloos voetpedaal.</w:t>
            </w:r>
          </w:p>
          <w:p w14:paraId="6AA43704" w14:textId="0428F3DE" w:rsidR="005525B4" w:rsidRDefault="005525B4" w:rsidP="005525B4">
            <w:pPr>
              <w:rPr>
                <w:rStyle w:val="a"/>
              </w:rPr>
            </w:pPr>
          </w:p>
          <w:p w14:paraId="2B99FE3D" w14:textId="5A79E116" w:rsidR="005525B4" w:rsidRPr="00B01A36" w:rsidRDefault="005525B4" w:rsidP="005525B4">
            <w:pPr>
              <w:rPr>
                <w:rStyle w:val="a"/>
              </w:rPr>
            </w:pPr>
            <w:r w:rsidRPr="00BC4814">
              <w:rPr>
                <w:b/>
                <w:bCs/>
                <w:i/>
                <w:iCs/>
              </w:rPr>
              <w:t>Geef een onderbouwing</w:t>
            </w:r>
            <w:r>
              <w:rPr>
                <w:b/>
                <w:bCs/>
                <w:i/>
                <w:iCs/>
              </w:rPr>
              <w:t xml:space="preserve"> (hieronder of als bijlage)</w:t>
            </w:r>
            <w:r w:rsidRPr="00BC4814">
              <w:rPr>
                <w:b/>
                <w:bCs/>
                <w:i/>
                <w:iCs/>
              </w:rPr>
              <w:t xml:space="preserve"> waaruit blijkt dat aan deze wens wordt voldaan.</w:t>
            </w:r>
            <w:r w:rsidR="0018573F">
              <w:rPr>
                <w:b/>
                <w:bCs/>
                <w:i/>
                <w:iCs/>
              </w:rPr>
              <w:t xml:space="preserve"> </w:t>
            </w:r>
            <w:r w:rsidR="0018573F" w:rsidRPr="0018573F">
              <w:rPr>
                <w:b/>
                <w:bCs/>
                <w:i/>
                <w:iCs/>
              </w:rPr>
              <w:t>Vergeet deze wens niet mee te nemen in het Prijzenblad</w:t>
            </w:r>
            <w:r w:rsidR="0018573F">
              <w:rPr>
                <w:b/>
                <w:bCs/>
                <w:i/>
                <w:iCs/>
              </w:rPr>
              <w:t xml:space="preserve">. </w:t>
            </w:r>
          </w:p>
        </w:tc>
        <w:tc>
          <w:tcPr>
            <w:tcW w:w="1276" w:type="dxa"/>
            <w:shd w:val="clear" w:color="auto" w:fill="FDE9D9" w:themeFill="accent6" w:themeFillTint="33"/>
            <w:tcMar>
              <w:top w:w="113" w:type="dxa"/>
              <w:left w:w="113" w:type="dxa"/>
              <w:bottom w:w="170" w:type="dxa"/>
              <w:right w:w="113" w:type="dxa"/>
            </w:tcMar>
          </w:tcPr>
          <w:p w14:paraId="2EB164CA" w14:textId="347D9D36" w:rsidR="004812C1" w:rsidRPr="009C0DB6" w:rsidRDefault="004812C1" w:rsidP="004812C1">
            <w:pPr>
              <w:rPr>
                <w:b/>
                <w:bCs/>
              </w:rPr>
            </w:pPr>
            <w:r>
              <w:t>Kies uit: Ja/Nee</w:t>
            </w:r>
          </w:p>
          <w:p w14:paraId="20EDCB0D" w14:textId="18771406" w:rsidR="005525B4" w:rsidRPr="009C0DB6" w:rsidRDefault="005525B4" w:rsidP="005525B4">
            <w:pPr>
              <w:rPr>
                <w:b/>
                <w:bCs/>
              </w:rPr>
            </w:pPr>
          </w:p>
        </w:tc>
      </w:tr>
      <w:tr w:rsidR="00504666" w:rsidRPr="00EF431B" w14:paraId="3D6FDFFD" w14:textId="77777777" w:rsidTr="2A64CF28">
        <w:trPr>
          <w:trHeight w:val="60"/>
        </w:trPr>
        <w:tc>
          <w:tcPr>
            <w:tcW w:w="993" w:type="dxa"/>
            <w:shd w:val="clear" w:color="auto" w:fill="FDE9D9" w:themeFill="accent6" w:themeFillTint="33"/>
            <w:tcMar>
              <w:top w:w="113" w:type="dxa"/>
              <w:left w:w="113" w:type="dxa"/>
              <w:bottom w:w="170" w:type="dxa"/>
              <w:right w:w="113" w:type="dxa"/>
            </w:tcMar>
          </w:tcPr>
          <w:p w14:paraId="34FF43ED" w14:textId="77777777" w:rsidR="00504666" w:rsidRDefault="00504666" w:rsidP="00504666">
            <w:pPr>
              <w:pStyle w:val="tabeltekst"/>
              <w:numPr>
                <w:ilvl w:val="0"/>
                <w:numId w:val="6"/>
              </w:numPr>
              <w:jc w:val="center"/>
            </w:pPr>
          </w:p>
        </w:tc>
        <w:tc>
          <w:tcPr>
            <w:tcW w:w="7394" w:type="dxa"/>
            <w:shd w:val="clear" w:color="auto" w:fill="FDE9D9" w:themeFill="accent6" w:themeFillTint="33"/>
            <w:tcMar>
              <w:top w:w="113" w:type="dxa"/>
              <w:left w:w="113" w:type="dxa"/>
              <w:bottom w:w="170" w:type="dxa"/>
              <w:right w:w="113" w:type="dxa"/>
            </w:tcMar>
          </w:tcPr>
          <w:p w14:paraId="14580994" w14:textId="77777777" w:rsidR="00504666" w:rsidRDefault="00504666" w:rsidP="00504666">
            <w:pPr>
              <w:pStyle w:val="Default"/>
              <w:rPr>
                <w:b/>
                <w:bCs/>
                <w:i/>
                <w:iCs/>
                <w:sz w:val="18"/>
                <w:szCs w:val="18"/>
              </w:rPr>
            </w:pPr>
            <w:r w:rsidRPr="00077F68">
              <w:rPr>
                <w:b/>
                <w:bCs/>
                <w:i/>
                <w:iCs/>
                <w:sz w:val="18"/>
                <w:szCs w:val="18"/>
              </w:rPr>
              <w:t>Het is mogelijk om het systeem zowel gelijktijdig als opeenvolgend voor ultrasone toepassing én coagulatie te gebruiken.</w:t>
            </w:r>
          </w:p>
          <w:p w14:paraId="10743155" w14:textId="77777777" w:rsidR="00504666" w:rsidRDefault="00504666" w:rsidP="00504666">
            <w:pPr>
              <w:pStyle w:val="Default"/>
              <w:rPr>
                <w:b/>
                <w:bCs/>
                <w:i/>
                <w:iCs/>
                <w:sz w:val="18"/>
                <w:szCs w:val="18"/>
              </w:rPr>
            </w:pPr>
          </w:p>
          <w:p w14:paraId="3FDDA2A8" w14:textId="5495570E" w:rsidR="00504666" w:rsidRDefault="00504666" w:rsidP="00504666">
            <w:pPr>
              <w:rPr>
                <w:rStyle w:val="a"/>
              </w:rPr>
            </w:pPr>
            <w:r w:rsidRPr="00BC4814">
              <w:rPr>
                <w:b/>
                <w:bCs/>
                <w:i/>
                <w:iCs/>
              </w:rPr>
              <w:t>Geef een onderbouwing</w:t>
            </w:r>
            <w:r>
              <w:rPr>
                <w:b/>
                <w:bCs/>
                <w:i/>
                <w:iCs/>
              </w:rPr>
              <w:t xml:space="preserve"> (hieronder of als bijlage)</w:t>
            </w:r>
            <w:r w:rsidRPr="00BC4814">
              <w:rPr>
                <w:b/>
                <w:bCs/>
                <w:i/>
                <w:iCs/>
              </w:rPr>
              <w:t xml:space="preserve"> waaruit blijkt dat aan deze wens wordt voldaan.</w:t>
            </w:r>
          </w:p>
        </w:tc>
        <w:tc>
          <w:tcPr>
            <w:tcW w:w="1276" w:type="dxa"/>
            <w:shd w:val="clear" w:color="auto" w:fill="FDE9D9" w:themeFill="accent6" w:themeFillTint="33"/>
            <w:tcMar>
              <w:top w:w="113" w:type="dxa"/>
              <w:left w:w="113" w:type="dxa"/>
              <w:bottom w:w="170" w:type="dxa"/>
              <w:right w:w="113" w:type="dxa"/>
            </w:tcMar>
          </w:tcPr>
          <w:p w14:paraId="34B5CC6A" w14:textId="00399160" w:rsidR="00504666" w:rsidRDefault="00504666" w:rsidP="00504666">
            <w:r>
              <w:t>Kies uit: Ja/Nee</w:t>
            </w:r>
          </w:p>
        </w:tc>
      </w:tr>
    </w:tbl>
    <w:p w14:paraId="6DA0AFA9" w14:textId="4EA8006F" w:rsidR="00CC266E" w:rsidRDefault="00CC266E" w:rsidP="00A9676C">
      <w:pPr>
        <w:pStyle w:val="LUMCSUBKOPJES"/>
        <w:rPr>
          <w:sz w:val="22"/>
          <w:szCs w:val="22"/>
          <w:lang w:val="nl-NL"/>
        </w:rPr>
      </w:pPr>
    </w:p>
    <w:p w14:paraId="0E575063" w14:textId="77777777" w:rsidR="005525B4" w:rsidRDefault="005525B4" w:rsidP="00A9676C">
      <w:pPr>
        <w:pStyle w:val="LUMCSUBKOPJES"/>
        <w:rPr>
          <w:sz w:val="22"/>
          <w:szCs w:val="22"/>
          <w:lang w:val="nl-NL"/>
        </w:rPr>
      </w:pPr>
    </w:p>
    <w:p w14:paraId="028BAC33" w14:textId="19D69B96" w:rsidR="00080290" w:rsidRPr="00777A35" w:rsidRDefault="003D2E30" w:rsidP="003B04ED">
      <w:pPr>
        <w:pStyle w:val="Kop3"/>
        <w:numPr>
          <w:ilvl w:val="0"/>
          <w:numId w:val="4"/>
        </w:numPr>
        <w:rPr>
          <w:b/>
          <w:bCs w:val="0"/>
          <w:lang w:val="en-US"/>
        </w:rPr>
      </w:pPr>
      <w:bookmarkStart w:id="2" w:name="_Toc157430167"/>
      <w:r w:rsidRPr="00777A35">
        <w:rPr>
          <w:rStyle w:val="Subtielebenadrukking"/>
          <w:b/>
          <w:bCs w:val="0"/>
          <w:i w:val="0"/>
          <w:iCs w:val="0"/>
          <w:color w:val="1F497D" w:themeColor="text2"/>
          <w:lang w:val="en-US"/>
        </w:rPr>
        <w:t>Product-</w:t>
      </w:r>
      <w:proofErr w:type="spellStart"/>
      <w:r w:rsidRPr="00777A35">
        <w:rPr>
          <w:rStyle w:val="Subtielebenadrukking"/>
          <w:b/>
          <w:bCs w:val="0"/>
          <w:i w:val="0"/>
          <w:iCs w:val="0"/>
          <w:color w:val="1F497D" w:themeColor="text2"/>
          <w:lang w:val="en-US"/>
        </w:rPr>
        <w:t>eisen</w:t>
      </w:r>
      <w:proofErr w:type="spellEnd"/>
      <w:r w:rsidRPr="00777A35">
        <w:rPr>
          <w:rStyle w:val="Subtielebenadrukking"/>
          <w:b/>
          <w:bCs w:val="0"/>
          <w:i w:val="0"/>
          <w:iCs w:val="0"/>
          <w:color w:val="1F497D" w:themeColor="text2"/>
          <w:lang w:val="en-US"/>
        </w:rPr>
        <w:t>: Disposable</w:t>
      </w:r>
      <w:bookmarkEnd w:id="2"/>
      <w:r w:rsidR="00777A35" w:rsidRPr="00777A35">
        <w:rPr>
          <w:rStyle w:val="Subtielebenadrukking"/>
          <w:b/>
          <w:bCs w:val="0"/>
          <w:i w:val="0"/>
          <w:iCs w:val="0"/>
          <w:color w:val="1F497D" w:themeColor="text2"/>
          <w:lang w:val="en-US"/>
        </w:rPr>
        <w:t xml:space="preserve"> </w:t>
      </w:r>
    </w:p>
    <w:p w14:paraId="78D938D3" w14:textId="77777777" w:rsidR="00E7491D" w:rsidRPr="00777A35" w:rsidRDefault="00E7491D" w:rsidP="00A9676C">
      <w:pPr>
        <w:rPr>
          <w:lang w:val="en-US"/>
        </w:rPr>
      </w:pP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7394"/>
        <w:gridCol w:w="1276"/>
      </w:tblGrid>
      <w:tr w:rsidR="00080290" w:rsidRPr="008F3D09" w14:paraId="727D0469" w14:textId="77777777" w:rsidTr="2A64CF28">
        <w:trPr>
          <w:trHeight w:val="60"/>
        </w:trPr>
        <w:tc>
          <w:tcPr>
            <w:tcW w:w="993" w:type="dxa"/>
            <w:shd w:val="clear" w:color="auto" w:fill="B8CCE4" w:themeFill="accent1" w:themeFillTint="66"/>
            <w:tcMar>
              <w:top w:w="113" w:type="dxa"/>
              <w:left w:w="113" w:type="dxa"/>
              <w:bottom w:w="170" w:type="dxa"/>
              <w:right w:w="113" w:type="dxa"/>
            </w:tcMar>
          </w:tcPr>
          <w:p w14:paraId="4359E17E" w14:textId="77777777" w:rsidR="00080290" w:rsidRPr="008F3D09" w:rsidRDefault="00080290" w:rsidP="00A9676C">
            <w:pPr>
              <w:rPr>
                <w:rStyle w:val="a"/>
                <w:b/>
                <w:spacing w:val="-2"/>
                <w:sz w:val="20"/>
                <w:szCs w:val="20"/>
              </w:rPr>
            </w:pPr>
            <w:r w:rsidRPr="008F3D09">
              <w:rPr>
                <w:rStyle w:val="a"/>
                <w:b/>
                <w:spacing w:val="-2"/>
                <w:sz w:val="20"/>
                <w:szCs w:val="20"/>
              </w:rPr>
              <w:t>Nummer van de eis</w:t>
            </w:r>
          </w:p>
        </w:tc>
        <w:tc>
          <w:tcPr>
            <w:tcW w:w="7394" w:type="dxa"/>
            <w:shd w:val="clear" w:color="auto" w:fill="B8CCE4" w:themeFill="accent1" w:themeFillTint="66"/>
            <w:tcMar>
              <w:top w:w="113" w:type="dxa"/>
              <w:left w:w="113" w:type="dxa"/>
              <w:bottom w:w="170" w:type="dxa"/>
              <w:right w:w="113" w:type="dxa"/>
            </w:tcMar>
          </w:tcPr>
          <w:p w14:paraId="6A2C64C2" w14:textId="77777777" w:rsidR="00080290" w:rsidRPr="008F3D09" w:rsidRDefault="00080290" w:rsidP="00A9676C">
            <w:pPr>
              <w:rPr>
                <w:rStyle w:val="a"/>
                <w:b/>
                <w:spacing w:val="-2"/>
                <w:sz w:val="20"/>
                <w:szCs w:val="20"/>
              </w:rPr>
            </w:pPr>
            <w:r w:rsidRPr="008F3D09">
              <w:rPr>
                <w:rStyle w:val="a"/>
                <w:b/>
                <w:spacing w:val="-2"/>
                <w:sz w:val="20"/>
                <w:szCs w:val="20"/>
              </w:rPr>
              <w:t>Beschrijving van de eis</w:t>
            </w:r>
          </w:p>
        </w:tc>
        <w:tc>
          <w:tcPr>
            <w:tcW w:w="1276" w:type="dxa"/>
            <w:shd w:val="clear" w:color="auto" w:fill="B8CCE4" w:themeFill="accent1" w:themeFillTint="66"/>
            <w:tcMar>
              <w:top w:w="113" w:type="dxa"/>
              <w:left w:w="113" w:type="dxa"/>
              <w:bottom w:w="170" w:type="dxa"/>
              <w:right w:w="113" w:type="dxa"/>
            </w:tcMar>
          </w:tcPr>
          <w:p w14:paraId="442249FB" w14:textId="033A517D" w:rsidR="00080290" w:rsidRPr="008F3D09" w:rsidRDefault="00080290" w:rsidP="00A9676C">
            <w:pPr>
              <w:rPr>
                <w:b/>
              </w:rPr>
            </w:pPr>
            <w:r w:rsidRPr="008F3D09">
              <w:rPr>
                <w:b/>
              </w:rPr>
              <w:t xml:space="preserve">Voldoet </w:t>
            </w:r>
            <w:r>
              <w:rPr>
                <w:b/>
              </w:rPr>
              <w:t>U</w:t>
            </w:r>
            <w:r w:rsidRPr="008F3D09">
              <w:rPr>
                <w:b/>
              </w:rPr>
              <w:t xml:space="preserve"> ?</w:t>
            </w:r>
            <w:r w:rsidRPr="008F3D09">
              <w:rPr>
                <w:b/>
              </w:rPr>
              <w:br/>
              <w:t>(Ja of Nee)</w:t>
            </w:r>
          </w:p>
        </w:tc>
      </w:tr>
      <w:tr w:rsidR="00080290" w:rsidRPr="00EF431B" w14:paraId="4731146A"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E1A8493" w14:textId="55369B4E" w:rsidR="00080290" w:rsidRDefault="00080290"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4A5CBCAA" w14:textId="46D8CED6" w:rsidR="00080290" w:rsidRPr="00E7491D" w:rsidRDefault="00112900" w:rsidP="00A9676C">
            <w:pPr>
              <w:ind w:left="50"/>
            </w:pPr>
            <w:r>
              <w:t>Inschrijver</w:t>
            </w:r>
            <w:r w:rsidR="00DA78BC" w:rsidRPr="00EA0710">
              <w:t xml:space="preserve"> garandeert </w:t>
            </w:r>
            <w:r w:rsidR="00777A35">
              <w:t>disposables</w:t>
            </w:r>
            <w:r w:rsidR="007F0BA6">
              <w:t xml:space="preserve"> </w:t>
            </w:r>
            <w:r w:rsidR="00DA78BC" w:rsidRPr="00EA0710">
              <w:t xml:space="preserve">te kunnen leveren die geschikt zijn voor het </w:t>
            </w:r>
            <w:r w:rsidR="00DA78BC">
              <w:t>verrichten van alle</w:t>
            </w:r>
            <w:r w:rsidR="00D82BF6">
              <w:t xml:space="preserve"> relevante</w:t>
            </w:r>
            <w:r w:rsidR="00DA78BC">
              <w:t xml:space="preserve"> </w:t>
            </w:r>
            <w:r w:rsidR="00022992">
              <w:t xml:space="preserve">spinale en </w:t>
            </w:r>
            <w:proofErr w:type="spellStart"/>
            <w:r w:rsidR="00022992">
              <w:t>craniële</w:t>
            </w:r>
            <w:proofErr w:type="spellEnd"/>
            <w:r w:rsidR="00022992">
              <w:t xml:space="preserve"> </w:t>
            </w:r>
            <w:r w:rsidR="00DA78BC">
              <w:t>chirurgische handelingen, noodzakelijk binnen de afdeling Neurochirurgie</w:t>
            </w:r>
            <w:r w:rsidR="003C3B19">
              <w:t>.</w:t>
            </w:r>
            <w:r w:rsidR="00DA78BC">
              <w:t xml:space="preserve"> </w:t>
            </w:r>
          </w:p>
        </w:tc>
        <w:tc>
          <w:tcPr>
            <w:tcW w:w="1276" w:type="dxa"/>
            <w:shd w:val="clear" w:color="auto" w:fill="DBE5F1" w:themeFill="accent1" w:themeFillTint="33"/>
            <w:tcMar>
              <w:top w:w="113" w:type="dxa"/>
              <w:left w:w="113" w:type="dxa"/>
              <w:bottom w:w="170" w:type="dxa"/>
              <w:right w:w="113" w:type="dxa"/>
            </w:tcMar>
          </w:tcPr>
          <w:p w14:paraId="62BEA79D" w14:textId="11CEA3DC" w:rsidR="00080290" w:rsidRPr="006311FB" w:rsidRDefault="00080290" w:rsidP="00A9676C"/>
        </w:tc>
      </w:tr>
      <w:tr w:rsidR="00DA78BC" w:rsidRPr="00EF431B" w14:paraId="71BDB5FC"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A96C7E6" w14:textId="77777777" w:rsidR="00DA78BC" w:rsidRDefault="00DA78BC"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657F9918" w14:textId="72B3A4BC" w:rsidR="00DA78BC" w:rsidRPr="002339C3" w:rsidRDefault="00112900" w:rsidP="00F01BB1">
            <w:pPr>
              <w:ind w:left="50"/>
            </w:pPr>
            <w:r>
              <w:t>Inschrijver</w:t>
            </w:r>
            <w:r w:rsidR="00DA78BC" w:rsidRPr="002339C3">
              <w:t xml:space="preserve"> levert bij aanschaf van de </w:t>
            </w:r>
            <w:r w:rsidR="00777A35">
              <w:t>disposables</w:t>
            </w:r>
            <w:r w:rsidR="007F0BA6">
              <w:t xml:space="preserve"> </w:t>
            </w:r>
            <w:r w:rsidR="00DA78BC" w:rsidRPr="002339C3">
              <w:t>alle benodigde onderdelen en toebehoren, zodat het product maximaal beschikbaar en inzetbaar is voor gebruik.</w:t>
            </w:r>
          </w:p>
        </w:tc>
        <w:tc>
          <w:tcPr>
            <w:tcW w:w="1276" w:type="dxa"/>
            <w:shd w:val="clear" w:color="auto" w:fill="DBE5F1" w:themeFill="accent1" w:themeFillTint="33"/>
            <w:tcMar>
              <w:top w:w="113" w:type="dxa"/>
              <w:left w:w="113" w:type="dxa"/>
              <w:bottom w:w="170" w:type="dxa"/>
              <w:right w:w="113" w:type="dxa"/>
            </w:tcMar>
          </w:tcPr>
          <w:p w14:paraId="6B21260D" w14:textId="77777777" w:rsidR="00DA78BC" w:rsidRPr="006311FB" w:rsidRDefault="00DA78BC" w:rsidP="00A9676C"/>
        </w:tc>
      </w:tr>
      <w:tr w:rsidR="00DA78BC" w:rsidRPr="00EF431B" w14:paraId="0B5AF207"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AD61168" w14:textId="77777777" w:rsidR="00DA78BC" w:rsidRDefault="00DA78BC"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11669BB9" w14:textId="1B8A4B2C" w:rsidR="00DA78BC" w:rsidRPr="002339C3" w:rsidRDefault="00112900" w:rsidP="00A9676C">
            <w:pPr>
              <w:ind w:left="50"/>
            </w:pPr>
            <w:r>
              <w:t>Inschrijver</w:t>
            </w:r>
            <w:r w:rsidR="00DA78BC" w:rsidRPr="002339C3">
              <w:t xml:space="preserve"> biedt een compleet en een voldoende gevarieerd assortiment </w:t>
            </w:r>
            <w:r w:rsidR="00777A35">
              <w:t xml:space="preserve">disposable </w:t>
            </w:r>
            <w:r w:rsidR="005525B4">
              <w:t xml:space="preserve">tips </w:t>
            </w:r>
            <w:r w:rsidR="00DA78BC" w:rsidRPr="002339C3">
              <w:t xml:space="preserve">aan in termen van maten en toepassingen waarmee alle noodzakelijke chirurgische handelingen verricht kunnen worden voor de afdeling Neurochirurgie. </w:t>
            </w:r>
            <w:r w:rsidR="00DA78BC" w:rsidRPr="00D84EC6">
              <w:rPr>
                <w:i/>
                <w:iCs/>
              </w:rPr>
              <w:t xml:space="preserve">Het aangeboden assortiment is opgenomen op </w:t>
            </w:r>
            <w:r w:rsidR="00CE4272" w:rsidRPr="00D84EC6">
              <w:rPr>
                <w:i/>
                <w:iCs/>
              </w:rPr>
              <w:t>de Bijlage Prijzenblad.</w:t>
            </w:r>
          </w:p>
        </w:tc>
        <w:tc>
          <w:tcPr>
            <w:tcW w:w="1276" w:type="dxa"/>
            <w:shd w:val="clear" w:color="auto" w:fill="DBE5F1" w:themeFill="accent1" w:themeFillTint="33"/>
            <w:tcMar>
              <w:top w:w="113" w:type="dxa"/>
              <w:left w:w="113" w:type="dxa"/>
              <w:bottom w:w="170" w:type="dxa"/>
              <w:right w:w="113" w:type="dxa"/>
            </w:tcMar>
          </w:tcPr>
          <w:p w14:paraId="2870D2FD" w14:textId="77777777" w:rsidR="00DA78BC" w:rsidRPr="006311FB" w:rsidRDefault="00DA78BC" w:rsidP="00A9676C"/>
        </w:tc>
      </w:tr>
      <w:tr w:rsidR="00080290" w:rsidRPr="00EF431B" w14:paraId="5AC608A3"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0E9134E" w14:textId="2AF0D295" w:rsidR="00080290" w:rsidRDefault="00080290"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48966749" w14:textId="585786B4" w:rsidR="00080290" w:rsidRPr="002339C3" w:rsidRDefault="00080290" w:rsidP="00A9676C">
            <w:pPr>
              <w:pStyle w:val="Default"/>
              <w:rPr>
                <w:sz w:val="18"/>
                <w:szCs w:val="18"/>
              </w:rPr>
            </w:pPr>
            <w:r w:rsidRPr="002339C3">
              <w:rPr>
                <w:sz w:val="18"/>
                <w:szCs w:val="18"/>
              </w:rPr>
              <w:t xml:space="preserve">De aangeboden </w:t>
            </w:r>
            <w:r w:rsidR="005525B4">
              <w:rPr>
                <w:sz w:val="18"/>
                <w:szCs w:val="18"/>
              </w:rPr>
              <w:t xml:space="preserve">tips </w:t>
            </w:r>
            <w:r w:rsidRPr="002339C3">
              <w:rPr>
                <w:sz w:val="18"/>
                <w:szCs w:val="18"/>
              </w:rPr>
              <w:t xml:space="preserve">voldoen </w:t>
            </w:r>
            <w:r w:rsidR="00A636D3">
              <w:rPr>
                <w:sz w:val="18"/>
                <w:szCs w:val="18"/>
              </w:rPr>
              <w:t xml:space="preserve">minimaal </w:t>
            </w:r>
            <w:r w:rsidRPr="002339C3">
              <w:rPr>
                <w:sz w:val="18"/>
                <w:szCs w:val="18"/>
              </w:rPr>
              <w:t xml:space="preserve">aan de genoemde productspecificatie zoals beschreven in </w:t>
            </w:r>
            <w:r w:rsidR="00CE4272">
              <w:rPr>
                <w:sz w:val="18"/>
                <w:szCs w:val="18"/>
              </w:rPr>
              <w:t>de Bijlage Prijzenblad</w:t>
            </w:r>
            <w:r w:rsidR="00010C4C">
              <w:rPr>
                <w:sz w:val="18"/>
                <w:szCs w:val="18"/>
              </w:rPr>
              <w:t>.</w:t>
            </w:r>
            <w:r w:rsidRPr="002339C3">
              <w:rPr>
                <w:sz w:val="18"/>
                <w:szCs w:val="18"/>
              </w:rPr>
              <w:t xml:space="preserve"> Afmetingen, inhoud of anderszins dienen gehandhaafd te worden en daar waar dit niet mogelijk is, </w:t>
            </w:r>
            <w:r w:rsidR="00633D5C" w:rsidRPr="002339C3">
              <w:rPr>
                <w:sz w:val="18"/>
                <w:szCs w:val="18"/>
              </w:rPr>
              <w:t>biedt</w:t>
            </w:r>
            <w:r w:rsidR="0026048A" w:rsidRPr="002339C3">
              <w:rPr>
                <w:sz w:val="18"/>
                <w:szCs w:val="18"/>
              </w:rPr>
              <w:t xml:space="preserve"> u een alternatief aan waarbij de afmeting, inhoud of anderszins vergelijkbaar is.</w:t>
            </w:r>
            <w:r w:rsidR="001303E2">
              <w:rPr>
                <w:sz w:val="18"/>
                <w:szCs w:val="18"/>
              </w:rPr>
              <w:t xml:space="preserve"> Het is ter beoordeling aan LUMC of zij het aangeboden product als voorwaardig alternatief beschouwen.</w:t>
            </w:r>
          </w:p>
        </w:tc>
        <w:tc>
          <w:tcPr>
            <w:tcW w:w="1276" w:type="dxa"/>
            <w:shd w:val="clear" w:color="auto" w:fill="DBE5F1" w:themeFill="accent1" w:themeFillTint="33"/>
            <w:tcMar>
              <w:top w:w="113" w:type="dxa"/>
              <w:left w:w="113" w:type="dxa"/>
              <w:bottom w:w="170" w:type="dxa"/>
              <w:right w:w="113" w:type="dxa"/>
            </w:tcMar>
          </w:tcPr>
          <w:p w14:paraId="4D052E17" w14:textId="3F70E552" w:rsidR="00080290" w:rsidRPr="006311FB" w:rsidRDefault="00080290" w:rsidP="00A9676C"/>
        </w:tc>
      </w:tr>
      <w:tr w:rsidR="00CE4272" w:rsidRPr="00EF431B" w14:paraId="0021DD5E"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268F6DE" w14:textId="77777777" w:rsidR="00CE4272" w:rsidRDefault="00CE4272" w:rsidP="00516856">
            <w:pPr>
              <w:pStyle w:val="tabeltekst"/>
              <w:numPr>
                <w:ilvl w:val="0"/>
                <w:numId w:val="14"/>
              </w:numPr>
              <w:rPr>
                <w:rStyle w:val="Verwijzingopmerking"/>
                <w:rFonts w:cstheme="minorBidi"/>
                <w:color w:val="auto"/>
              </w:rPr>
            </w:pPr>
          </w:p>
        </w:tc>
        <w:tc>
          <w:tcPr>
            <w:tcW w:w="7394" w:type="dxa"/>
            <w:shd w:val="clear" w:color="auto" w:fill="DBE5F1" w:themeFill="accent1" w:themeFillTint="33"/>
            <w:tcMar>
              <w:top w:w="113" w:type="dxa"/>
              <w:left w:w="113" w:type="dxa"/>
              <w:bottom w:w="170" w:type="dxa"/>
              <w:right w:w="113" w:type="dxa"/>
            </w:tcMar>
          </w:tcPr>
          <w:p w14:paraId="6FD387F3" w14:textId="0B43E40C" w:rsidR="00CE4272" w:rsidRPr="002339C3" w:rsidRDefault="00CE4272">
            <w:pPr>
              <w:pStyle w:val="Default"/>
              <w:rPr>
                <w:sz w:val="18"/>
                <w:szCs w:val="18"/>
              </w:rPr>
            </w:pPr>
            <w:r w:rsidRPr="00112900">
              <w:rPr>
                <w:sz w:val="18"/>
                <w:szCs w:val="18"/>
              </w:rPr>
              <w:t>De disposable producten</w:t>
            </w:r>
            <w:r w:rsidR="0080458B">
              <w:rPr>
                <w:sz w:val="18"/>
                <w:szCs w:val="18"/>
              </w:rPr>
              <w:t xml:space="preserve"> </w:t>
            </w:r>
            <w:r w:rsidRPr="00112900">
              <w:rPr>
                <w:sz w:val="18"/>
                <w:szCs w:val="18"/>
              </w:rPr>
              <w:t>zijn steriel verpakt</w:t>
            </w:r>
            <w:r w:rsidR="00777A35">
              <w:rPr>
                <w:sz w:val="18"/>
                <w:szCs w:val="18"/>
              </w:rPr>
              <w:t>, waarbij</w:t>
            </w:r>
            <w:r w:rsidRPr="00112900">
              <w:rPr>
                <w:sz w:val="18"/>
                <w:szCs w:val="18"/>
              </w:rPr>
              <w:t xml:space="preserve"> steriliteit voldoet aan </w:t>
            </w:r>
            <w:r w:rsidR="005525B4">
              <w:rPr>
                <w:sz w:val="18"/>
                <w:szCs w:val="18"/>
              </w:rPr>
              <w:t xml:space="preserve">alle relevante </w:t>
            </w:r>
            <w:r w:rsidRPr="00112900">
              <w:rPr>
                <w:sz w:val="18"/>
                <w:szCs w:val="18"/>
              </w:rPr>
              <w:t>Europese normering</w:t>
            </w:r>
            <w:r w:rsidR="005525B4">
              <w:rPr>
                <w:sz w:val="18"/>
                <w:szCs w:val="18"/>
              </w:rPr>
              <w:t>en</w:t>
            </w:r>
            <w:r w:rsidR="00881559">
              <w:rPr>
                <w:sz w:val="18"/>
                <w:szCs w:val="18"/>
              </w:rPr>
              <w:t>.</w:t>
            </w:r>
          </w:p>
        </w:tc>
        <w:tc>
          <w:tcPr>
            <w:tcW w:w="1276" w:type="dxa"/>
            <w:shd w:val="clear" w:color="auto" w:fill="DBE5F1" w:themeFill="accent1" w:themeFillTint="33"/>
            <w:tcMar>
              <w:top w:w="113" w:type="dxa"/>
              <w:left w:w="113" w:type="dxa"/>
              <w:bottom w:w="170" w:type="dxa"/>
              <w:right w:w="113" w:type="dxa"/>
            </w:tcMar>
          </w:tcPr>
          <w:p w14:paraId="2113654C" w14:textId="77777777" w:rsidR="00CE4272" w:rsidRPr="006311FB" w:rsidRDefault="00CE4272">
            <w:pPr>
              <w:rPr>
                <w:rFonts w:ascii="Calibri" w:eastAsia="MS Mincho" w:hAnsi="Calibri" w:cs="Arial"/>
              </w:rPr>
            </w:pPr>
          </w:p>
        </w:tc>
      </w:tr>
      <w:tr w:rsidR="00E56E3A" w:rsidRPr="00EF431B" w14:paraId="7E75E67E"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2D00207" w14:textId="77777777" w:rsidR="00E56E3A" w:rsidRDefault="00E56E3A"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40EA8E1A" w14:textId="1E4A7F0F" w:rsidR="00E56E3A" w:rsidRPr="002339C3" w:rsidRDefault="1262DAF2" w:rsidP="00A9676C">
            <w:pPr>
              <w:pStyle w:val="Default"/>
              <w:rPr>
                <w:sz w:val="18"/>
                <w:szCs w:val="18"/>
              </w:rPr>
            </w:pPr>
            <w:r w:rsidRPr="2A64CF28">
              <w:rPr>
                <w:sz w:val="18"/>
                <w:szCs w:val="18"/>
              </w:rPr>
              <w:t xml:space="preserve">Alle disposables dienen de volledige looptijd van de Overeenkomst in minimaal dezelfde kwaliteit, zoals aangeboden in de </w:t>
            </w:r>
            <w:r w:rsidR="00112900" w:rsidRPr="2A64CF28">
              <w:rPr>
                <w:sz w:val="18"/>
                <w:szCs w:val="18"/>
              </w:rPr>
              <w:t>Inschrijving</w:t>
            </w:r>
            <w:r w:rsidR="7B4937F0" w:rsidRPr="2A64CF28">
              <w:rPr>
                <w:sz w:val="18"/>
                <w:szCs w:val="18"/>
              </w:rPr>
              <w:t xml:space="preserve"> en ter beoordeling aan LUMC</w:t>
            </w:r>
            <w:r w:rsidRPr="2A64CF28">
              <w:rPr>
                <w:sz w:val="18"/>
                <w:szCs w:val="18"/>
              </w:rPr>
              <w:t>, leverbaar te zijn.</w:t>
            </w:r>
          </w:p>
        </w:tc>
        <w:tc>
          <w:tcPr>
            <w:tcW w:w="1276" w:type="dxa"/>
            <w:shd w:val="clear" w:color="auto" w:fill="DBE5F1" w:themeFill="accent1" w:themeFillTint="33"/>
            <w:tcMar>
              <w:top w:w="113" w:type="dxa"/>
              <w:left w:w="113" w:type="dxa"/>
              <w:bottom w:w="170" w:type="dxa"/>
              <w:right w:w="113" w:type="dxa"/>
            </w:tcMar>
          </w:tcPr>
          <w:p w14:paraId="015A40D5" w14:textId="691A4FAE" w:rsidR="00E56E3A" w:rsidRPr="005F47CF" w:rsidRDefault="00E56E3A" w:rsidP="00A9676C"/>
        </w:tc>
      </w:tr>
      <w:tr w:rsidR="00692931" w:rsidRPr="00EF431B" w14:paraId="67C9435D"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6E482D5" w14:textId="77777777" w:rsidR="00692931" w:rsidRDefault="00692931"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777BF76C" w14:textId="39CB98C1" w:rsidR="009F2E3B" w:rsidRPr="009F2E3B" w:rsidRDefault="00692931" w:rsidP="00A9676C">
            <w:pPr>
              <w:pStyle w:val="Default"/>
              <w:rPr>
                <w:rFonts w:cstheme="minorHAnsi"/>
                <w:sz w:val="18"/>
                <w:szCs w:val="18"/>
              </w:rPr>
            </w:pPr>
            <w:r w:rsidRPr="00CE4272">
              <w:rPr>
                <w:rFonts w:cstheme="minorHAnsi"/>
                <w:sz w:val="18"/>
                <w:szCs w:val="18"/>
              </w:rPr>
              <w:t xml:space="preserve">Het LUMC hanteert voor verbruik van de disposables in voorraad het first in first out principe. Het LUMC bestelt na gebruik voor aanvulling bij de </w:t>
            </w:r>
            <w:r w:rsidR="00112900" w:rsidRPr="00CE4272">
              <w:rPr>
                <w:rFonts w:cstheme="minorHAnsi"/>
                <w:sz w:val="18"/>
                <w:szCs w:val="18"/>
              </w:rPr>
              <w:t>Inschrijver</w:t>
            </w:r>
            <w:r w:rsidRPr="00CE4272">
              <w:rPr>
                <w:rFonts w:cstheme="minorHAnsi"/>
                <w:sz w:val="18"/>
                <w:szCs w:val="18"/>
              </w:rPr>
              <w:t xml:space="preserve">. </w:t>
            </w:r>
            <w:r w:rsidR="00112900" w:rsidRPr="00CE4272">
              <w:rPr>
                <w:rFonts w:cstheme="minorHAnsi"/>
                <w:sz w:val="18"/>
                <w:szCs w:val="18"/>
              </w:rPr>
              <w:t>Inschrijver</w:t>
            </w:r>
            <w:r w:rsidRPr="00CE4272">
              <w:rPr>
                <w:rFonts w:cstheme="minorHAnsi"/>
                <w:sz w:val="18"/>
                <w:szCs w:val="18"/>
              </w:rPr>
              <w:t xml:space="preserve"> levert dan</w:t>
            </w:r>
            <w:r w:rsidR="005525B4">
              <w:rPr>
                <w:rFonts w:cstheme="minorHAnsi"/>
                <w:sz w:val="18"/>
                <w:szCs w:val="18"/>
              </w:rPr>
              <w:t xml:space="preserve"> binnen </w:t>
            </w:r>
            <w:r w:rsidR="00777A35">
              <w:rPr>
                <w:rFonts w:cstheme="minorHAnsi"/>
                <w:sz w:val="18"/>
                <w:szCs w:val="18"/>
              </w:rPr>
              <w:t xml:space="preserve">48 </w:t>
            </w:r>
            <w:r w:rsidR="005525B4">
              <w:rPr>
                <w:rFonts w:cstheme="minorHAnsi"/>
                <w:sz w:val="18"/>
                <w:szCs w:val="18"/>
              </w:rPr>
              <w:t xml:space="preserve"> uur</w:t>
            </w:r>
            <w:r w:rsidRPr="00CE4272">
              <w:rPr>
                <w:rFonts w:cstheme="minorHAnsi"/>
                <w:sz w:val="18"/>
                <w:szCs w:val="18"/>
              </w:rPr>
              <w:t xml:space="preserve"> </w:t>
            </w:r>
            <w:r w:rsidR="009F2E3B">
              <w:rPr>
                <w:rFonts w:cstheme="minorHAnsi"/>
                <w:sz w:val="18"/>
                <w:szCs w:val="18"/>
              </w:rPr>
              <w:t>disposables met</w:t>
            </w:r>
            <w:r w:rsidRPr="00CE4272">
              <w:rPr>
                <w:rFonts w:cstheme="minorHAnsi"/>
                <w:sz w:val="18"/>
                <w:szCs w:val="18"/>
              </w:rPr>
              <w:t xml:space="preserve"> een</w:t>
            </w:r>
            <w:r w:rsidR="009F2E3B">
              <w:rPr>
                <w:rFonts w:cstheme="minorHAnsi"/>
                <w:sz w:val="18"/>
                <w:szCs w:val="18"/>
              </w:rPr>
              <w:t xml:space="preserve"> houdbaarheidst</w:t>
            </w:r>
            <w:r w:rsidRPr="00CE4272">
              <w:rPr>
                <w:rFonts w:cstheme="minorHAnsi"/>
                <w:sz w:val="18"/>
                <w:szCs w:val="18"/>
              </w:rPr>
              <w:t>ermijn</w:t>
            </w:r>
            <w:r w:rsidR="009F2E3B">
              <w:rPr>
                <w:rFonts w:cstheme="minorHAnsi"/>
                <w:sz w:val="18"/>
                <w:szCs w:val="18"/>
              </w:rPr>
              <w:t xml:space="preserve"> van minimaal 1 jaar na levering.</w:t>
            </w:r>
          </w:p>
        </w:tc>
        <w:tc>
          <w:tcPr>
            <w:tcW w:w="1276" w:type="dxa"/>
            <w:shd w:val="clear" w:color="auto" w:fill="DBE5F1" w:themeFill="accent1" w:themeFillTint="33"/>
            <w:tcMar>
              <w:top w:w="113" w:type="dxa"/>
              <w:left w:w="113" w:type="dxa"/>
              <w:bottom w:w="170" w:type="dxa"/>
              <w:right w:w="113" w:type="dxa"/>
            </w:tcMar>
          </w:tcPr>
          <w:p w14:paraId="69CFE677" w14:textId="77777777" w:rsidR="00692931" w:rsidRPr="006311FB" w:rsidRDefault="00692931" w:rsidP="00A9676C">
            <w:pPr>
              <w:rPr>
                <w:rFonts w:ascii="Calibri" w:eastAsia="MS Mincho" w:hAnsi="Calibri" w:cs="Arial"/>
              </w:rPr>
            </w:pPr>
          </w:p>
        </w:tc>
      </w:tr>
      <w:tr w:rsidR="00AD1BFF" w:rsidRPr="00EF431B" w14:paraId="58378E2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41CA1AD" w14:textId="77777777" w:rsidR="00AD1BFF" w:rsidRDefault="00AD1BFF"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397368A1" w14:textId="07C925B5" w:rsidR="00AD1BFF" w:rsidRDefault="000B1DAB" w:rsidP="00A9676C">
            <w:pPr>
              <w:pStyle w:val="Default"/>
              <w:rPr>
                <w:sz w:val="18"/>
                <w:szCs w:val="18"/>
              </w:rPr>
            </w:pPr>
            <w:r>
              <w:rPr>
                <w:sz w:val="18"/>
                <w:szCs w:val="18"/>
              </w:rPr>
              <w:t xml:space="preserve">De inschrijver biedt minimaal twee verschillende disposables aan voor resectie van zowel zacht als harder </w:t>
            </w:r>
            <w:r w:rsidR="007F0BA6">
              <w:rPr>
                <w:sz w:val="18"/>
                <w:szCs w:val="18"/>
              </w:rPr>
              <w:t>tumorweefsel</w:t>
            </w:r>
            <w:r>
              <w:rPr>
                <w:sz w:val="18"/>
                <w:szCs w:val="18"/>
              </w:rPr>
              <w:t xml:space="preserve"> </w:t>
            </w:r>
            <w:r w:rsidR="00350C08">
              <w:rPr>
                <w:sz w:val="18"/>
                <w:szCs w:val="18"/>
              </w:rPr>
              <w:t>.</w:t>
            </w:r>
          </w:p>
        </w:tc>
        <w:tc>
          <w:tcPr>
            <w:tcW w:w="1276" w:type="dxa"/>
            <w:shd w:val="clear" w:color="auto" w:fill="DBE5F1" w:themeFill="accent1" w:themeFillTint="33"/>
            <w:tcMar>
              <w:top w:w="113" w:type="dxa"/>
              <w:left w:w="113" w:type="dxa"/>
              <w:bottom w:w="170" w:type="dxa"/>
              <w:right w:w="113" w:type="dxa"/>
            </w:tcMar>
          </w:tcPr>
          <w:p w14:paraId="1B81A8DB" w14:textId="017418C6" w:rsidR="00AD1BFF" w:rsidRPr="006311FB" w:rsidRDefault="00AD1BFF" w:rsidP="00A9676C"/>
        </w:tc>
      </w:tr>
      <w:tr w:rsidR="00A636D3" w:rsidRPr="00EF431B" w14:paraId="3E38B760"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64B32CF" w14:textId="77777777" w:rsidR="00A636D3" w:rsidRDefault="00A636D3" w:rsidP="00516856">
            <w:pPr>
              <w:pStyle w:val="tabeltekst"/>
              <w:numPr>
                <w:ilvl w:val="0"/>
                <w:numId w:val="14"/>
              </w:numPr>
            </w:pPr>
          </w:p>
        </w:tc>
        <w:tc>
          <w:tcPr>
            <w:tcW w:w="7394" w:type="dxa"/>
            <w:shd w:val="clear" w:color="auto" w:fill="DBE5F1" w:themeFill="accent1" w:themeFillTint="33"/>
            <w:tcMar>
              <w:top w:w="113" w:type="dxa"/>
              <w:left w:w="113" w:type="dxa"/>
              <w:bottom w:w="170" w:type="dxa"/>
              <w:right w:w="113" w:type="dxa"/>
            </w:tcMar>
          </w:tcPr>
          <w:p w14:paraId="3DE91B19" w14:textId="4DBA8832" w:rsidR="00A636D3" w:rsidRDefault="00A636D3" w:rsidP="00A9676C">
            <w:pPr>
              <w:pStyle w:val="Default"/>
              <w:rPr>
                <w:sz w:val="18"/>
                <w:szCs w:val="18"/>
              </w:rPr>
            </w:pPr>
            <w:r>
              <w:rPr>
                <w:sz w:val="18"/>
                <w:szCs w:val="18"/>
              </w:rPr>
              <w:t>De inschrijver biedt disposables aan geschikt</w:t>
            </w:r>
            <w:r w:rsidR="00777A35">
              <w:rPr>
                <w:sz w:val="18"/>
                <w:szCs w:val="18"/>
              </w:rPr>
              <w:t xml:space="preserve"> (</w:t>
            </w:r>
            <w:proofErr w:type="spellStart"/>
            <w:r w:rsidR="00777A35">
              <w:rPr>
                <w:sz w:val="18"/>
                <w:szCs w:val="18"/>
              </w:rPr>
              <w:t>intended</w:t>
            </w:r>
            <w:proofErr w:type="spellEnd"/>
            <w:r w:rsidR="00777A35">
              <w:rPr>
                <w:sz w:val="18"/>
                <w:szCs w:val="18"/>
              </w:rPr>
              <w:t xml:space="preserve"> </w:t>
            </w:r>
            <w:proofErr w:type="spellStart"/>
            <w:r w:rsidR="00777A35">
              <w:rPr>
                <w:sz w:val="18"/>
                <w:szCs w:val="18"/>
              </w:rPr>
              <w:t>use</w:t>
            </w:r>
            <w:proofErr w:type="spellEnd"/>
            <w:r w:rsidR="00777A35">
              <w:rPr>
                <w:sz w:val="18"/>
                <w:szCs w:val="18"/>
              </w:rPr>
              <w:t>)</w:t>
            </w:r>
            <w:r>
              <w:rPr>
                <w:sz w:val="18"/>
                <w:szCs w:val="18"/>
              </w:rPr>
              <w:t xml:space="preserve"> voor </w:t>
            </w:r>
            <w:proofErr w:type="spellStart"/>
            <w:r>
              <w:rPr>
                <w:sz w:val="18"/>
                <w:szCs w:val="18"/>
              </w:rPr>
              <w:t>transnasale</w:t>
            </w:r>
            <w:proofErr w:type="spellEnd"/>
            <w:r>
              <w:rPr>
                <w:sz w:val="18"/>
                <w:szCs w:val="18"/>
              </w:rPr>
              <w:t xml:space="preserve"> hypofysechirurgie</w:t>
            </w:r>
          </w:p>
        </w:tc>
        <w:tc>
          <w:tcPr>
            <w:tcW w:w="1276" w:type="dxa"/>
            <w:shd w:val="clear" w:color="auto" w:fill="DBE5F1" w:themeFill="accent1" w:themeFillTint="33"/>
            <w:tcMar>
              <w:top w:w="113" w:type="dxa"/>
              <w:left w:w="113" w:type="dxa"/>
              <w:bottom w:w="170" w:type="dxa"/>
              <w:right w:w="113" w:type="dxa"/>
            </w:tcMar>
          </w:tcPr>
          <w:p w14:paraId="32C15723" w14:textId="77777777" w:rsidR="00A636D3" w:rsidRPr="006311FB" w:rsidRDefault="00A636D3" w:rsidP="00A9676C"/>
        </w:tc>
      </w:tr>
      <w:tr w:rsidR="002B224C" w:rsidRPr="00EF431B" w14:paraId="22CA93C0" w14:textId="77777777" w:rsidTr="2A64CF28">
        <w:trPr>
          <w:trHeight w:val="60"/>
        </w:trPr>
        <w:tc>
          <w:tcPr>
            <w:tcW w:w="993" w:type="dxa"/>
            <w:shd w:val="clear" w:color="auto" w:fill="FDE9D9" w:themeFill="accent6" w:themeFillTint="33"/>
            <w:tcMar>
              <w:top w:w="113" w:type="dxa"/>
              <w:left w:w="113" w:type="dxa"/>
              <w:bottom w:w="170" w:type="dxa"/>
              <w:right w:w="113" w:type="dxa"/>
            </w:tcMar>
          </w:tcPr>
          <w:p w14:paraId="76B8F54C" w14:textId="77777777" w:rsidR="002B224C" w:rsidRDefault="002B224C" w:rsidP="002B224C">
            <w:pPr>
              <w:pStyle w:val="tabeltekst"/>
              <w:ind w:left="720"/>
            </w:pPr>
          </w:p>
        </w:tc>
        <w:tc>
          <w:tcPr>
            <w:tcW w:w="7394" w:type="dxa"/>
            <w:shd w:val="clear" w:color="auto" w:fill="FDE9D9" w:themeFill="accent6" w:themeFillTint="33"/>
            <w:tcMar>
              <w:top w:w="113" w:type="dxa"/>
              <w:left w:w="113" w:type="dxa"/>
              <w:bottom w:w="170" w:type="dxa"/>
              <w:right w:w="113" w:type="dxa"/>
            </w:tcMar>
          </w:tcPr>
          <w:p w14:paraId="30A76A82" w14:textId="77777777" w:rsidR="002B224C" w:rsidRDefault="002B224C" w:rsidP="00A9676C">
            <w:pPr>
              <w:pStyle w:val="Default"/>
              <w:rPr>
                <w:b/>
                <w:bCs/>
                <w:i/>
                <w:iCs/>
                <w:sz w:val="18"/>
                <w:szCs w:val="18"/>
              </w:rPr>
            </w:pPr>
          </w:p>
        </w:tc>
        <w:tc>
          <w:tcPr>
            <w:tcW w:w="1276" w:type="dxa"/>
            <w:shd w:val="clear" w:color="auto" w:fill="FDE9D9" w:themeFill="accent6" w:themeFillTint="33"/>
            <w:tcMar>
              <w:top w:w="113" w:type="dxa"/>
              <w:left w:w="113" w:type="dxa"/>
              <w:bottom w:w="170" w:type="dxa"/>
              <w:right w:w="113" w:type="dxa"/>
            </w:tcMar>
          </w:tcPr>
          <w:p w14:paraId="21ADC77C" w14:textId="075490CC" w:rsidR="002B224C" w:rsidRPr="002B224C" w:rsidRDefault="002B224C" w:rsidP="00A9676C">
            <w:pPr>
              <w:rPr>
                <w:b/>
                <w:bCs/>
              </w:rPr>
            </w:pPr>
            <w:r w:rsidRPr="002B224C">
              <w:rPr>
                <w:b/>
                <w:bCs/>
              </w:rPr>
              <w:t>WENS</w:t>
            </w:r>
          </w:p>
        </w:tc>
      </w:tr>
      <w:tr w:rsidR="00DB2FAE" w:rsidRPr="00EF431B" w14:paraId="43EBD6B9" w14:textId="77777777" w:rsidTr="2A64CF28">
        <w:trPr>
          <w:trHeight w:val="60"/>
        </w:trPr>
        <w:tc>
          <w:tcPr>
            <w:tcW w:w="993" w:type="dxa"/>
            <w:shd w:val="clear" w:color="auto" w:fill="FDE9D9" w:themeFill="accent6" w:themeFillTint="33"/>
            <w:tcMar>
              <w:top w:w="113" w:type="dxa"/>
              <w:left w:w="113" w:type="dxa"/>
              <w:bottom w:w="170" w:type="dxa"/>
              <w:right w:w="113" w:type="dxa"/>
            </w:tcMar>
          </w:tcPr>
          <w:p w14:paraId="62B41302" w14:textId="77777777" w:rsidR="00DB2FAE" w:rsidRDefault="00DB2FAE" w:rsidP="00516856">
            <w:pPr>
              <w:pStyle w:val="tabeltekst"/>
              <w:numPr>
                <w:ilvl w:val="0"/>
                <w:numId w:val="14"/>
              </w:numPr>
            </w:pPr>
          </w:p>
        </w:tc>
        <w:tc>
          <w:tcPr>
            <w:tcW w:w="7394" w:type="dxa"/>
            <w:shd w:val="clear" w:color="auto" w:fill="FDE9D9" w:themeFill="accent6" w:themeFillTint="33"/>
            <w:tcMar>
              <w:top w:w="113" w:type="dxa"/>
              <w:left w:w="113" w:type="dxa"/>
              <w:bottom w:w="170" w:type="dxa"/>
              <w:right w:w="113" w:type="dxa"/>
            </w:tcMar>
          </w:tcPr>
          <w:p w14:paraId="765FB3D7" w14:textId="3262CFF3" w:rsidR="007F0BA6" w:rsidRDefault="008400E1" w:rsidP="00A9676C">
            <w:pPr>
              <w:pStyle w:val="Default"/>
              <w:rPr>
                <w:b/>
                <w:bCs/>
                <w:i/>
                <w:iCs/>
                <w:sz w:val="18"/>
                <w:szCs w:val="18"/>
              </w:rPr>
            </w:pPr>
            <w:r w:rsidRPr="008400E1">
              <w:rPr>
                <w:b/>
                <w:bCs/>
                <w:i/>
                <w:iCs/>
                <w:sz w:val="18"/>
                <w:szCs w:val="18"/>
              </w:rPr>
              <w:t>De inschrijver biedt gehoekte disposables (tips)voor benige structuren aan die op het systeem kunnen worden gebruikt.</w:t>
            </w:r>
          </w:p>
          <w:p w14:paraId="3F6B0C17" w14:textId="77777777" w:rsidR="008400E1" w:rsidRDefault="008400E1" w:rsidP="00A9676C">
            <w:pPr>
              <w:pStyle w:val="Default"/>
              <w:rPr>
                <w:b/>
                <w:bCs/>
                <w:i/>
                <w:iCs/>
                <w:sz w:val="18"/>
                <w:szCs w:val="18"/>
              </w:rPr>
            </w:pPr>
          </w:p>
          <w:p w14:paraId="314A2E76" w14:textId="6CA0F83A" w:rsidR="00BC4814" w:rsidRDefault="007F0BA6" w:rsidP="00A9676C">
            <w:pPr>
              <w:pStyle w:val="Default"/>
              <w:rPr>
                <w:sz w:val="18"/>
                <w:szCs w:val="18"/>
              </w:rPr>
            </w:pPr>
            <w:r w:rsidRPr="00BC4814">
              <w:rPr>
                <w:b/>
                <w:bCs/>
                <w:i/>
                <w:iCs/>
                <w:sz w:val="18"/>
                <w:szCs w:val="18"/>
              </w:rPr>
              <w:t>Geef een onderbouwing</w:t>
            </w:r>
            <w:r>
              <w:rPr>
                <w:b/>
                <w:bCs/>
                <w:i/>
                <w:iCs/>
                <w:sz w:val="18"/>
                <w:szCs w:val="18"/>
              </w:rPr>
              <w:t xml:space="preserve"> (hieronder of als bijlage)</w:t>
            </w:r>
            <w:r w:rsidRPr="00BC4814">
              <w:rPr>
                <w:b/>
                <w:bCs/>
                <w:i/>
                <w:iCs/>
                <w:sz w:val="18"/>
                <w:szCs w:val="18"/>
              </w:rPr>
              <w:t xml:space="preserve"> waaruit blijkt dat aan deze wens wordt voldaan.</w:t>
            </w:r>
          </w:p>
        </w:tc>
        <w:tc>
          <w:tcPr>
            <w:tcW w:w="1276" w:type="dxa"/>
            <w:shd w:val="clear" w:color="auto" w:fill="FDE9D9" w:themeFill="accent6" w:themeFillTint="33"/>
            <w:tcMar>
              <w:top w:w="113" w:type="dxa"/>
              <w:left w:w="113" w:type="dxa"/>
              <w:bottom w:w="170" w:type="dxa"/>
              <w:right w:w="113" w:type="dxa"/>
            </w:tcMar>
          </w:tcPr>
          <w:p w14:paraId="05E52C94" w14:textId="361599EF" w:rsidR="008D6F92" w:rsidRPr="008400E1" w:rsidRDefault="008400E1" w:rsidP="00A9676C">
            <w:pPr>
              <w:rPr>
                <w:color w:val="FF0000"/>
              </w:rPr>
            </w:pPr>
            <w:r>
              <w:t>Kies uit: Ja/Nee</w:t>
            </w:r>
          </w:p>
        </w:tc>
      </w:tr>
    </w:tbl>
    <w:p w14:paraId="4A579793" w14:textId="2B56A99D" w:rsidR="00850A7C" w:rsidRDefault="00850A7C" w:rsidP="00A9676C">
      <w:pPr>
        <w:keepLines w:val="0"/>
        <w:rPr>
          <w:rStyle w:val="Subtielebenadrukking"/>
          <w:bCs/>
          <w:color w:val="1F497D" w:themeColor="text2"/>
          <w:sz w:val="28"/>
          <w:szCs w:val="36"/>
          <w:highlight w:val="yellow"/>
        </w:rPr>
      </w:pPr>
    </w:p>
    <w:p w14:paraId="3FB39AAB" w14:textId="59FDC275" w:rsidR="00656FE9" w:rsidRDefault="003D2E30" w:rsidP="003B04ED">
      <w:pPr>
        <w:pStyle w:val="Kop3"/>
        <w:numPr>
          <w:ilvl w:val="0"/>
          <w:numId w:val="4"/>
        </w:numPr>
        <w:rPr>
          <w:rStyle w:val="Subtielebenadrukking"/>
          <w:b/>
          <w:bCs w:val="0"/>
          <w:i w:val="0"/>
          <w:iCs w:val="0"/>
          <w:color w:val="1F497D" w:themeColor="text2"/>
        </w:rPr>
      </w:pPr>
      <w:bookmarkStart w:id="3" w:name="_Toc157430168"/>
      <w:r w:rsidRPr="00FF4A4A">
        <w:rPr>
          <w:rStyle w:val="Subtielebenadrukking"/>
          <w:b/>
          <w:bCs w:val="0"/>
          <w:i w:val="0"/>
          <w:iCs w:val="0"/>
          <w:color w:val="1F497D" w:themeColor="text2"/>
        </w:rPr>
        <w:t>Training van medewerkers</w:t>
      </w:r>
      <w:bookmarkEnd w:id="3"/>
    </w:p>
    <w:p w14:paraId="7719F285" w14:textId="77777777" w:rsidR="00E7491D" w:rsidRPr="00E7491D" w:rsidRDefault="00E7491D" w:rsidP="00A9676C"/>
    <w:tbl>
      <w:tblPr>
        <w:tblW w:w="95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7250"/>
        <w:gridCol w:w="1275"/>
      </w:tblGrid>
      <w:tr w:rsidR="00656FE9" w:rsidRPr="008F3D09" w14:paraId="372ADB9C" w14:textId="77777777" w:rsidTr="2A64CF28">
        <w:trPr>
          <w:trHeight w:val="60"/>
        </w:trPr>
        <w:tc>
          <w:tcPr>
            <w:tcW w:w="993" w:type="dxa"/>
            <w:shd w:val="clear" w:color="auto" w:fill="B8CCE4" w:themeFill="accent1" w:themeFillTint="66"/>
            <w:tcMar>
              <w:top w:w="113" w:type="dxa"/>
              <w:left w:w="113" w:type="dxa"/>
              <w:bottom w:w="170" w:type="dxa"/>
              <w:right w:w="113" w:type="dxa"/>
            </w:tcMar>
          </w:tcPr>
          <w:p w14:paraId="68415BC6" w14:textId="77777777" w:rsidR="00656FE9" w:rsidRPr="008F3D09" w:rsidRDefault="00656FE9" w:rsidP="00A9676C">
            <w:pPr>
              <w:rPr>
                <w:rStyle w:val="a"/>
                <w:b/>
                <w:spacing w:val="-2"/>
                <w:sz w:val="20"/>
                <w:szCs w:val="20"/>
              </w:rPr>
            </w:pPr>
            <w:r w:rsidRPr="008F3D09">
              <w:rPr>
                <w:rStyle w:val="a"/>
                <w:b/>
                <w:spacing w:val="-2"/>
                <w:sz w:val="20"/>
                <w:szCs w:val="20"/>
              </w:rPr>
              <w:t>Nummer van de eis</w:t>
            </w:r>
          </w:p>
        </w:tc>
        <w:tc>
          <w:tcPr>
            <w:tcW w:w="7250" w:type="dxa"/>
            <w:shd w:val="clear" w:color="auto" w:fill="B8CCE4" w:themeFill="accent1" w:themeFillTint="66"/>
            <w:tcMar>
              <w:top w:w="113" w:type="dxa"/>
              <w:left w:w="113" w:type="dxa"/>
              <w:bottom w:w="170" w:type="dxa"/>
              <w:right w:w="113" w:type="dxa"/>
            </w:tcMar>
          </w:tcPr>
          <w:p w14:paraId="2E6AA9FA" w14:textId="77777777" w:rsidR="00656FE9" w:rsidRPr="008F3D09" w:rsidRDefault="00656FE9" w:rsidP="00A9676C">
            <w:pPr>
              <w:rPr>
                <w:rStyle w:val="a"/>
                <w:b/>
                <w:spacing w:val="-2"/>
                <w:sz w:val="20"/>
                <w:szCs w:val="20"/>
              </w:rPr>
            </w:pPr>
            <w:r w:rsidRPr="008F3D09">
              <w:rPr>
                <w:rStyle w:val="a"/>
                <w:b/>
                <w:spacing w:val="-2"/>
                <w:sz w:val="20"/>
                <w:szCs w:val="20"/>
              </w:rPr>
              <w:t>Beschrijving van de eis</w:t>
            </w:r>
          </w:p>
        </w:tc>
        <w:tc>
          <w:tcPr>
            <w:tcW w:w="1275" w:type="dxa"/>
            <w:shd w:val="clear" w:color="auto" w:fill="B8CCE4" w:themeFill="accent1" w:themeFillTint="66"/>
            <w:tcMar>
              <w:top w:w="113" w:type="dxa"/>
              <w:left w:w="113" w:type="dxa"/>
              <w:bottom w:w="170" w:type="dxa"/>
              <w:right w:w="113" w:type="dxa"/>
            </w:tcMar>
          </w:tcPr>
          <w:p w14:paraId="4D0796A3" w14:textId="69D81903" w:rsidR="00656FE9" w:rsidRPr="008F3D09" w:rsidRDefault="009C0DB6" w:rsidP="00A9676C">
            <w:pPr>
              <w:rPr>
                <w:b/>
              </w:rPr>
            </w:pPr>
            <w:r w:rsidRPr="008F3D09">
              <w:rPr>
                <w:b/>
              </w:rPr>
              <w:t xml:space="preserve">Voldoet </w:t>
            </w:r>
            <w:r>
              <w:rPr>
                <w:b/>
              </w:rPr>
              <w:t>U</w:t>
            </w:r>
            <w:r w:rsidR="00CA59BE">
              <w:rPr>
                <w:b/>
              </w:rPr>
              <w:t>?</w:t>
            </w:r>
            <w:r>
              <w:br/>
            </w:r>
            <w:r w:rsidRPr="008F3D09">
              <w:rPr>
                <w:b/>
              </w:rPr>
              <w:t>(Ja of Nee)</w:t>
            </w:r>
          </w:p>
        </w:tc>
      </w:tr>
      <w:tr w:rsidR="0062328E" w:rsidRPr="00FA53CB" w14:paraId="551FADFB"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1BF99C4" w14:textId="77777777" w:rsidR="0062328E" w:rsidRPr="00857FA5" w:rsidRDefault="0062328E" w:rsidP="009930E7">
            <w:pPr>
              <w:pStyle w:val="tabeltekst"/>
              <w:numPr>
                <w:ilvl w:val="0"/>
                <w:numId w:val="18"/>
              </w:numPr>
            </w:pPr>
          </w:p>
        </w:tc>
        <w:tc>
          <w:tcPr>
            <w:tcW w:w="7250" w:type="dxa"/>
            <w:shd w:val="clear" w:color="auto" w:fill="DBE5F1" w:themeFill="accent1" w:themeFillTint="33"/>
            <w:tcMar>
              <w:top w:w="113" w:type="dxa"/>
              <w:left w:w="113" w:type="dxa"/>
              <w:bottom w:w="170" w:type="dxa"/>
              <w:right w:w="113" w:type="dxa"/>
            </w:tcMar>
          </w:tcPr>
          <w:p w14:paraId="71DE6FE6" w14:textId="7A09A40F" w:rsidR="0062328E" w:rsidRPr="008407A6" w:rsidRDefault="74C03414" w:rsidP="0062328E">
            <w:pPr>
              <w:rPr>
                <w:rFonts w:cs="PTSans-Regular"/>
                <w:color w:val="000000"/>
              </w:rPr>
            </w:pPr>
            <w:r w:rsidRPr="2A64CF28">
              <w:rPr>
                <w:rFonts w:cs="PTSans-Regular"/>
                <w:color w:val="000000" w:themeColor="text1"/>
              </w:rPr>
              <w:t>Een opleiding/scholingsplan voor neurochirurgen, arts-assistenten, OK medewerkers en CS</w:t>
            </w:r>
            <w:r w:rsidR="6C95B001" w:rsidRPr="2A64CF28">
              <w:rPr>
                <w:rFonts w:cs="PTSans-Regular"/>
                <w:color w:val="000000" w:themeColor="text1"/>
              </w:rPr>
              <w:t>D</w:t>
            </w:r>
            <w:r w:rsidRPr="2A64CF28">
              <w:rPr>
                <w:rFonts w:cs="PTSans-Regular"/>
                <w:color w:val="000000" w:themeColor="text1"/>
              </w:rPr>
              <w:t xml:space="preserve"> medewerkers is onderdeel van </w:t>
            </w:r>
            <w:r w:rsidR="16E064EE" w:rsidRPr="2A64CF28">
              <w:rPr>
                <w:rFonts w:cs="PTSans-Regular"/>
                <w:color w:val="000000" w:themeColor="text1"/>
              </w:rPr>
              <w:t>de Opdracht. B</w:t>
            </w:r>
            <w:r w:rsidRPr="2A64CF28">
              <w:rPr>
                <w:rFonts w:cs="PTSans-Regular"/>
                <w:color w:val="000000" w:themeColor="text1"/>
              </w:rPr>
              <w:t xml:space="preserve">ij gunning van de opdracht, waarbij </w:t>
            </w:r>
            <w:r w:rsidR="00112900" w:rsidRPr="2A64CF28">
              <w:rPr>
                <w:rFonts w:cs="PTSans-Regular"/>
                <w:color w:val="000000" w:themeColor="text1"/>
              </w:rPr>
              <w:t>Inschrijver</w:t>
            </w:r>
            <w:r w:rsidRPr="2A64CF28">
              <w:rPr>
                <w:rFonts w:cs="PTSans-Regular"/>
                <w:color w:val="000000" w:themeColor="text1"/>
              </w:rPr>
              <w:t xml:space="preserve"> het voortouw neemt, </w:t>
            </w:r>
            <w:r w:rsidR="16E064EE" w:rsidRPr="2A64CF28">
              <w:rPr>
                <w:rFonts w:cs="PTSans-Regular"/>
                <w:color w:val="000000" w:themeColor="text1"/>
              </w:rPr>
              <w:t xml:space="preserve">wordt </w:t>
            </w:r>
            <w:r w:rsidR="681DEE49" w:rsidRPr="2A64CF28">
              <w:rPr>
                <w:rFonts w:cs="PTSans-Regular"/>
                <w:color w:val="000000" w:themeColor="text1"/>
              </w:rPr>
              <w:t xml:space="preserve">door Inschrijver </w:t>
            </w:r>
            <w:r w:rsidR="35D150B0" w:rsidRPr="2A64CF28">
              <w:rPr>
                <w:rFonts w:cs="PTSans-Regular"/>
                <w:color w:val="000000" w:themeColor="text1"/>
              </w:rPr>
              <w:t>het ingeleverde scholingsplan verder (fine-</w:t>
            </w:r>
            <w:proofErr w:type="spellStart"/>
            <w:r w:rsidR="35D150B0" w:rsidRPr="2A64CF28">
              <w:rPr>
                <w:rFonts w:cs="PTSans-Regular"/>
                <w:color w:val="000000" w:themeColor="text1"/>
              </w:rPr>
              <w:t>tuning</w:t>
            </w:r>
            <w:proofErr w:type="spellEnd"/>
            <w:r w:rsidR="35D150B0" w:rsidRPr="2A64CF28">
              <w:rPr>
                <w:rFonts w:cs="PTSans-Regular"/>
                <w:color w:val="000000" w:themeColor="text1"/>
              </w:rPr>
              <w:t xml:space="preserve">) </w:t>
            </w:r>
            <w:r w:rsidRPr="2A64CF28">
              <w:rPr>
                <w:rFonts w:cs="PTSans-Regular"/>
                <w:color w:val="000000" w:themeColor="text1"/>
              </w:rPr>
              <w:t xml:space="preserve">op </w:t>
            </w:r>
            <w:r w:rsidRPr="00672119">
              <w:rPr>
                <w:rFonts w:cs="PTSans-Regular"/>
                <w:color w:val="000000" w:themeColor="text1"/>
              </w:rPr>
              <w:t>maat gemaakt voor</w:t>
            </w:r>
            <w:r w:rsidRPr="2A64CF28">
              <w:rPr>
                <w:rFonts w:cs="PTSans-Regular"/>
                <w:color w:val="000000" w:themeColor="text1"/>
              </w:rPr>
              <w:t xml:space="preserve"> het LUMC. De scholing is kosteloos en omvat </w:t>
            </w:r>
            <w:r w:rsidR="4130D372" w:rsidRPr="2A64CF28">
              <w:rPr>
                <w:rFonts w:cs="PTSans-Regular"/>
                <w:color w:val="000000" w:themeColor="text1"/>
              </w:rPr>
              <w:t xml:space="preserve">minimaal </w:t>
            </w:r>
            <w:r w:rsidRPr="2A64CF28">
              <w:rPr>
                <w:rFonts w:cs="PTSans-Regular"/>
                <w:color w:val="000000" w:themeColor="text1"/>
              </w:rPr>
              <w:t>training in het gebruik van de aangeboden re-</w:t>
            </w:r>
            <w:proofErr w:type="spellStart"/>
            <w:r w:rsidRPr="2A64CF28">
              <w:rPr>
                <w:rFonts w:cs="PTSans-Regular"/>
                <w:color w:val="000000" w:themeColor="text1"/>
              </w:rPr>
              <w:t>usables</w:t>
            </w:r>
            <w:proofErr w:type="spellEnd"/>
            <w:r w:rsidRPr="2A64CF28">
              <w:rPr>
                <w:rFonts w:cs="PTSans-Regular"/>
                <w:color w:val="000000" w:themeColor="text1"/>
              </w:rPr>
              <w:t xml:space="preserve"> en disposables. Alle gebruikers dienen getraind (aantoonbaar bekwaam) te zijn voordat het apparaat in gebruik genomen wordt</w:t>
            </w:r>
            <w:r w:rsidR="6C95B001" w:rsidRPr="2A64CF28">
              <w:rPr>
                <w:rFonts w:cs="PTSans-Regular"/>
                <w:color w:val="000000" w:themeColor="text1"/>
              </w:rPr>
              <w:t xml:space="preserve"> (klinische test)</w:t>
            </w:r>
            <w:r w:rsidR="00672119">
              <w:rPr>
                <w:rFonts w:cs="PTSans-Regular"/>
                <w:color w:val="000000" w:themeColor="text1"/>
              </w:rPr>
              <w:t xml:space="preserve">, dit geldt </w:t>
            </w:r>
            <w:r w:rsidR="00512EBA">
              <w:rPr>
                <w:rFonts w:cs="PTSans-Regular"/>
                <w:color w:val="000000" w:themeColor="text1"/>
              </w:rPr>
              <w:t>ook voor nieuwe medewerkers die later in dienst komen dan aanschaf van het apparaat</w:t>
            </w:r>
            <w:r w:rsidRPr="2A64CF28">
              <w:rPr>
                <w:rFonts w:cs="PTSans-Regular"/>
                <w:color w:val="000000" w:themeColor="text1"/>
              </w:rPr>
              <w:t>.</w:t>
            </w:r>
            <w:r w:rsidR="00512EBA">
              <w:rPr>
                <w:rFonts w:cs="PTSans-Regular"/>
                <w:color w:val="000000" w:themeColor="text1"/>
              </w:rPr>
              <w:t xml:space="preserve"> Dit is nader gespecificeerd in de SSO. </w:t>
            </w:r>
            <w:r w:rsidR="4130D372" w:rsidRPr="2A64CF28">
              <w:rPr>
                <w:rFonts w:cs="PTSans-Regular"/>
                <w:color w:val="000000" w:themeColor="text1"/>
              </w:rPr>
              <w:t xml:space="preserve"> </w:t>
            </w:r>
          </w:p>
          <w:p w14:paraId="4E7AB205" w14:textId="7D77AC08" w:rsidR="0062328E" w:rsidRDefault="0062328E" w:rsidP="00CA6BBB">
            <w:pPr>
              <w:rPr>
                <w:rFonts w:cs="PTSans-Regular"/>
                <w:color w:val="000000" w:themeColor="text1"/>
              </w:rPr>
            </w:pPr>
          </w:p>
          <w:p w14:paraId="540C3E09" w14:textId="0194E4E4" w:rsidR="0062328E" w:rsidRPr="006311FB" w:rsidRDefault="0062328E" w:rsidP="00CA6BBB">
            <w:pPr>
              <w:rPr>
                <w:rFonts w:cs="PTSans-Regular"/>
                <w:color w:val="000000"/>
              </w:rPr>
            </w:pPr>
            <w:r w:rsidRPr="005B5CFC">
              <w:rPr>
                <w:b/>
                <w:bCs/>
                <w:i/>
                <w:iCs/>
              </w:rPr>
              <w:t xml:space="preserve">Dien </w:t>
            </w:r>
            <w:r>
              <w:rPr>
                <w:b/>
                <w:bCs/>
                <w:i/>
                <w:iCs/>
              </w:rPr>
              <w:t xml:space="preserve">het generieke opleiding/scholingsplan in </w:t>
            </w:r>
            <w:r w:rsidRPr="005B5CFC">
              <w:rPr>
                <w:b/>
                <w:bCs/>
                <w:i/>
                <w:iCs/>
              </w:rPr>
              <w:t>als bijlage ‘’</w:t>
            </w:r>
            <w:proofErr w:type="spellStart"/>
            <w:r w:rsidRPr="005B5CFC">
              <w:rPr>
                <w:b/>
                <w:bCs/>
                <w:i/>
                <w:iCs/>
              </w:rPr>
              <w:t>PvE</w:t>
            </w:r>
            <w:proofErr w:type="spellEnd"/>
            <w:r w:rsidRPr="005B5CFC">
              <w:rPr>
                <w:b/>
                <w:bCs/>
                <w:i/>
                <w:iCs/>
              </w:rPr>
              <w:t xml:space="preserve"> </w:t>
            </w:r>
            <w:r>
              <w:rPr>
                <w:b/>
                <w:bCs/>
                <w:i/>
                <w:iCs/>
              </w:rPr>
              <w:t>4.1 Scholingsplan</w:t>
            </w:r>
            <w:r w:rsidRPr="005B5CFC">
              <w:rPr>
                <w:b/>
                <w:bCs/>
                <w:i/>
                <w:iCs/>
              </w:rPr>
              <w:t>’’</w:t>
            </w:r>
            <w:r w:rsidR="00CD288B">
              <w:rPr>
                <w:b/>
                <w:bCs/>
                <w:i/>
                <w:iCs/>
              </w:rPr>
              <w:t>.</w:t>
            </w:r>
          </w:p>
        </w:tc>
        <w:tc>
          <w:tcPr>
            <w:tcW w:w="1275" w:type="dxa"/>
            <w:shd w:val="clear" w:color="auto" w:fill="DBE5F1" w:themeFill="accent1" w:themeFillTint="33"/>
            <w:tcMar>
              <w:top w:w="113" w:type="dxa"/>
              <w:left w:w="113" w:type="dxa"/>
              <w:bottom w:w="170" w:type="dxa"/>
              <w:right w:w="113" w:type="dxa"/>
            </w:tcMar>
          </w:tcPr>
          <w:p w14:paraId="74B4BF66" w14:textId="77777777" w:rsidR="0062328E" w:rsidRPr="00FA53CB" w:rsidRDefault="0062328E" w:rsidP="00CA6BBB"/>
        </w:tc>
      </w:tr>
      <w:tr w:rsidR="00857FA5" w:rsidRPr="00FA53CB" w14:paraId="2C5D1FDB"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D72EDC7" w14:textId="4B69DC3C" w:rsidR="00857FA5" w:rsidRPr="006311FB" w:rsidRDefault="00857FA5" w:rsidP="009930E7">
            <w:pPr>
              <w:pStyle w:val="tabeltekst"/>
              <w:numPr>
                <w:ilvl w:val="0"/>
                <w:numId w:val="18"/>
              </w:numPr>
            </w:pPr>
          </w:p>
        </w:tc>
        <w:tc>
          <w:tcPr>
            <w:tcW w:w="7250" w:type="dxa"/>
            <w:shd w:val="clear" w:color="auto" w:fill="DBE5F1" w:themeFill="accent1" w:themeFillTint="33"/>
            <w:tcMar>
              <w:top w:w="113" w:type="dxa"/>
              <w:left w:w="113" w:type="dxa"/>
              <w:bottom w:w="170" w:type="dxa"/>
              <w:right w:w="113" w:type="dxa"/>
            </w:tcMar>
          </w:tcPr>
          <w:p w14:paraId="4D18CE0D" w14:textId="5478D690" w:rsidR="00857FA5" w:rsidRDefault="00857FA5" w:rsidP="00A9676C">
            <w:pPr>
              <w:rPr>
                <w:rFonts w:cs="PTSans-Regular"/>
                <w:color w:val="000000"/>
              </w:rPr>
            </w:pPr>
            <w:r>
              <w:rPr>
                <w:rFonts w:cs="PTSans-Regular"/>
                <w:color w:val="000000"/>
              </w:rPr>
              <w:t xml:space="preserve">De aangeboden trainingen zijn theoretisch </w:t>
            </w:r>
            <w:r w:rsidR="00A224A6">
              <w:rPr>
                <w:rFonts w:cs="PTSans-Regular"/>
                <w:color w:val="000000"/>
              </w:rPr>
              <w:t xml:space="preserve">en </w:t>
            </w:r>
            <w:r>
              <w:rPr>
                <w:rFonts w:cs="PTSans-Regular"/>
                <w:color w:val="000000"/>
              </w:rPr>
              <w:t xml:space="preserve">praktisch van aard: er worden praktijksituaties gesimuleerd, met gebruik van </w:t>
            </w:r>
            <w:r w:rsidR="003F5A26">
              <w:rPr>
                <w:rFonts w:cs="PTSans-Regular"/>
                <w:color w:val="000000"/>
              </w:rPr>
              <w:t xml:space="preserve">bijvoorbeeld </w:t>
            </w:r>
            <w:proofErr w:type="spellStart"/>
            <w:r>
              <w:rPr>
                <w:rFonts w:cs="PTSans-Regular"/>
                <w:color w:val="000000"/>
              </w:rPr>
              <w:t>zaagbot</w:t>
            </w:r>
            <w:proofErr w:type="spellEnd"/>
            <w:r>
              <w:rPr>
                <w:rFonts w:cs="PTSans-Regular"/>
                <w:color w:val="000000"/>
              </w:rPr>
              <w:t xml:space="preserve"> en instrumentarium.</w:t>
            </w:r>
          </w:p>
        </w:tc>
        <w:tc>
          <w:tcPr>
            <w:tcW w:w="1275" w:type="dxa"/>
            <w:shd w:val="clear" w:color="auto" w:fill="DBE5F1" w:themeFill="accent1" w:themeFillTint="33"/>
            <w:tcMar>
              <w:top w:w="113" w:type="dxa"/>
              <w:left w:w="113" w:type="dxa"/>
              <w:bottom w:w="170" w:type="dxa"/>
              <w:right w:w="113" w:type="dxa"/>
            </w:tcMar>
          </w:tcPr>
          <w:p w14:paraId="4BA5A2A3" w14:textId="2A224033" w:rsidR="00857FA5" w:rsidRPr="00FA53CB" w:rsidRDefault="00857FA5" w:rsidP="00A9676C"/>
        </w:tc>
      </w:tr>
      <w:tr w:rsidR="00857FA5" w:rsidRPr="00FA53CB" w14:paraId="5F5B7739"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B9BE9D5" w14:textId="3732B673" w:rsidR="00857FA5" w:rsidRPr="006311FB" w:rsidRDefault="00857FA5" w:rsidP="009930E7">
            <w:pPr>
              <w:pStyle w:val="tabeltekst"/>
              <w:numPr>
                <w:ilvl w:val="0"/>
                <w:numId w:val="18"/>
              </w:numPr>
            </w:pPr>
          </w:p>
        </w:tc>
        <w:tc>
          <w:tcPr>
            <w:tcW w:w="7250" w:type="dxa"/>
            <w:shd w:val="clear" w:color="auto" w:fill="DBE5F1" w:themeFill="accent1" w:themeFillTint="33"/>
            <w:tcMar>
              <w:top w:w="113" w:type="dxa"/>
              <w:left w:w="113" w:type="dxa"/>
              <w:bottom w:w="170" w:type="dxa"/>
              <w:right w:w="113" w:type="dxa"/>
            </w:tcMar>
          </w:tcPr>
          <w:p w14:paraId="7766389D" w14:textId="0931C273" w:rsidR="00857FA5" w:rsidRDefault="00857FA5" w:rsidP="00A9676C">
            <w:pPr>
              <w:rPr>
                <w:rFonts w:cs="PTSans-Regular"/>
                <w:color w:val="000000"/>
              </w:rPr>
            </w:pPr>
            <w:r w:rsidRPr="69026F43">
              <w:rPr>
                <w:rFonts w:cs="PTSans-Regular"/>
                <w:color w:val="000000" w:themeColor="text1"/>
              </w:rPr>
              <w:t xml:space="preserve">De aangeboden trainingen worden binnen het LUMC georganiseerd, ter vermijding van reistijden en –kosten en, indien LUMC dit wenst, ook </w:t>
            </w:r>
            <w:r w:rsidRPr="60410976">
              <w:rPr>
                <w:rFonts w:cs="PTSans-Regular"/>
                <w:color w:val="000000" w:themeColor="text1"/>
              </w:rPr>
              <w:t>buiten</w:t>
            </w:r>
            <w:r w:rsidRPr="69026F43">
              <w:rPr>
                <w:rFonts w:cs="PTSans-Regular"/>
                <w:color w:val="000000" w:themeColor="text1"/>
              </w:rPr>
              <w:t xml:space="preserve"> reguliere werktijden</w:t>
            </w:r>
            <w:r w:rsidR="00777A35">
              <w:rPr>
                <w:rFonts w:cs="PTSans-Regular"/>
                <w:color w:val="000000" w:themeColor="text1"/>
              </w:rPr>
              <w:t xml:space="preserve"> zonder dat hier aanvullende kosten mee gemoeid zijn.</w:t>
            </w:r>
            <w:r w:rsidR="00A224A6">
              <w:rPr>
                <w:rFonts w:cs="PTSans-Regular"/>
                <w:color w:val="000000" w:themeColor="text1"/>
              </w:rPr>
              <w:t xml:space="preserve"> De reistijden en -kosten van Inschrijver zijn voor eigen rekening. </w:t>
            </w:r>
          </w:p>
        </w:tc>
        <w:tc>
          <w:tcPr>
            <w:tcW w:w="1275" w:type="dxa"/>
            <w:shd w:val="clear" w:color="auto" w:fill="DBE5F1" w:themeFill="accent1" w:themeFillTint="33"/>
            <w:tcMar>
              <w:top w:w="113" w:type="dxa"/>
              <w:left w:w="113" w:type="dxa"/>
              <w:bottom w:w="170" w:type="dxa"/>
              <w:right w:w="113" w:type="dxa"/>
            </w:tcMar>
          </w:tcPr>
          <w:p w14:paraId="2796CDA2" w14:textId="7F05AC74" w:rsidR="00857FA5" w:rsidRPr="00FA53CB" w:rsidRDefault="00857FA5" w:rsidP="00A9676C"/>
        </w:tc>
      </w:tr>
      <w:tr w:rsidR="006649B1" w:rsidRPr="00FA53CB" w14:paraId="5421D5DD"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F08F271" w14:textId="77777777" w:rsidR="006649B1" w:rsidRPr="006311FB" w:rsidRDefault="006649B1" w:rsidP="009930E7">
            <w:pPr>
              <w:pStyle w:val="tabeltekst"/>
              <w:numPr>
                <w:ilvl w:val="0"/>
                <w:numId w:val="18"/>
              </w:numPr>
            </w:pPr>
          </w:p>
        </w:tc>
        <w:tc>
          <w:tcPr>
            <w:tcW w:w="7250" w:type="dxa"/>
            <w:shd w:val="clear" w:color="auto" w:fill="DBE5F1" w:themeFill="accent1" w:themeFillTint="33"/>
            <w:tcMar>
              <w:top w:w="113" w:type="dxa"/>
              <w:left w:w="113" w:type="dxa"/>
              <w:bottom w:w="170" w:type="dxa"/>
              <w:right w:w="113" w:type="dxa"/>
            </w:tcMar>
          </w:tcPr>
          <w:p w14:paraId="27A445D9" w14:textId="77777777" w:rsidR="006649B1" w:rsidRPr="009161C4" w:rsidRDefault="006649B1" w:rsidP="00A9676C">
            <w:pPr>
              <w:rPr>
                <w:rFonts w:cs="PTSans-Regular"/>
                <w:color w:val="000000" w:themeColor="text1"/>
              </w:rPr>
            </w:pPr>
            <w:r w:rsidRPr="009161C4">
              <w:rPr>
                <w:rFonts w:cs="PTSans-Regular"/>
                <w:color w:val="000000" w:themeColor="text1"/>
              </w:rPr>
              <w:t>De inschrijver levert een handboek in geschreven vorm met instructies over hoe de milieuprestaties van de specifieke medische apparatuur gemaximaliseerd kunnen worden.</w:t>
            </w:r>
          </w:p>
          <w:p w14:paraId="117E9D23" w14:textId="77777777" w:rsidR="00CD288B" w:rsidRPr="009161C4" w:rsidRDefault="00CD288B" w:rsidP="00A9676C">
            <w:pPr>
              <w:rPr>
                <w:rFonts w:cs="PTSans-Regular"/>
                <w:color w:val="000000" w:themeColor="text1"/>
              </w:rPr>
            </w:pPr>
          </w:p>
          <w:p w14:paraId="2549BB22" w14:textId="05C95DB9" w:rsidR="00CD288B" w:rsidRPr="69026F43" w:rsidRDefault="00CD288B" w:rsidP="00A9676C">
            <w:pPr>
              <w:rPr>
                <w:rFonts w:cs="PTSans-Regular"/>
                <w:color w:val="000000" w:themeColor="text1"/>
              </w:rPr>
            </w:pPr>
            <w:r w:rsidRPr="009161C4">
              <w:rPr>
                <w:b/>
                <w:bCs/>
                <w:i/>
                <w:iCs/>
              </w:rPr>
              <w:t xml:space="preserve">Dien binnen drie maanden na de definitieve gunning </w:t>
            </w:r>
            <w:r w:rsidR="00350327" w:rsidRPr="009161C4">
              <w:rPr>
                <w:b/>
                <w:bCs/>
                <w:i/>
                <w:iCs/>
              </w:rPr>
              <w:t xml:space="preserve">een handboek </w:t>
            </w:r>
            <w:r w:rsidR="005E3D02" w:rsidRPr="009161C4">
              <w:rPr>
                <w:b/>
                <w:bCs/>
                <w:i/>
                <w:iCs/>
              </w:rPr>
              <w:t>in over het maximaliseren van de milieuprestaties.</w:t>
            </w:r>
            <w:r w:rsidR="005E3D02">
              <w:rPr>
                <w:b/>
                <w:bCs/>
                <w:i/>
                <w:iCs/>
              </w:rPr>
              <w:t xml:space="preserve"> </w:t>
            </w:r>
          </w:p>
        </w:tc>
        <w:tc>
          <w:tcPr>
            <w:tcW w:w="1275" w:type="dxa"/>
            <w:shd w:val="clear" w:color="auto" w:fill="DBE5F1" w:themeFill="accent1" w:themeFillTint="33"/>
            <w:tcMar>
              <w:top w:w="113" w:type="dxa"/>
              <w:left w:w="113" w:type="dxa"/>
              <w:bottom w:w="170" w:type="dxa"/>
              <w:right w:w="113" w:type="dxa"/>
            </w:tcMar>
          </w:tcPr>
          <w:p w14:paraId="189CD847" w14:textId="77777777" w:rsidR="006649B1" w:rsidRPr="00FA53CB" w:rsidRDefault="006649B1" w:rsidP="00A9676C"/>
        </w:tc>
      </w:tr>
    </w:tbl>
    <w:p w14:paraId="651954DB" w14:textId="77777777" w:rsidR="00F27BE8" w:rsidRPr="00DA35CD" w:rsidRDefault="00F27BE8" w:rsidP="00A9676C">
      <w:pPr>
        <w:pStyle w:val="LUMCBODYTEXT"/>
        <w:rPr>
          <w:rStyle w:val="Subtielebenadrukking"/>
          <w:b/>
          <w:bCs/>
          <w:color w:val="1F497D" w:themeColor="text2"/>
          <w:sz w:val="22"/>
          <w:szCs w:val="22"/>
          <w:lang w:val="nl-NL"/>
        </w:rPr>
      </w:pPr>
    </w:p>
    <w:p w14:paraId="3FA666C3" w14:textId="77777777" w:rsidR="00C70F9A" w:rsidRDefault="00C70F9A">
      <w:pPr>
        <w:keepLines w:val="0"/>
        <w:rPr>
          <w:rStyle w:val="Subtielebenadrukking"/>
          <w:b/>
          <w:i w:val="0"/>
          <w:iCs w:val="0"/>
          <w:color w:val="1F497D" w:themeColor="text2"/>
          <w:sz w:val="28"/>
          <w:szCs w:val="36"/>
        </w:rPr>
      </w:pPr>
      <w:bookmarkStart w:id="4" w:name="_Toc157430169"/>
      <w:r>
        <w:rPr>
          <w:rStyle w:val="Subtielebenadrukking"/>
          <w:b/>
          <w:bCs/>
          <w:i w:val="0"/>
          <w:iCs w:val="0"/>
          <w:color w:val="1F497D" w:themeColor="text2"/>
        </w:rPr>
        <w:br w:type="page"/>
      </w:r>
    </w:p>
    <w:p w14:paraId="3F864498" w14:textId="4AD099BB" w:rsidR="00DD3863" w:rsidRDefault="003D2E30" w:rsidP="003B04ED">
      <w:pPr>
        <w:pStyle w:val="Kop3"/>
        <w:numPr>
          <w:ilvl w:val="0"/>
          <w:numId w:val="4"/>
        </w:numPr>
        <w:rPr>
          <w:rStyle w:val="Subtielebenadrukking"/>
          <w:b/>
          <w:bCs w:val="0"/>
          <w:i w:val="0"/>
          <w:iCs w:val="0"/>
          <w:color w:val="1F497D" w:themeColor="text2"/>
        </w:rPr>
      </w:pPr>
      <w:r w:rsidRPr="00FF4A4A">
        <w:rPr>
          <w:rStyle w:val="Subtielebenadrukking"/>
          <w:b/>
          <w:bCs w:val="0"/>
          <w:i w:val="0"/>
          <w:iCs w:val="0"/>
          <w:color w:val="1F497D" w:themeColor="text2"/>
        </w:rPr>
        <w:lastRenderedPageBreak/>
        <w:t xml:space="preserve">Reiniging, Desinfectie, </w:t>
      </w:r>
      <w:bookmarkStart w:id="5" w:name="_Hlk532398287"/>
      <w:r w:rsidRPr="00FF4A4A">
        <w:rPr>
          <w:rStyle w:val="Subtielebenadrukking"/>
          <w:b/>
          <w:bCs w:val="0"/>
          <w:i w:val="0"/>
          <w:iCs w:val="0"/>
          <w:color w:val="1F497D" w:themeColor="text2"/>
        </w:rPr>
        <w:t>Sterilisatie</w:t>
      </w:r>
      <w:bookmarkEnd w:id="4"/>
      <w:bookmarkEnd w:id="5"/>
    </w:p>
    <w:p w14:paraId="0B66AC1C" w14:textId="77777777" w:rsidR="00E7491D" w:rsidRPr="00E7491D" w:rsidRDefault="00E7491D" w:rsidP="00A9676C"/>
    <w:tbl>
      <w:tblPr>
        <w:tblW w:w="95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7250"/>
        <w:gridCol w:w="1275"/>
      </w:tblGrid>
      <w:tr w:rsidR="00DD3863" w:rsidRPr="007339EA" w14:paraId="5C48E29B" w14:textId="77777777" w:rsidTr="00C70F9A">
        <w:trPr>
          <w:trHeight w:val="60"/>
        </w:trPr>
        <w:tc>
          <w:tcPr>
            <w:tcW w:w="993" w:type="dxa"/>
            <w:shd w:val="clear" w:color="auto" w:fill="B8CCE4" w:themeFill="accent1" w:themeFillTint="66"/>
            <w:tcMar>
              <w:top w:w="113" w:type="dxa"/>
              <w:left w:w="113" w:type="dxa"/>
              <w:bottom w:w="170" w:type="dxa"/>
              <w:right w:w="113" w:type="dxa"/>
            </w:tcMar>
          </w:tcPr>
          <w:p w14:paraId="1D024B52" w14:textId="77777777" w:rsidR="00DD3863" w:rsidRPr="008F3D09" w:rsidRDefault="00DD3863" w:rsidP="00A9676C">
            <w:pPr>
              <w:rPr>
                <w:rStyle w:val="a"/>
                <w:b/>
                <w:spacing w:val="-2"/>
                <w:sz w:val="20"/>
                <w:szCs w:val="20"/>
              </w:rPr>
            </w:pPr>
            <w:r w:rsidRPr="008F3D09">
              <w:rPr>
                <w:rStyle w:val="a"/>
                <w:b/>
                <w:spacing w:val="-2"/>
                <w:sz w:val="20"/>
                <w:szCs w:val="20"/>
              </w:rPr>
              <w:t>Nummer van de eis</w:t>
            </w:r>
          </w:p>
        </w:tc>
        <w:tc>
          <w:tcPr>
            <w:tcW w:w="7250" w:type="dxa"/>
            <w:shd w:val="clear" w:color="auto" w:fill="B8CCE4" w:themeFill="accent1" w:themeFillTint="66"/>
            <w:tcMar>
              <w:top w:w="113" w:type="dxa"/>
              <w:left w:w="113" w:type="dxa"/>
              <w:bottom w:w="170" w:type="dxa"/>
              <w:right w:w="113" w:type="dxa"/>
            </w:tcMar>
          </w:tcPr>
          <w:p w14:paraId="7C1042EE" w14:textId="77777777" w:rsidR="00DD3863" w:rsidRPr="008F3D09" w:rsidRDefault="00DD3863" w:rsidP="00A9676C">
            <w:pPr>
              <w:rPr>
                <w:rStyle w:val="a"/>
                <w:b/>
                <w:spacing w:val="-2"/>
                <w:sz w:val="20"/>
                <w:szCs w:val="20"/>
              </w:rPr>
            </w:pPr>
            <w:r w:rsidRPr="008F3D09">
              <w:rPr>
                <w:rStyle w:val="a"/>
                <w:b/>
                <w:spacing w:val="-2"/>
                <w:sz w:val="20"/>
                <w:szCs w:val="20"/>
              </w:rPr>
              <w:t>Beschrijving van de eis</w:t>
            </w:r>
          </w:p>
        </w:tc>
        <w:tc>
          <w:tcPr>
            <w:tcW w:w="1275" w:type="dxa"/>
            <w:shd w:val="clear" w:color="auto" w:fill="B8CCE4" w:themeFill="accent1" w:themeFillTint="66"/>
            <w:tcMar>
              <w:top w:w="113" w:type="dxa"/>
              <w:left w:w="113" w:type="dxa"/>
              <w:bottom w:w="170" w:type="dxa"/>
              <w:right w:w="113" w:type="dxa"/>
            </w:tcMar>
          </w:tcPr>
          <w:p w14:paraId="16E4A2DE" w14:textId="54994C9F" w:rsidR="00DD3863" w:rsidRPr="008F3D09" w:rsidRDefault="009C0DB6" w:rsidP="00A9676C">
            <w:pPr>
              <w:rPr>
                <w:b/>
              </w:rPr>
            </w:pPr>
            <w:r w:rsidRPr="008F3D09">
              <w:rPr>
                <w:b/>
              </w:rPr>
              <w:t xml:space="preserve">Voldoet </w:t>
            </w:r>
            <w:r>
              <w:rPr>
                <w:b/>
              </w:rPr>
              <w:t>U</w:t>
            </w:r>
            <w:r w:rsidR="00C70F9A">
              <w:rPr>
                <w:b/>
              </w:rPr>
              <w:t>?</w:t>
            </w:r>
            <w:r w:rsidRPr="008F3D09">
              <w:rPr>
                <w:b/>
              </w:rPr>
              <w:br/>
              <w:t>(Ja of Nee)</w:t>
            </w:r>
          </w:p>
        </w:tc>
      </w:tr>
      <w:tr w:rsidR="00EE7567" w:rsidRPr="00EF431B" w14:paraId="7426043C"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5EFDE5F0" w14:textId="31F6DF92" w:rsidR="00EE7567" w:rsidRPr="009569C2" w:rsidRDefault="00EE7567" w:rsidP="00682C0D">
            <w:pPr>
              <w:pStyle w:val="tabeltekst"/>
              <w:numPr>
                <w:ilvl w:val="0"/>
                <w:numId w:val="19"/>
              </w:numPr>
            </w:pPr>
          </w:p>
        </w:tc>
        <w:tc>
          <w:tcPr>
            <w:tcW w:w="7250" w:type="dxa"/>
            <w:shd w:val="clear" w:color="auto" w:fill="DBE5F1" w:themeFill="accent1" w:themeFillTint="33"/>
            <w:tcMar>
              <w:top w:w="113" w:type="dxa"/>
              <w:left w:w="113" w:type="dxa"/>
              <w:bottom w:w="170" w:type="dxa"/>
              <w:right w:w="113" w:type="dxa"/>
            </w:tcMar>
          </w:tcPr>
          <w:p w14:paraId="0E7DA8FB" w14:textId="022F82AF" w:rsidR="00EE7567" w:rsidRPr="0047668A" w:rsidRDefault="008375E5" w:rsidP="00A9676C">
            <w:pPr>
              <w:rPr>
                <w:rStyle w:val="eop"/>
                <w:rFonts w:ascii="Calibri" w:hAnsi="Calibri" w:cs="Calibri"/>
              </w:rPr>
            </w:pPr>
            <w:r w:rsidRPr="00C70F9A">
              <w:rPr>
                <w:rStyle w:val="normaltextrun"/>
                <w:rFonts w:ascii="Calibri" w:hAnsi="Calibri" w:cs="Calibri"/>
              </w:rPr>
              <w:t>De handstukken</w:t>
            </w:r>
            <w:r w:rsidR="6EEDEBC8" w:rsidRPr="00C70F9A">
              <w:rPr>
                <w:rStyle w:val="normaltextrun"/>
                <w:rFonts w:ascii="Calibri" w:hAnsi="Calibri" w:cs="Calibri"/>
              </w:rPr>
              <w:t xml:space="preserve">, tips, tubes en andere benodigdheden voor bevestiging die gesteriliseerd moeten worden, </w:t>
            </w:r>
            <w:r w:rsidR="00EE7567" w:rsidRPr="00C70F9A">
              <w:rPr>
                <w:rStyle w:val="normaltextrun"/>
                <w:rFonts w:ascii="Calibri" w:hAnsi="Calibri" w:cs="Calibri"/>
              </w:rPr>
              <w:t>dien</w:t>
            </w:r>
            <w:r w:rsidRPr="00C70F9A">
              <w:rPr>
                <w:rStyle w:val="normaltextrun"/>
                <w:rFonts w:ascii="Calibri" w:hAnsi="Calibri" w:cs="Calibri"/>
              </w:rPr>
              <w:t>en</w:t>
            </w:r>
            <w:r>
              <w:rPr>
                <w:rStyle w:val="normaltextrun"/>
                <w:rFonts w:ascii="Calibri" w:hAnsi="Calibri" w:cs="Calibri"/>
              </w:rPr>
              <w:t xml:space="preserve"> </w:t>
            </w:r>
            <w:r w:rsidR="00EE7567" w:rsidRPr="0047668A">
              <w:rPr>
                <w:rStyle w:val="normaltextrun"/>
                <w:rFonts w:ascii="Calibri" w:hAnsi="Calibri" w:cs="Calibri"/>
              </w:rPr>
              <w:t>te voldoen aan de veldnorm ‘Professionele standaard voor de aanschaf (en/of in bruikleen) van chirurgisch instrumentarium’</w:t>
            </w:r>
            <w:r w:rsidR="00582B9B">
              <w:rPr>
                <w:rStyle w:val="normaltextrun"/>
                <w:rFonts w:ascii="Calibri" w:hAnsi="Calibri" w:cs="Calibri"/>
              </w:rPr>
              <w:t>.</w:t>
            </w:r>
          </w:p>
        </w:tc>
        <w:tc>
          <w:tcPr>
            <w:tcW w:w="1275" w:type="dxa"/>
            <w:shd w:val="clear" w:color="auto" w:fill="DBE5F1" w:themeFill="accent1" w:themeFillTint="33"/>
            <w:tcMar>
              <w:top w:w="113" w:type="dxa"/>
              <w:left w:w="113" w:type="dxa"/>
              <w:bottom w:w="170" w:type="dxa"/>
              <w:right w:w="113" w:type="dxa"/>
            </w:tcMar>
          </w:tcPr>
          <w:p w14:paraId="05C8670D" w14:textId="48EC5C70" w:rsidR="00EE7567" w:rsidRPr="00FA53CB" w:rsidRDefault="00EE7567" w:rsidP="00A9676C">
            <w:pPr>
              <w:rPr>
                <w:rStyle w:val="eop"/>
                <w:rFonts w:ascii="Calibri" w:eastAsia="MS Mincho" w:hAnsi="Calibri" w:cs="Arial"/>
              </w:rPr>
            </w:pPr>
          </w:p>
        </w:tc>
      </w:tr>
      <w:tr w:rsidR="00EE7567" w:rsidRPr="00EF431B" w14:paraId="3FCB9D56"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717D5992" w14:textId="1DF425A0" w:rsidR="00EE7567" w:rsidRPr="009569C2" w:rsidRDefault="00EE7567" w:rsidP="00682C0D">
            <w:pPr>
              <w:pStyle w:val="tabeltekst"/>
              <w:numPr>
                <w:ilvl w:val="0"/>
                <w:numId w:val="19"/>
              </w:numPr>
            </w:pPr>
          </w:p>
        </w:tc>
        <w:tc>
          <w:tcPr>
            <w:tcW w:w="7250" w:type="dxa"/>
            <w:shd w:val="clear" w:color="auto" w:fill="DBE5F1" w:themeFill="accent1" w:themeFillTint="33"/>
            <w:tcMar>
              <w:top w:w="113" w:type="dxa"/>
              <w:left w:w="113" w:type="dxa"/>
              <w:bottom w:w="170" w:type="dxa"/>
              <w:right w:w="113" w:type="dxa"/>
            </w:tcMar>
          </w:tcPr>
          <w:p w14:paraId="70E225E8" w14:textId="7E005112" w:rsidR="00EE7567" w:rsidRPr="0047668A" w:rsidRDefault="00112900" w:rsidP="00A9676C">
            <w:r>
              <w:rPr>
                <w:rStyle w:val="normaltextrun"/>
                <w:rFonts w:ascii="Calibri" w:hAnsi="Calibri" w:cs="Calibri"/>
              </w:rPr>
              <w:t>Inschrijver</w:t>
            </w:r>
            <w:r w:rsidR="00EE7567" w:rsidRPr="0047668A">
              <w:rPr>
                <w:rStyle w:val="normaltextrun"/>
                <w:rFonts w:ascii="Calibri" w:hAnsi="Calibri" w:cs="Calibri"/>
              </w:rPr>
              <w:t xml:space="preserve"> levert benodigd</w:t>
            </w:r>
            <w:r w:rsidR="008375E5">
              <w:rPr>
                <w:rStyle w:val="normaltextrun"/>
                <w:rFonts w:ascii="Calibri" w:hAnsi="Calibri" w:cs="Calibri"/>
              </w:rPr>
              <w:t>e handstukken welke zijn</w:t>
            </w:r>
            <w:r w:rsidR="002339C3">
              <w:rPr>
                <w:rStyle w:val="normaltextrun"/>
                <w:rFonts w:ascii="Calibri" w:hAnsi="Calibri" w:cs="Calibri"/>
              </w:rPr>
              <w:t xml:space="preserve"> goedgekeurd door </w:t>
            </w:r>
            <w:r w:rsidR="00EE7567" w:rsidRPr="0047668A">
              <w:rPr>
                <w:rStyle w:val="normaltextrun"/>
                <w:rFonts w:ascii="Calibri" w:hAnsi="Calibri" w:cs="Calibri"/>
              </w:rPr>
              <w:t>de Deskundige Steriele Medische Hulpmiddelen (DSMH) van het LUMC om deze hulpmiddelen in en door het LUMC </w:t>
            </w:r>
            <w:r w:rsidR="00EE7567" w:rsidRPr="009C0DB6">
              <w:rPr>
                <w:rStyle w:val="normaltextrun"/>
                <w:rFonts w:ascii="Calibri" w:hAnsi="Calibri" w:cs="Calibri"/>
              </w:rPr>
              <w:t>te laten reinigen, desinfecteren en steriliseren.</w:t>
            </w:r>
            <w:r w:rsidR="00EE7567" w:rsidRPr="0047668A">
              <w:rPr>
                <w:rStyle w:val="eop"/>
                <w:rFonts w:ascii="Calibri" w:hAnsi="Calibri" w:cs="Calibri"/>
              </w:rPr>
              <w:t> </w:t>
            </w:r>
          </w:p>
        </w:tc>
        <w:tc>
          <w:tcPr>
            <w:tcW w:w="1275" w:type="dxa"/>
            <w:shd w:val="clear" w:color="auto" w:fill="DBE5F1" w:themeFill="accent1" w:themeFillTint="33"/>
            <w:tcMar>
              <w:top w:w="113" w:type="dxa"/>
              <w:left w:w="113" w:type="dxa"/>
              <w:bottom w:w="170" w:type="dxa"/>
              <w:right w:w="113" w:type="dxa"/>
            </w:tcMar>
          </w:tcPr>
          <w:p w14:paraId="2ED51677" w14:textId="2EA31E43" w:rsidR="00EE7567" w:rsidRPr="00FA53CB" w:rsidRDefault="00EE7567" w:rsidP="00A9676C">
            <w:pPr>
              <w:rPr>
                <w:rStyle w:val="eop"/>
                <w:rFonts w:ascii="Calibri" w:eastAsia="MS Mincho" w:hAnsi="Calibri" w:cs="Arial"/>
              </w:rPr>
            </w:pPr>
          </w:p>
        </w:tc>
      </w:tr>
      <w:tr w:rsidR="00EE7567" w:rsidRPr="00EF431B" w14:paraId="138E385F"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015FB860" w14:textId="66EBB51C" w:rsidR="00EE7567" w:rsidRPr="009569C2" w:rsidRDefault="00EE7567" w:rsidP="00682C0D">
            <w:pPr>
              <w:pStyle w:val="tabeltekst"/>
              <w:numPr>
                <w:ilvl w:val="0"/>
                <w:numId w:val="19"/>
              </w:numPr>
            </w:pPr>
          </w:p>
        </w:tc>
        <w:tc>
          <w:tcPr>
            <w:tcW w:w="7250" w:type="dxa"/>
            <w:shd w:val="clear" w:color="auto" w:fill="DBE5F1" w:themeFill="accent1" w:themeFillTint="33"/>
            <w:tcMar>
              <w:top w:w="113" w:type="dxa"/>
              <w:left w:w="113" w:type="dxa"/>
              <w:bottom w:w="170" w:type="dxa"/>
              <w:right w:w="113" w:type="dxa"/>
            </w:tcMar>
          </w:tcPr>
          <w:p w14:paraId="3AB7E1ED" w14:textId="71DB38D9" w:rsidR="00EE7567" w:rsidRDefault="00112900" w:rsidP="00A9676C">
            <w:pPr>
              <w:rPr>
                <w:rStyle w:val="normaltextrun"/>
                <w:rFonts w:ascii="Calibri" w:hAnsi="Calibri" w:cs="Calibri"/>
              </w:rPr>
            </w:pPr>
            <w:r>
              <w:rPr>
                <w:rStyle w:val="normaltextrun"/>
                <w:rFonts w:ascii="Calibri" w:hAnsi="Calibri" w:cs="Calibri"/>
              </w:rPr>
              <w:t>Inschrijver</w:t>
            </w:r>
            <w:r w:rsidR="00EE7567" w:rsidRPr="0047668A">
              <w:rPr>
                <w:rStyle w:val="normaltextrun"/>
                <w:rFonts w:ascii="Calibri" w:hAnsi="Calibri" w:cs="Calibri"/>
              </w:rPr>
              <w:t xml:space="preserve"> dient ter voorbereiding op </w:t>
            </w:r>
            <w:r w:rsidR="008F3C53">
              <w:rPr>
                <w:rStyle w:val="normaltextrun"/>
                <w:rFonts w:ascii="Calibri" w:hAnsi="Calibri" w:cs="Calibri"/>
              </w:rPr>
              <w:t xml:space="preserve">RDS controle die beschreven is in de Bijlage Testprotocol </w:t>
            </w:r>
            <w:r w:rsidR="008F3C53" w:rsidRPr="0047668A">
              <w:rPr>
                <w:rStyle w:val="normaltextrun"/>
                <w:rFonts w:ascii="Calibri" w:hAnsi="Calibri" w:cs="Calibri"/>
              </w:rPr>
              <w:t xml:space="preserve"> </w:t>
            </w:r>
            <w:r w:rsidR="00EE7567" w:rsidRPr="0047668A">
              <w:rPr>
                <w:rStyle w:val="normaltextrun"/>
                <w:rFonts w:ascii="Calibri" w:hAnsi="Calibri" w:cs="Calibri"/>
              </w:rPr>
              <w:t>een compleet ingevuld</w:t>
            </w:r>
            <w:r w:rsidR="008F3C53">
              <w:rPr>
                <w:rStyle w:val="normaltextrun"/>
                <w:rFonts w:ascii="Calibri" w:hAnsi="Calibri" w:cs="Calibri"/>
              </w:rPr>
              <w:t xml:space="preserve"> Bijlage RDS formulier (R</w:t>
            </w:r>
            <w:r w:rsidR="00EE7567" w:rsidRPr="0047668A">
              <w:rPr>
                <w:rStyle w:val="normaltextrun"/>
                <w:rFonts w:ascii="Calibri" w:hAnsi="Calibri" w:cs="Calibri"/>
              </w:rPr>
              <w:t>egistratieformulier steriele of te reprocessen/steriliseren medische hulpmiddelen) in</w:t>
            </w:r>
            <w:r w:rsidR="001303E2">
              <w:rPr>
                <w:rStyle w:val="normaltextrun"/>
                <w:rFonts w:ascii="Calibri" w:hAnsi="Calibri" w:cs="Calibri"/>
              </w:rPr>
              <w:t xml:space="preserve"> ter controle door LUMC</w:t>
            </w:r>
            <w:r w:rsidR="000C547C">
              <w:rPr>
                <w:rStyle w:val="normaltextrun"/>
                <w:rFonts w:ascii="Calibri" w:hAnsi="Calibri" w:cs="Calibri"/>
              </w:rPr>
              <w:t xml:space="preserve">, conform </w:t>
            </w:r>
            <w:r w:rsidR="00A6096E">
              <w:rPr>
                <w:rStyle w:val="normaltextrun"/>
                <w:rFonts w:ascii="Calibri" w:hAnsi="Calibri" w:cs="Calibri"/>
              </w:rPr>
              <w:t xml:space="preserve">de bijlage </w:t>
            </w:r>
            <w:r w:rsidR="000C547C">
              <w:rPr>
                <w:rStyle w:val="normaltextrun"/>
                <w:rFonts w:ascii="Calibri" w:hAnsi="Calibri" w:cs="Calibri"/>
              </w:rPr>
              <w:t xml:space="preserve"> ‘</w:t>
            </w:r>
            <w:r w:rsidR="00A6096E">
              <w:rPr>
                <w:rStyle w:val="normaltextrun"/>
                <w:rFonts w:ascii="Calibri" w:hAnsi="Calibri" w:cs="Calibri"/>
              </w:rPr>
              <w:t>Test</w:t>
            </w:r>
            <w:r w:rsidR="000C547C">
              <w:rPr>
                <w:rStyle w:val="normaltextrun"/>
                <w:rFonts w:ascii="Calibri" w:hAnsi="Calibri" w:cs="Calibri"/>
              </w:rPr>
              <w:t>protocol’</w:t>
            </w:r>
            <w:r w:rsidR="00EE7567" w:rsidRPr="0047668A">
              <w:rPr>
                <w:rStyle w:val="normaltextrun"/>
                <w:rFonts w:ascii="Calibri" w:hAnsi="Calibri" w:cs="Calibri"/>
              </w:rPr>
              <w:t>. </w:t>
            </w:r>
          </w:p>
          <w:p w14:paraId="37E2E1E8" w14:textId="77777777" w:rsidR="00EE7567" w:rsidRDefault="00EE7567" w:rsidP="00A9676C">
            <w:pPr>
              <w:rPr>
                <w:rStyle w:val="normaltextrun"/>
                <w:rFonts w:ascii="Calibri" w:hAnsi="Calibri" w:cs="Calibri"/>
              </w:rPr>
            </w:pPr>
          </w:p>
          <w:p w14:paraId="5030DCF7" w14:textId="3C364756" w:rsidR="00EE7567" w:rsidRPr="00443CA5" w:rsidRDefault="00EE7567" w:rsidP="00A9676C">
            <w:pPr>
              <w:rPr>
                <w:b/>
                <w:bCs/>
              </w:rPr>
            </w:pPr>
            <w:r w:rsidRPr="00443CA5">
              <w:rPr>
                <w:b/>
                <w:bCs/>
                <w:i/>
              </w:rPr>
              <w:t xml:space="preserve">Dien het RDS formulier als bijlage </w:t>
            </w:r>
            <w:r w:rsidR="00CD2E7B">
              <w:rPr>
                <w:b/>
                <w:bCs/>
                <w:i/>
              </w:rPr>
              <w:t>“</w:t>
            </w:r>
            <w:proofErr w:type="spellStart"/>
            <w:r w:rsidRPr="00443CA5">
              <w:rPr>
                <w:b/>
                <w:bCs/>
                <w:i/>
              </w:rPr>
              <w:t>PvE</w:t>
            </w:r>
            <w:proofErr w:type="spellEnd"/>
            <w:r w:rsidRPr="00443CA5">
              <w:rPr>
                <w:b/>
                <w:bCs/>
                <w:i/>
              </w:rPr>
              <w:t xml:space="preserve"> 5.3 RDS formulier</w:t>
            </w:r>
            <w:r w:rsidR="00CD2E7B">
              <w:rPr>
                <w:b/>
                <w:bCs/>
                <w:i/>
              </w:rPr>
              <w:t>”</w:t>
            </w:r>
            <w:r w:rsidRPr="00443CA5">
              <w:rPr>
                <w:b/>
                <w:bCs/>
                <w:i/>
              </w:rPr>
              <w:t xml:space="preserve"> in</w:t>
            </w:r>
            <w:r w:rsidR="00CD2E7B">
              <w:rPr>
                <w:rStyle w:val="normaltextrun"/>
                <w:rFonts w:ascii="Calibri" w:hAnsi="Calibri" w:cs="Calibri"/>
                <w:b/>
                <w:bCs/>
                <w:i/>
                <w:iCs/>
              </w:rPr>
              <w:t>.</w:t>
            </w:r>
          </w:p>
        </w:tc>
        <w:tc>
          <w:tcPr>
            <w:tcW w:w="1275" w:type="dxa"/>
            <w:shd w:val="clear" w:color="auto" w:fill="DBE5F1" w:themeFill="accent1" w:themeFillTint="33"/>
            <w:tcMar>
              <w:top w:w="113" w:type="dxa"/>
              <w:left w:w="113" w:type="dxa"/>
              <w:bottom w:w="170" w:type="dxa"/>
              <w:right w:w="113" w:type="dxa"/>
            </w:tcMar>
          </w:tcPr>
          <w:p w14:paraId="7D99E25E" w14:textId="42CCC78E" w:rsidR="00EE7567" w:rsidRDefault="00EE7567" w:rsidP="00A9676C">
            <w:pPr>
              <w:rPr>
                <w:rStyle w:val="eop"/>
                <w:rFonts w:ascii="Calibri" w:eastAsia="MS Mincho" w:hAnsi="Calibri" w:cs="Arial"/>
              </w:rPr>
            </w:pPr>
          </w:p>
        </w:tc>
      </w:tr>
      <w:tr w:rsidR="00EE7567" w:rsidRPr="00EF431B" w14:paraId="66667040"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0668F31C" w14:textId="7B8FE18A" w:rsidR="00EE7567" w:rsidRDefault="00EE7567" w:rsidP="00682C0D">
            <w:pPr>
              <w:pStyle w:val="tabeltekst"/>
              <w:numPr>
                <w:ilvl w:val="0"/>
                <w:numId w:val="19"/>
              </w:numPr>
              <w:rPr>
                <w:rStyle w:val="eop"/>
                <w:rFonts w:ascii="Calibri" w:hAnsi="Calibri" w:cs="Calibri"/>
              </w:rPr>
            </w:pPr>
          </w:p>
        </w:tc>
        <w:tc>
          <w:tcPr>
            <w:tcW w:w="7250" w:type="dxa"/>
            <w:shd w:val="clear" w:color="auto" w:fill="DBE5F1" w:themeFill="accent1" w:themeFillTint="33"/>
            <w:tcMar>
              <w:top w:w="113" w:type="dxa"/>
              <w:left w:w="113" w:type="dxa"/>
              <w:bottom w:w="170" w:type="dxa"/>
              <w:right w:w="113" w:type="dxa"/>
            </w:tcMar>
          </w:tcPr>
          <w:p w14:paraId="68F90BE6" w14:textId="7D9B8308" w:rsidR="00EE7567" w:rsidRPr="007314D7" w:rsidRDefault="00112900" w:rsidP="00A9676C">
            <w:pPr>
              <w:rPr>
                <w:rStyle w:val="normaltextrun"/>
                <w:rFonts w:ascii="Calibri" w:hAnsi="Calibri" w:cs="Calibri"/>
              </w:rPr>
            </w:pPr>
            <w:r>
              <w:rPr>
                <w:rStyle w:val="normaltextrun"/>
                <w:rFonts w:ascii="Calibri" w:hAnsi="Calibri" w:cs="Calibri"/>
              </w:rPr>
              <w:t>Inschrijver</w:t>
            </w:r>
            <w:r w:rsidR="00EE7567" w:rsidRPr="0047668A">
              <w:rPr>
                <w:rStyle w:val="normaltextrun"/>
                <w:rFonts w:ascii="Calibri" w:hAnsi="Calibri" w:cs="Calibri"/>
              </w:rPr>
              <w:t xml:space="preserve"> dient ter voorbereiding op de </w:t>
            </w:r>
            <w:r w:rsidR="008F3C53">
              <w:rPr>
                <w:rStyle w:val="normaltextrun"/>
                <w:rFonts w:ascii="Calibri" w:hAnsi="Calibri" w:cs="Calibri"/>
              </w:rPr>
              <w:t xml:space="preserve">RDS controle </w:t>
            </w:r>
            <w:r w:rsidR="00EE7567">
              <w:rPr>
                <w:rStyle w:val="normaltextrun"/>
                <w:rFonts w:ascii="Calibri" w:hAnsi="Calibri" w:cs="Calibri"/>
              </w:rPr>
              <w:t>d</w:t>
            </w:r>
            <w:r w:rsidR="00EE7567" w:rsidRPr="7AF58A08">
              <w:rPr>
                <w:rStyle w:val="normaltextrun"/>
                <w:rFonts w:ascii="Calibri" w:hAnsi="Calibri" w:cs="Calibri"/>
              </w:rPr>
              <w:t xml:space="preserve">e </w:t>
            </w:r>
            <w:r w:rsidR="00EE7567">
              <w:rPr>
                <w:rStyle w:val="normaltextrun"/>
                <w:rFonts w:ascii="Calibri" w:hAnsi="Calibri" w:cs="Calibri"/>
              </w:rPr>
              <w:t>‘</w:t>
            </w:r>
            <w:proofErr w:type="spellStart"/>
            <w:r w:rsidR="00EE7567" w:rsidRPr="7AF58A08">
              <w:rPr>
                <w:rStyle w:val="normaltextrun"/>
                <w:rFonts w:ascii="Calibri" w:hAnsi="Calibri" w:cs="Calibri"/>
              </w:rPr>
              <w:t>Instruction</w:t>
            </w:r>
            <w:proofErr w:type="spellEnd"/>
            <w:r w:rsidR="00EE7567" w:rsidRPr="7AF58A08">
              <w:rPr>
                <w:rStyle w:val="normaltextrun"/>
                <w:rFonts w:ascii="Calibri" w:hAnsi="Calibri" w:cs="Calibri"/>
              </w:rPr>
              <w:t xml:space="preserve"> For </w:t>
            </w:r>
            <w:proofErr w:type="spellStart"/>
            <w:r w:rsidR="00EE7567" w:rsidRPr="7AF58A08">
              <w:rPr>
                <w:rStyle w:val="normaltextrun"/>
                <w:rFonts w:ascii="Calibri" w:hAnsi="Calibri" w:cs="Calibri"/>
              </w:rPr>
              <w:t>Use</w:t>
            </w:r>
            <w:proofErr w:type="spellEnd"/>
            <w:r w:rsidR="00EE7567" w:rsidRPr="7AF58A08">
              <w:rPr>
                <w:rStyle w:val="normaltextrun"/>
                <w:rFonts w:ascii="Calibri" w:hAnsi="Calibri" w:cs="Calibri"/>
              </w:rPr>
              <w:t xml:space="preserve"> met geldende </w:t>
            </w:r>
            <w:r w:rsidR="00EE7567" w:rsidRPr="6ACFF0D4">
              <w:rPr>
                <w:rStyle w:val="normaltextrun"/>
                <w:rFonts w:ascii="Calibri" w:hAnsi="Calibri" w:cs="Calibri"/>
              </w:rPr>
              <w:t xml:space="preserve">reinigings-, </w:t>
            </w:r>
            <w:r w:rsidR="00EE7567" w:rsidRPr="28B2B716">
              <w:rPr>
                <w:rStyle w:val="normaltextrun"/>
                <w:rFonts w:ascii="Calibri" w:hAnsi="Calibri" w:cs="Calibri"/>
              </w:rPr>
              <w:t>desinfectie</w:t>
            </w:r>
            <w:r w:rsidR="00EE7567" w:rsidRPr="6ACFF0D4">
              <w:rPr>
                <w:rStyle w:val="normaltextrun"/>
                <w:rFonts w:ascii="Calibri" w:hAnsi="Calibri" w:cs="Calibri"/>
              </w:rPr>
              <w:t xml:space="preserve"> en sterilisatievoorschriften</w:t>
            </w:r>
            <w:r w:rsidR="00EE7567" w:rsidRPr="28B2B716">
              <w:rPr>
                <w:rStyle w:val="normaltextrun"/>
                <w:rFonts w:ascii="Calibri" w:hAnsi="Calibri" w:cs="Calibri"/>
              </w:rPr>
              <w:t xml:space="preserve"> </w:t>
            </w:r>
            <w:r w:rsidR="00EE7567">
              <w:rPr>
                <w:rStyle w:val="normaltextrun"/>
                <w:rFonts w:ascii="Calibri" w:hAnsi="Calibri" w:cs="Calibri"/>
              </w:rPr>
              <w:t>(</w:t>
            </w:r>
            <w:r w:rsidR="00EE7567" w:rsidRPr="28B2B716">
              <w:rPr>
                <w:rStyle w:val="normaltextrun"/>
                <w:rFonts w:ascii="Calibri" w:hAnsi="Calibri" w:cs="Calibri"/>
              </w:rPr>
              <w:t xml:space="preserve">zoals demontage en </w:t>
            </w:r>
            <w:r w:rsidR="00EE7567" w:rsidRPr="0C602965">
              <w:rPr>
                <w:rStyle w:val="normaltextrun"/>
                <w:rFonts w:ascii="Calibri" w:hAnsi="Calibri" w:cs="Calibri"/>
              </w:rPr>
              <w:t>functiecontrole aanwijzingen</w:t>
            </w:r>
            <w:r w:rsidR="00EE7567">
              <w:rPr>
                <w:rStyle w:val="normaltextrun"/>
                <w:rFonts w:ascii="Calibri" w:hAnsi="Calibri" w:cs="Calibri"/>
              </w:rPr>
              <w:t>’ in</w:t>
            </w:r>
            <w:r w:rsidR="00EE7567" w:rsidRPr="0C602965">
              <w:rPr>
                <w:rStyle w:val="normaltextrun"/>
                <w:rFonts w:ascii="Calibri" w:hAnsi="Calibri" w:cs="Calibri"/>
              </w:rPr>
              <w:t xml:space="preserve">. </w:t>
            </w:r>
            <w:r w:rsidR="008F3C53">
              <w:rPr>
                <w:rStyle w:val="normaltextrun"/>
                <w:rFonts w:ascii="Calibri" w:hAnsi="Calibri" w:cs="Calibri"/>
              </w:rPr>
              <w:t>Indien gewenst</w:t>
            </w:r>
            <w:r w:rsidR="00EE7567" w:rsidRPr="0C602965">
              <w:rPr>
                <w:rStyle w:val="normaltextrun"/>
                <w:rFonts w:ascii="Calibri" w:hAnsi="Calibri" w:cs="Calibri"/>
              </w:rPr>
              <w:t xml:space="preserve"> </w:t>
            </w:r>
            <w:r w:rsidR="00EE7567" w:rsidRPr="25119B4E">
              <w:rPr>
                <w:rStyle w:val="normaltextrun"/>
                <w:rFonts w:ascii="Calibri" w:hAnsi="Calibri" w:cs="Calibri"/>
              </w:rPr>
              <w:t>moeten</w:t>
            </w:r>
            <w:r w:rsidR="00EE7567" w:rsidRPr="0C602965">
              <w:rPr>
                <w:rStyle w:val="normaltextrun"/>
                <w:rFonts w:ascii="Calibri" w:hAnsi="Calibri" w:cs="Calibri"/>
              </w:rPr>
              <w:t xml:space="preserve"> binnen 2 weken d</w:t>
            </w:r>
            <w:r w:rsidR="008F3C53">
              <w:rPr>
                <w:rStyle w:val="normaltextrun"/>
                <w:rFonts w:ascii="Calibri" w:hAnsi="Calibri" w:cs="Calibri"/>
              </w:rPr>
              <w:t>e</w:t>
            </w:r>
            <w:r w:rsidR="00EE7567" w:rsidRPr="0C602965">
              <w:rPr>
                <w:rStyle w:val="normaltextrun"/>
                <w:rFonts w:ascii="Calibri" w:hAnsi="Calibri" w:cs="Calibri"/>
              </w:rPr>
              <w:t xml:space="preserve"> validatiedocumenten van de individuele instrumenten</w:t>
            </w:r>
            <w:r w:rsidR="008F3C53">
              <w:rPr>
                <w:rStyle w:val="normaltextrun"/>
                <w:rFonts w:ascii="Calibri" w:hAnsi="Calibri" w:cs="Calibri"/>
              </w:rPr>
              <w:t xml:space="preserve"> op navraag beschikbaar</w:t>
            </w:r>
            <w:r w:rsidR="00EE7567" w:rsidRPr="0C602965">
              <w:rPr>
                <w:rStyle w:val="normaltextrun"/>
                <w:rFonts w:ascii="Calibri" w:hAnsi="Calibri" w:cs="Calibri"/>
              </w:rPr>
              <w:t xml:space="preserve"> zijn</w:t>
            </w:r>
            <w:r w:rsidR="000C547C">
              <w:rPr>
                <w:rStyle w:val="normaltextrun"/>
                <w:rFonts w:ascii="Calibri" w:hAnsi="Calibri" w:cs="Calibri"/>
              </w:rPr>
              <w:t xml:space="preserve"> ter controle door LUMC</w:t>
            </w:r>
            <w:r w:rsidR="00EE7567" w:rsidRPr="0C602965">
              <w:rPr>
                <w:rStyle w:val="normaltextrun"/>
                <w:rFonts w:ascii="Calibri" w:hAnsi="Calibri" w:cs="Calibri"/>
              </w:rPr>
              <w:t>.</w:t>
            </w:r>
          </w:p>
          <w:p w14:paraId="3B295F4A" w14:textId="7260E84C" w:rsidR="00EE7567" w:rsidRDefault="00EE7567" w:rsidP="00A9676C">
            <w:pPr>
              <w:rPr>
                <w:rStyle w:val="normaltextrun"/>
                <w:rFonts w:ascii="Calibri" w:hAnsi="Calibri" w:cs="Calibri"/>
              </w:rPr>
            </w:pPr>
          </w:p>
          <w:p w14:paraId="03431B7E" w14:textId="389272F7" w:rsidR="00EE7567" w:rsidRPr="00443CA5" w:rsidRDefault="00EE7567" w:rsidP="00A9676C">
            <w:pPr>
              <w:rPr>
                <w:rStyle w:val="normaltextrun"/>
                <w:rFonts w:ascii="Calibri" w:hAnsi="Calibri" w:cs="Calibri"/>
                <w:b/>
                <w:bCs/>
              </w:rPr>
            </w:pPr>
            <w:r w:rsidRPr="00443CA5">
              <w:rPr>
                <w:b/>
                <w:bCs/>
                <w:i/>
              </w:rPr>
              <w:t>Dien het document als bijlage “</w:t>
            </w:r>
            <w:proofErr w:type="spellStart"/>
            <w:r w:rsidRPr="00443CA5">
              <w:rPr>
                <w:b/>
                <w:bCs/>
                <w:i/>
              </w:rPr>
              <w:t>PvE</w:t>
            </w:r>
            <w:proofErr w:type="spellEnd"/>
            <w:r w:rsidRPr="00443CA5">
              <w:rPr>
                <w:b/>
                <w:bCs/>
                <w:i/>
              </w:rPr>
              <w:t xml:space="preserve"> 5.4 </w:t>
            </w:r>
            <w:proofErr w:type="spellStart"/>
            <w:r w:rsidRPr="00443CA5">
              <w:rPr>
                <w:rStyle w:val="normaltextrun"/>
                <w:rFonts w:ascii="Calibri" w:hAnsi="Calibri" w:cs="Calibri"/>
                <w:b/>
                <w:bCs/>
                <w:i/>
              </w:rPr>
              <w:t>Instruction</w:t>
            </w:r>
            <w:proofErr w:type="spellEnd"/>
            <w:r w:rsidRPr="00443CA5">
              <w:rPr>
                <w:rStyle w:val="normaltextrun"/>
                <w:rFonts w:ascii="Calibri" w:hAnsi="Calibri" w:cs="Calibri"/>
                <w:b/>
                <w:bCs/>
                <w:i/>
              </w:rPr>
              <w:t xml:space="preserve"> For </w:t>
            </w:r>
            <w:proofErr w:type="spellStart"/>
            <w:r w:rsidRPr="00443CA5">
              <w:rPr>
                <w:rStyle w:val="normaltextrun"/>
                <w:rFonts w:ascii="Calibri" w:hAnsi="Calibri" w:cs="Calibri"/>
                <w:b/>
                <w:bCs/>
                <w:i/>
              </w:rPr>
              <w:t>Use</w:t>
            </w:r>
            <w:proofErr w:type="spellEnd"/>
            <w:r w:rsidRPr="00443CA5">
              <w:rPr>
                <w:b/>
                <w:bCs/>
                <w:i/>
              </w:rPr>
              <w:t xml:space="preserve"> RDS” in.</w:t>
            </w:r>
          </w:p>
        </w:tc>
        <w:tc>
          <w:tcPr>
            <w:tcW w:w="1275" w:type="dxa"/>
            <w:shd w:val="clear" w:color="auto" w:fill="DBE5F1" w:themeFill="accent1" w:themeFillTint="33"/>
            <w:tcMar>
              <w:top w:w="113" w:type="dxa"/>
              <w:left w:w="113" w:type="dxa"/>
              <w:bottom w:w="170" w:type="dxa"/>
              <w:right w:w="113" w:type="dxa"/>
            </w:tcMar>
          </w:tcPr>
          <w:p w14:paraId="40826B98" w14:textId="45107CE9" w:rsidR="00EE7567" w:rsidRPr="003B4E4D" w:rsidRDefault="00EE7567" w:rsidP="00A9676C"/>
        </w:tc>
      </w:tr>
      <w:tr w:rsidR="00EE7567" w:rsidRPr="00EF431B" w14:paraId="40F0A310"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521550AE" w14:textId="59CC5A53" w:rsidR="00EE7567" w:rsidRPr="009569C2" w:rsidRDefault="00EE7567" w:rsidP="00682C0D">
            <w:pPr>
              <w:pStyle w:val="tabeltekst"/>
              <w:numPr>
                <w:ilvl w:val="0"/>
                <w:numId w:val="19"/>
              </w:numPr>
            </w:pPr>
          </w:p>
        </w:tc>
        <w:tc>
          <w:tcPr>
            <w:tcW w:w="7250" w:type="dxa"/>
            <w:shd w:val="clear" w:color="auto" w:fill="DBE5F1" w:themeFill="accent1" w:themeFillTint="33"/>
            <w:tcMar>
              <w:top w:w="113" w:type="dxa"/>
              <w:left w:w="113" w:type="dxa"/>
              <w:bottom w:w="170" w:type="dxa"/>
              <w:right w:w="113" w:type="dxa"/>
            </w:tcMar>
          </w:tcPr>
          <w:p w14:paraId="16C4F795" w14:textId="29D34F26" w:rsidR="00EE7567" w:rsidRPr="0047668A" w:rsidRDefault="00EE7567" w:rsidP="00A9676C">
            <w:pPr>
              <w:rPr>
                <w:rStyle w:val="eop"/>
                <w:rFonts w:ascii="Calibri" w:hAnsi="Calibri" w:cs="Calibri"/>
              </w:rPr>
            </w:pPr>
            <w:r w:rsidRPr="0047668A">
              <w:rPr>
                <w:rStyle w:val="normaltextrun"/>
                <w:rFonts w:ascii="Calibri" w:hAnsi="Calibri" w:cs="Calibri"/>
              </w:rPr>
              <w:t>Indien tijdens de looptijd van de overeenkomst nieuw</w:t>
            </w:r>
            <w:r w:rsidR="008375E5">
              <w:rPr>
                <w:rStyle w:val="normaltextrun"/>
                <w:rFonts w:ascii="Calibri" w:hAnsi="Calibri" w:cs="Calibri"/>
              </w:rPr>
              <w:t xml:space="preserve">e handstukken </w:t>
            </w:r>
            <w:r w:rsidRPr="0047668A">
              <w:rPr>
                <w:rStyle w:val="normaltextrun"/>
                <w:rFonts w:ascii="Calibri" w:hAnsi="Calibri" w:cs="Calibri"/>
              </w:rPr>
              <w:t>word</w:t>
            </w:r>
            <w:r w:rsidR="00C70F9A">
              <w:rPr>
                <w:rStyle w:val="normaltextrun"/>
                <w:rFonts w:ascii="Calibri" w:hAnsi="Calibri" w:cs="Calibri"/>
              </w:rPr>
              <w:t>en</w:t>
            </w:r>
            <w:r w:rsidRPr="0047668A">
              <w:rPr>
                <w:rStyle w:val="normaltextrun"/>
                <w:rFonts w:ascii="Calibri" w:hAnsi="Calibri" w:cs="Calibri"/>
              </w:rPr>
              <w:t xml:space="preserve"> aangeboden, geldt inzake het aanleveren van </w:t>
            </w:r>
            <w:r w:rsidR="008375E5">
              <w:rPr>
                <w:rStyle w:val="normaltextrun"/>
                <w:rFonts w:ascii="Calibri" w:hAnsi="Calibri" w:cs="Calibri"/>
              </w:rPr>
              <w:t>han</w:t>
            </w:r>
            <w:r w:rsidR="00955A3B">
              <w:rPr>
                <w:rStyle w:val="normaltextrun"/>
                <w:rFonts w:ascii="Calibri" w:hAnsi="Calibri" w:cs="Calibri"/>
              </w:rPr>
              <w:t>d</w:t>
            </w:r>
            <w:r w:rsidR="008375E5">
              <w:rPr>
                <w:rStyle w:val="normaltextrun"/>
                <w:rFonts w:ascii="Calibri" w:hAnsi="Calibri" w:cs="Calibri"/>
              </w:rPr>
              <w:t>stukken</w:t>
            </w:r>
            <w:r w:rsidRPr="0047668A">
              <w:rPr>
                <w:rStyle w:val="normaltextrun"/>
                <w:rFonts w:ascii="Calibri" w:hAnsi="Calibri" w:cs="Calibri"/>
              </w:rPr>
              <w:t xml:space="preserve"> dat de </w:t>
            </w:r>
            <w:r w:rsidR="00112900">
              <w:rPr>
                <w:rStyle w:val="normaltextrun"/>
                <w:rFonts w:ascii="Calibri" w:hAnsi="Calibri" w:cs="Calibri"/>
              </w:rPr>
              <w:t>Inschrijver</w:t>
            </w:r>
            <w:r w:rsidRPr="0047668A">
              <w:rPr>
                <w:rStyle w:val="normaltextrun"/>
                <w:rFonts w:ascii="Calibri" w:hAnsi="Calibri" w:cs="Calibri"/>
              </w:rPr>
              <w:t xml:space="preserve"> voor verificatie van het LUMC, de volgende documenten dient aan te leveren, uiterlijk 1 maand voor het eerste gebruik: ‘Registratieformulier steriele of te reprocessen/steriliseren medische hulpmiddelen (RDS)’ van de beroepsvereniging </w:t>
            </w:r>
            <w:proofErr w:type="spellStart"/>
            <w:r w:rsidRPr="0047668A">
              <w:rPr>
                <w:rStyle w:val="normaltextrun"/>
                <w:rFonts w:ascii="Calibri" w:hAnsi="Calibri" w:cs="Calibri"/>
              </w:rPr>
              <w:t>vDSMH</w:t>
            </w:r>
            <w:proofErr w:type="spellEnd"/>
            <w:r w:rsidRPr="0047668A">
              <w:rPr>
                <w:rStyle w:val="eop"/>
                <w:rFonts w:ascii="Calibri" w:hAnsi="Calibri" w:cs="Calibri"/>
              </w:rPr>
              <w:t> </w:t>
            </w:r>
            <w:r w:rsidRPr="089A6CE0">
              <w:rPr>
                <w:rStyle w:val="eop"/>
                <w:rFonts w:ascii="Calibri" w:hAnsi="Calibri" w:cs="Calibri"/>
              </w:rPr>
              <w:t xml:space="preserve">/ IFU, demontage en </w:t>
            </w:r>
            <w:r w:rsidRPr="43D017B5">
              <w:rPr>
                <w:rStyle w:val="eop"/>
                <w:rFonts w:ascii="Calibri" w:hAnsi="Calibri" w:cs="Calibri"/>
              </w:rPr>
              <w:t>functionaliteitstesten</w:t>
            </w:r>
            <w:r>
              <w:rPr>
                <w:rStyle w:val="eop"/>
                <w:rFonts w:ascii="Calibri" w:hAnsi="Calibri" w:cs="Calibri"/>
              </w:rPr>
              <w:t>.</w:t>
            </w:r>
          </w:p>
        </w:tc>
        <w:tc>
          <w:tcPr>
            <w:tcW w:w="1275" w:type="dxa"/>
            <w:shd w:val="clear" w:color="auto" w:fill="DBE5F1" w:themeFill="accent1" w:themeFillTint="33"/>
            <w:tcMar>
              <w:top w:w="113" w:type="dxa"/>
              <w:left w:w="113" w:type="dxa"/>
              <w:bottom w:w="170" w:type="dxa"/>
              <w:right w:w="113" w:type="dxa"/>
            </w:tcMar>
          </w:tcPr>
          <w:p w14:paraId="1D5AD6D6" w14:textId="2494C6D2" w:rsidR="00EE7567" w:rsidRDefault="00EE7567" w:rsidP="00A9676C">
            <w:pPr>
              <w:rPr>
                <w:rStyle w:val="eop"/>
                <w:rFonts w:ascii="Calibri" w:eastAsia="MS Mincho" w:hAnsi="Calibri"/>
              </w:rPr>
            </w:pPr>
          </w:p>
        </w:tc>
      </w:tr>
      <w:tr w:rsidR="00EE7567" w:rsidRPr="00EF431B" w14:paraId="2D808351"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6AAC760D" w14:textId="0FB21146" w:rsidR="00EE7567" w:rsidRPr="009569C2" w:rsidRDefault="00EE7567" w:rsidP="00682C0D">
            <w:pPr>
              <w:pStyle w:val="tabeltekst"/>
              <w:numPr>
                <w:ilvl w:val="0"/>
                <w:numId w:val="19"/>
              </w:numPr>
            </w:pPr>
          </w:p>
        </w:tc>
        <w:tc>
          <w:tcPr>
            <w:tcW w:w="7250" w:type="dxa"/>
            <w:shd w:val="clear" w:color="auto" w:fill="DBE5F1" w:themeFill="accent1" w:themeFillTint="33"/>
            <w:tcMar>
              <w:top w:w="113" w:type="dxa"/>
              <w:left w:w="113" w:type="dxa"/>
              <w:bottom w:w="170" w:type="dxa"/>
              <w:right w:w="113" w:type="dxa"/>
            </w:tcMar>
          </w:tcPr>
          <w:p w14:paraId="7539B75F" w14:textId="41CAD39D" w:rsidR="00EE7567" w:rsidRPr="0047668A" w:rsidRDefault="00EE7567" w:rsidP="00A9676C">
            <w:r w:rsidRPr="0047668A">
              <w:rPr>
                <w:rStyle w:val="normaltextrun"/>
                <w:rFonts w:ascii="Calibri" w:hAnsi="Calibri" w:cs="Calibri"/>
              </w:rPr>
              <w:t xml:space="preserve">De netten voor </w:t>
            </w:r>
            <w:r w:rsidR="008375E5">
              <w:rPr>
                <w:rStyle w:val="normaltextrun"/>
                <w:rFonts w:ascii="Calibri" w:hAnsi="Calibri" w:cs="Calibri"/>
              </w:rPr>
              <w:t xml:space="preserve">de handstukken </w:t>
            </w:r>
            <w:r w:rsidRPr="0047668A">
              <w:rPr>
                <w:rStyle w:val="normaltextrun"/>
                <w:rFonts w:ascii="Calibri" w:hAnsi="Calibri" w:cs="Calibri"/>
              </w:rPr>
              <w:t xml:space="preserve">met fixatiemateriaal en </w:t>
            </w:r>
            <w:r w:rsidR="008375E5">
              <w:rPr>
                <w:rStyle w:val="normaltextrun"/>
                <w:rFonts w:ascii="Calibri" w:hAnsi="Calibri" w:cs="Calibri"/>
              </w:rPr>
              <w:t>handstukken</w:t>
            </w:r>
            <w:r w:rsidRPr="0047668A">
              <w:rPr>
                <w:rStyle w:val="normaltextrun"/>
                <w:rFonts w:ascii="Calibri" w:hAnsi="Calibri" w:cs="Calibri"/>
              </w:rPr>
              <w:t xml:space="preserve"> erin, zijn geschikt voor machinale reiniging, zodanig dat er geen sprake is van spoelschaduw. Het insnijden van de draadmand vindt plaats in overleg met en onder voorbehoud van goedkeuring door de DSMH.</w:t>
            </w:r>
            <w:r w:rsidRPr="0047668A">
              <w:rPr>
                <w:rStyle w:val="eop"/>
                <w:rFonts w:ascii="Calibri" w:hAnsi="Calibri" w:cs="Calibri"/>
              </w:rPr>
              <w:t> </w:t>
            </w:r>
          </w:p>
        </w:tc>
        <w:tc>
          <w:tcPr>
            <w:tcW w:w="1275" w:type="dxa"/>
            <w:shd w:val="clear" w:color="auto" w:fill="DBE5F1" w:themeFill="accent1" w:themeFillTint="33"/>
            <w:tcMar>
              <w:top w:w="113" w:type="dxa"/>
              <w:left w:w="113" w:type="dxa"/>
              <w:bottom w:w="170" w:type="dxa"/>
              <w:right w:w="113" w:type="dxa"/>
            </w:tcMar>
          </w:tcPr>
          <w:p w14:paraId="423CB1DF" w14:textId="7A9C2766" w:rsidR="00EE7567" w:rsidRDefault="00EE7567" w:rsidP="00A9676C">
            <w:pPr>
              <w:rPr>
                <w:rStyle w:val="eop"/>
                <w:rFonts w:ascii="Calibri" w:eastAsia="MS Mincho" w:hAnsi="Calibri"/>
              </w:rPr>
            </w:pPr>
          </w:p>
        </w:tc>
      </w:tr>
      <w:tr w:rsidR="00DB4E6C" w:rsidRPr="00EF431B" w14:paraId="6149109D"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24F0329B" w14:textId="77777777" w:rsidR="00DB4E6C" w:rsidRPr="009569C2" w:rsidRDefault="00DB4E6C" w:rsidP="00682C0D">
            <w:pPr>
              <w:pStyle w:val="tabeltekst"/>
              <w:numPr>
                <w:ilvl w:val="0"/>
                <w:numId w:val="19"/>
              </w:numPr>
            </w:pPr>
          </w:p>
        </w:tc>
        <w:tc>
          <w:tcPr>
            <w:tcW w:w="7250" w:type="dxa"/>
            <w:shd w:val="clear" w:color="auto" w:fill="DBE5F1" w:themeFill="accent1" w:themeFillTint="33"/>
            <w:tcMar>
              <w:top w:w="113" w:type="dxa"/>
              <w:left w:w="113" w:type="dxa"/>
              <w:bottom w:w="170" w:type="dxa"/>
              <w:right w:w="113" w:type="dxa"/>
            </w:tcMar>
          </w:tcPr>
          <w:p w14:paraId="2DD23A1A" w14:textId="7E540EEC" w:rsidR="00DB4E6C" w:rsidRPr="00D46BC3" w:rsidRDefault="006D2C8C" w:rsidP="00A9676C">
            <w:pPr>
              <w:rPr>
                <w:rStyle w:val="normaltextrun"/>
                <w:rFonts w:ascii="Calibri" w:hAnsi="Calibri"/>
                <w:sz w:val="22"/>
                <w:szCs w:val="22"/>
              </w:rPr>
            </w:pPr>
            <w:r w:rsidRPr="006D2C8C">
              <w:rPr>
                <w:rStyle w:val="normaltextrun"/>
                <w:rFonts w:ascii="Calibri" w:hAnsi="Calibri" w:cs="Calibri"/>
              </w:rPr>
              <w:t>De aangeboden console</w:t>
            </w:r>
            <w:r w:rsidR="00FF1AA4">
              <w:rPr>
                <w:rStyle w:val="normaltextrun"/>
                <w:rFonts w:ascii="Calibri" w:hAnsi="Calibri" w:cs="Calibri"/>
              </w:rPr>
              <w:t xml:space="preserve"> en indien aangeboden het voetpedaal</w:t>
            </w:r>
            <w:r>
              <w:rPr>
                <w:rStyle w:val="normaltextrun"/>
                <w:rFonts w:ascii="Calibri" w:hAnsi="Calibri" w:cs="Calibri"/>
              </w:rPr>
              <w:t xml:space="preserve"> zijn </w:t>
            </w:r>
            <w:proofErr w:type="spellStart"/>
            <w:r w:rsidR="002339C3">
              <w:rPr>
                <w:rStyle w:val="normaltextrun"/>
                <w:rFonts w:ascii="Calibri" w:hAnsi="Calibri" w:cs="Calibri"/>
              </w:rPr>
              <w:t>reinigbaar</w:t>
            </w:r>
            <w:proofErr w:type="spellEnd"/>
            <w:r w:rsidR="00D46BC3">
              <w:rPr>
                <w:rStyle w:val="normaltextrun"/>
                <w:rFonts w:ascii="Calibri" w:hAnsi="Calibri" w:cs="Calibri"/>
              </w:rPr>
              <w:t xml:space="preserve">, dat wil zeggen: </w:t>
            </w:r>
            <w:r w:rsidR="00D13513">
              <w:t>geen lastige hoekjes, kiertjes of gaten</w:t>
            </w:r>
            <w:r w:rsidR="006C178A">
              <w:t xml:space="preserve"> waarin vuil achter kan blijven</w:t>
            </w:r>
            <w:r w:rsidR="00D13513">
              <w:t>.</w:t>
            </w:r>
          </w:p>
        </w:tc>
        <w:tc>
          <w:tcPr>
            <w:tcW w:w="1275" w:type="dxa"/>
            <w:shd w:val="clear" w:color="auto" w:fill="DBE5F1" w:themeFill="accent1" w:themeFillTint="33"/>
            <w:tcMar>
              <w:top w:w="113" w:type="dxa"/>
              <w:left w:w="113" w:type="dxa"/>
              <w:bottom w:w="170" w:type="dxa"/>
              <w:right w:w="113" w:type="dxa"/>
            </w:tcMar>
          </w:tcPr>
          <w:p w14:paraId="750BD075" w14:textId="77777777" w:rsidR="00DB4E6C" w:rsidRDefault="00DB4E6C" w:rsidP="00A9676C">
            <w:pPr>
              <w:rPr>
                <w:rStyle w:val="eop"/>
                <w:rFonts w:ascii="Calibri" w:eastAsia="MS Mincho" w:hAnsi="Calibri"/>
              </w:rPr>
            </w:pPr>
          </w:p>
        </w:tc>
      </w:tr>
      <w:tr w:rsidR="00D46BC3" w:rsidRPr="00EF431B" w14:paraId="7AB578AF" w14:textId="77777777" w:rsidTr="00C70F9A">
        <w:trPr>
          <w:trHeight w:val="60"/>
        </w:trPr>
        <w:tc>
          <w:tcPr>
            <w:tcW w:w="993" w:type="dxa"/>
            <w:shd w:val="clear" w:color="auto" w:fill="DBE5F1" w:themeFill="accent1" w:themeFillTint="33"/>
            <w:tcMar>
              <w:top w:w="113" w:type="dxa"/>
              <w:left w:w="113" w:type="dxa"/>
              <w:bottom w:w="170" w:type="dxa"/>
              <w:right w:w="113" w:type="dxa"/>
            </w:tcMar>
          </w:tcPr>
          <w:p w14:paraId="0A06A00A" w14:textId="77777777" w:rsidR="00D46BC3" w:rsidRPr="009569C2" w:rsidRDefault="00D46BC3" w:rsidP="00682C0D">
            <w:pPr>
              <w:pStyle w:val="tabeltekst"/>
              <w:numPr>
                <w:ilvl w:val="0"/>
                <w:numId w:val="19"/>
              </w:numPr>
            </w:pPr>
          </w:p>
        </w:tc>
        <w:tc>
          <w:tcPr>
            <w:tcW w:w="7250" w:type="dxa"/>
            <w:shd w:val="clear" w:color="auto" w:fill="DBE5F1" w:themeFill="accent1" w:themeFillTint="33"/>
            <w:tcMar>
              <w:top w:w="113" w:type="dxa"/>
              <w:left w:w="113" w:type="dxa"/>
              <w:bottom w:w="170" w:type="dxa"/>
              <w:right w:w="113" w:type="dxa"/>
            </w:tcMar>
          </w:tcPr>
          <w:p w14:paraId="1161A1D2" w14:textId="7473C5B0" w:rsidR="00025C2C" w:rsidRDefault="00025C2C" w:rsidP="00A9676C">
            <w:pPr>
              <w:rPr>
                <w:rFonts w:ascii="Calibri" w:hAnsi="Calibri"/>
                <w:sz w:val="22"/>
                <w:szCs w:val="22"/>
              </w:rPr>
            </w:pPr>
            <w:r>
              <w:rPr>
                <w:rStyle w:val="normaltextrun"/>
                <w:rFonts w:ascii="Calibri" w:hAnsi="Calibri" w:cs="Calibri"/>
              </w:rPr>
              <w:t>De aangeboden console</w:t>
            </w:r>
            <w:r w:rsidR="00FF1AA4">
              <w:rPr>
                <w:rStyle w:val="normaltextrun"/>
                <w:rFonts w:ascii="Calibri" w:hAnsi="Calibri" w:cs="Calibri"/>
              </w:rPr>
              <w:t xml:space="preserve"> en indien aangeboden het voetpedaal</w:t>
            </w:r>
            <w:r>
              <w:rPr>
                <w:rStyle w:val="normaltextrun"/>
                <w:rFonts w:ascii="Calibri" w:hAnsi="Calibri" w:cs="Calibri"/>
              </w:rPr>
              <w:t xml:space="preserve"> kunnen </w:t>
            </w:r>
            <w:r>
              <w:t>gereinigd en gedesinfecteerd worden met de middelen zoals ze in het LUMC gebruikt worden</w:t>
            </w:r>
            <w:r w:rsidR="00E33FB1">
              <w:t>:</w:t>
            </w:r>
          </w:p>
          <w:p w14:paraId="25D97E04" w14:textId="446A5B16" w:rsidR="00AA4B74" w:rsidRDefault="00B15183" w:rsidP="00A9676C">
            <w:r w:rsidRPr="00752F95">
              <w:t xml:space="preserve">• </w:t>
            </w:r>
            <w:r w:rsidR="00AA4B74">
              <w:t>R</w:t>
            </w:r>
            <w:r w:rsidR="00025C2C">
              <w:t xml:space="preserve">einiging </w:t>
            </w:r>
            <w:r w:rsidR="00AA4B74">
              <w:t xml:space="preserve">- </w:t>
            </w:r>
            <w:proofErr w:type="spellStart"/>
            <w:r w:rsidR="00025C2C">
              <w:t>Wecoline</w:t>
            </w:r>
            <w:proofErr w:type="spellEnd"/>
            <w:r w:rsidR="00025C2C">
              <w:t xml:space="preserve"> doeken of een microvezeldoek</w:t>
            </w:r>
            <w:r w:rsidR="00AA4B74">
              <w:t>;</w:t>
            </w:r>
          </w:p>
          <w:p w14:paraId="3B365548" w14:textId="3F353EDF" w:rsidR="00D46BC3" w:rsidRPr="00F80A11" w:rsidRDefault="00B15183" w:rsidP="00A9676C">
            <w:pPr>
              <w:rPr>
                <w:rStyle w:val="normaltextrun"/>
              </w:rPr>
            </w:pPr>
            <w:r w:rsidRPr="00752F95">
              <w:t xml:space="preserve">• </w:t>
            </w:r>
            <w:r w:rsidR="00AA4B74">
              <w:t>Desinfectie –</w:t>
            </w:r>
            <w:r w:rsidR="00E767E1">
              <w:t xml:space="preserve"> </w:t>
            </w:r>
            <w:r w:rsidR="00AA4B74">
              <w:t xml:space="preserve">Alcohol </w:t>
            </w:r>
            <w:r w:rsidR="00E767E1">
              <w:t>70% en chloor</w:t>
            </w:r>
            <w:r w:rsidR="00E02ECE">
              <w:t>.</w:t>
            </w:r>
          </w:p>
        </w:tc>
        <w:tc>
          <w:tcPr>
            <w:tcW w:w="1275" w:type="dxa"/>
            <w:shd w:val="clear" w:color="auto" w:fill="DBE5F1" w:themeFill="accent1" w:themeFillTint="33"/>
            <w:tcMar>
              <w:top w:w="113" w:type="dxa"/>
              <w:left w:w="113" w:type="dxa"/>
              <w:bottom w:w="170" w:type="dxa"/>
              <w:right w:w="113" w:type="dxa"/>
            </w:tcMar>
          </w:tcPr>
          <w:p w14:paraId="2E728718" w14:textId="77777777" w:rsidR="00D46BC3" w:rsidRDefault="00D46BC3" w:rsidP="00A9676C">
            <w:pPr>
              <w:rPr>
                <w:rStyle w:val="eop"/>
                <w:rFonts w:ascii="Calibri" w:eastAsia="MS Mincho" w:hAnsi="Calibri"/>
              </w:rPr>
            </w:pPr>
          </w:p>
        </w:tc>
      </w:tr>
    </w:tbl>
    <w:p w14:paraId="556D3951" w14:textId="1BAAA491" w:rsidR="00281935" w:rsidRDefault="00281935" w:rsidP="00A9676C">
      <w:pPr>
        <w:keepLines w:val="0"/>
        <w:rPr>
          <w:rFonts w:ascii="Calibri" w:eastAsia="Times New Roman" w:hAnsi="Calibri" w:cs="Times New Roman"/>
          <w:b/>
          <w:color w:val="0065A6"/>
          <w:sz w:val="22"/>
          <w:szCs w:val="22"/>
          <w:lang w:eastAsia="en-US"/>
        </w:rPr>
      </w:pPr>
    </w:p>
    <w:p w14:paraId="7C781734" w14:textId="77777777" w:rsidR="00844AB4" w:rsidRDefault="00844AB4" w:rsidP="00A9676C">
      <w:pPr>
        <w:keepLines w:val="0"/>
        <w:rPr>
          <w:rFonts w:ascii="Calibri" w:eastAsia="Times New Roman" w:hAnsi="Calibri" w:cs="Times New Roman"/>
          <w:b/>
          <w:color w:val="0065A6"/>
          <w:sz w:val="22"/>
          <w:szCs w:val="22"/>
          <w:lang w:eastAsia="en-US"/>
        </w:rPr>
      </w:pPr>
    </w:p>
    <w:p w14:paraId="666D17E1" w14:textId="77777777" w:rsidR="00955A3B" w:rsidRDefault="00955A3B">
      <w:pPr>
        <w:keepLines w:val="0"/>
        <w:rPr>
          <w:rStyle w:val="Subtielebenadrukking"/>
          <w:b/>
          <w:i w:val="0"/>
          <w:iCs w:val="0"/>
          <w:color w:val="1F497D" w:themeColor="text2"/>
          <w:sz w:val="28"/>
          <w:szCs w:val="36"/>
        </w:rPr>
      </w:pPr>
      <w:bookmarkStart w:id="6" w:name="_Toc157430170"/>
      <w:r>
        <w:rPr>
          <w:rStyle w:val="Subtielebenadrukking"/>
          <w:b/>
          <w:bCs/>
          <w:i w:val="0"/>
          <w:iCs w:val="0"/>
          <w:color w:val="1F497D" w:themeColor="text2"/>
        </w:rPr>
        <w:br w:type="page"/>
      </w:r>
    </w:p>
    <w:p w14:paraId="002437A0" w14:textId="05C4B554" w:rsidR="00080290" w:rsidRPr="00844AB4" w:rsidRDefault="003D2E30" w:rsidP="00682C0D">
      <w:pPr>
        <w:pStyle w:val="Kop3"/>
        <w:numPr>
          <w:ilvl w:val="0"/>
          <w:numId w:val="21"/>
        </w:numPr>
        <w:rPr>
          <w:rStyle w:val="Subtielebenadrukking"/>
          <w:b/>
          <w:bCs w:val="0"/>
          <w:i w:val="0"/>
          <w:iCs w:val="0"/>
          <w:color w:val="1F497D" w:themeColor="text2"/>
        </w:rPr>
      </w:pPr>
      <w:r w:rsidRPr="00FF4A4A">
        <w:rPr>
          <w:rStyle w:val="Subtielebenadrukking"/>
          <w:b/>
          <w:bCs w:val="0"/>
          <w:i w:val="0"/>
          <w:iCs w:val="0"/>
          <w:color w:val="1F497D" w:themeColor="text2"/>
        </w:rPr>
        <w:lastRenderedPageBreak/>
        <w:t>Continuïteit, service en onderhoud</w:t>
      </w:r>
      <w:bookmarkEnd w:id="6"/>
    </w:p>
    <w:p w14:paraId="79B02787" w14:textId="77777777" w:rsidR="00CA1DC7" w:rsidRPr="00080290" w:rsidRDefault="00CA1DC7" w:rsidP="00A9676C">
      <w:pPr>
        <w:pStyle w:val="LUMCBODYTEXT"/>
        <w:rPr>
          <w:lang w:val="nl-NL"/>
        </w:rPr>
      </w:pPr>
    </w:p>
    <w:tbl>
      <w:tblPr>
        <w:tblW w:w="95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7250"/>
        <w:gridCol w:w="1275"/>
      </w:tblGrid>
      <w:tr w:rsidR="00755E1F" w14:paraId="13F6637D" w14:textId="77777777" w:rsidTr="2A64CF28">
        <w:trPr>
          <w:trHeight w:val="60"/>
        </w:trPr>
        <w:tc>
          <w:tcPr>
            <w:tcW w:w="993" w:type="dxa"/>
            <w:shd w:val="clear" w:color="auto" w:fill="B8CCE4" w:themeFill="accent1" w:themeFillTint="66"/>
            <w:tcMar>
              <w:top w:w="113" w:type="dxa"/>
              <w:left w:w="113" w:type="dxa"/>
              <w:bottom w:w="170" w:type="dxa"/>
              <w:right w:w="113" w:type="dxa"/>
            </w:tcMar>
          </w:tcPr>
          <w:p w14:paraId="75E968CA" w14:textId="77777777" w:rsidR="00755E1F" w:rsidRPr="008F3D09" w:rsidRDefault="00755E1F" w:rsidP="00A9676C">
            <w:pPr>
              <w:rPr>
                <w:rStyle w:val="a"/>
                <w:b/>
                <w:spacing w:val="-2"/>
                <w:sz w:val="20"/>
                <w:szCs w:val="20"/>
              </w:rPr>
            </w:pPr>
            <w:r w:rsidRPr="008F3D09">
              <w:rPr>
                <w:rStyle w:val="a"/>
                <w:b/>
                <w:spacing w:val="-2"/>
                <w:sz w:val="20"/>
                <w:szCs w:val="20"/>
              </w:rPr>
              <w:t>Nummer van de eis</w:t>
            </w:r>
          </w:p>
        </w:tc>
        <w:tc>
          <w:tcPr>
            <w:tcW w:w="7250" w:type="dxa"/>
            <w:shd w:val="clear" w:color="auto" w:fill="B8CCE4" w:themeFill="accent1" w:themeFillTint="66"/>
            <w:tcMar>
              <w:top w:w="113" w:type="dxa"/>
              <w:left w:w="113" w:type="dxa"/>
              <w:bottom w:w="170" w:type="dxa"/>
              <w:right w:w="113" w:type="dxa"/>
            </w:tcMar>
          </w:tcPr>
          <w:p w14:paraId="16660C3D" w14:textId="77777777" w:rsidR="00755E1F" w:rsidRPr="008F3D09" w:rsidRDefault="00755E1F" w:rsidP="00A9676C">
            <w:pPr>
              <w:rPr>
                <w:rStyle w:val="a"/>
                <w:b/>
                <w:spacing w:val="-2"/>
                <w:sz w:val="20"/>
                <w:szCs w:val="20"/>
              </w:rPr>
            </w:pPr>
            <w:r w:rsidRPr="008F3D09">
              <w:rPr>
                <w:rStyle w:val="a"/>
                <w:b/>
                <w:spacing w:val="-2"/>
                <w:sz w:val="20"/>
                <w:szCs w:val="20"/>
              </w:rPr>
              <w:t>Beschrijving van de eis</w:t>
            </w:r>
          </w:p>
        </w:tc>
        <w:tc>
          <w:tcPr>
            <w:tcW w:w="1275" w:type="dxa"/>
            <w:shd w:val="clear" w:color="auto" w:fill="B8CCE4" w:themeFill="accent1" w:themeFillTint="66"/>
            <w:tcMar>
              <w:top w:w="113" w:type="dxa"/>
              <w:left w:w="113" w:type="dxa"/>
              <w:bottom w:w="170" w:type="dxa"/>
              <w:right w:w="113" w:type="dxa"/>
            </w:tcMar>
          </w:tcPr>
          <w:p w14:paraId="63F04791" w14:textId="5F4EEB01" w:rsidR="00755E1F" w:rsidRPr="008F3D09" w:rsidRDefault="009C0DB6" w:rsidP="00A9676C">
            <w:pPr>
              <w:rPr>
                <w:b/>
              </w:rPr>
            </w:pPr>
            <w:r w:rsidRPr="008F3D09">
              <w:rPr>
                <w:b/>
              </w:rPr>
              <w:t xml:space="preserve">Voldoet </w:t>
            </w:r>
            <w:r>
              <w:rPr>
                <w:b/>
              </w:rPr>
              <w:t>U</w:t>
            </w:r>
            <w:r w:rsidR="00A56890">
              <w:rPr>
                <w:b/>
              </w:rPr>
              <w:t>?</w:t>
            </w:r>
            <w:r w:rsidRPr="008F3D09">
              <w:rPr>
                <w:b/>
              </w:rPr>
              <w:br/>
              <w:t>(Ja of Nee)</w:t>
            </w:r>
          </w:p>
        </w:tc>
      </w:tr>
      <w:tr w:rsidR="00755E1F" w14:paraId="17C6B96E"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10080009" w14:textId="57F72800" w:rsidR="00755E1F" w:rsidRPr="009569C2" w:rsidRDefault="00755E1F"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1DF604CE" w14:textId="7E82BDFA" w:rsidR="00755E1F" w:rsidRPr="00D24977" w:rsidRDefault="00112900" w:rsidP="00A9676C">
            <w:r>
              <w:t>Inschrijver</w:t>
            </w:r>
            <w:r w:rsidR="000A6264">
              <w:t xml:space="preserve"> </w:t>
            </w:r>
            <w:r w:rsidR="006B5F37">
              <w:t>voert</w:t>
            </w:r>
            <w:r w:rsidR="005D5863">
              <w:t xml:space="preserve"> na melding </w:t>
            </w:r>
            <w:r w:rsidR="008375E5">
              <w:t xml:space="preserve">en goedkeuring </w:t>
            </w:r>
            <w:r w:rsidR="005D5863">
              <w:t xml:space="preserve">door </w:t>
            </w:r>
            <w:r w:rsidR="00DF67E5">
              <w:t xml:space="preserve">de afdeling </w:t>
            </w:r>
            <w:r w:rsidR="00A636D3">
              <w:t xml:space="preserve">MedTech of neurochirurgie </w:t>
            </w:r>
            <w:r w:rsidR="00DF67E5">
              <w:t xml:space="preserve">van het </w:t>
            </w:r>
            <w:r w:rsidR="005D5863">
              <w:t>LUMC</w:t>
            </w:r>
            <w:r w:rsidR="006B5F37">
              <w:t xml:space="preserve"> indien </w:t>
            </w:r>
            <w:r w:rsidR="008D0446">
              <w:t>nodig repar</w:t>
            </w:r>
            <w:r w:rsidR="006C178A">
              <w:t>a</w:t>
            </w:r>
            <w:r w:rsidR="008D0446">
              <w:t>ties/</w:t>
            </w:r>
            <w:r w:rsidR="0080384D">
              <w:t>correctief</w:t>
            </w:r>
            <w:r w:rsidR="00350C08">
              <w:t xml:space="preserve"> </w:t>
            </w:r>
            <w:r w:rsidR="009415FD">
              <w:t xml:space="preserve">onderhoud op de systemen </w:t>
            </w:r>
            <w:r w:rsidR="00E11EE9">
              <w:t>uit</w:t>
            </w:r>
            <w:r w:rsidR="008D0446">
              <w:t>.</w:t>
            </w:r>
          </w:p>
        </w:tc>
        <w:tc>
          <w:tcPr>
            <w:tcW w:w="1275" w:type="dxa"/>
            <w:shd w:val="clear" w:color="auto" w:fill="DBE5F1" w:themeFill="accent1" w:themeFillTint="33"/>
            <w:tcMar>
              <w:top w:w="113" w:type="dxa"/>
              <w:left w:w="113" w:type="dxa"/>
              <w:bottom w:w="170" w:type="dxa"/>
              <w:right w:w="113" w:type="dxa"/>
            </w:tcMar>
          </w:tcPr>
          <w:p w14:paraId="02231AC5" w14:textId="5B033EA3" w:rsidR="00755E1F" w:rsidRPr="005A23BD" w:rsidRDefault="00755E1F" w:rsidP="00A9676C"/>
        </w:tc>
      </w:tr>
      <w:tr w:rsidR="00654F6D" w14:paraId="03CC347E"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4C1C677" w14:textId="77777777" w:rsidR="00654F6D" w:rsidRPr="00021292" w:rsidRDefault="00654F6D" w:rsidP="00A56890">
            <w:pPr>
              <w:pStyle w:val="tabeltekst"/>
              <w:numPr>
                <w:ilvl w:val="0"/>
                <w:numId w:val="16"/>
              </w:numPr>
              <w:rPr>
                <w:color w:val="auto"/>
              </w:rPr>
            </w:pPr>
          </w:p>
        </w:tc>
        <w:tc>
          <w:tcPr>
            <w:tcW w:w="7250" w:type="dxa"/>
            <w:shd w:val="clear" w:color="auto" w:fill="DBE5F1" w:themeFill="accent1" w:themeFillTint="33"/>
            <w:tcMar>
              <w:top w:w="113" w:type="dxa"/>
              <w:left w:w="113" w:type="dxa"/>
              <w:bottom w:w="170" w:type="dxa"/>
              <w:right w:w="113" w:type="dxa"/>
            </w:tcMar>
          </w:tcPr>
          <w:p w14:paraId="113A6032" w14:textId="09337500" w:rsidR="00317C35" w:rsidRDefault="00A636D3" w:rsidP="00A9676C">
            <w:r w:rsidRPr="00A636D3">
              <w:t>Inschrijver biedt LUMC preventief onderhoud aan middels een ingevuld WIBAZ SSO inclusief een specificatie van de werkzaamheden en de kosten.</w:t>
            </w:r>
          </w:p>
          <w:p w14:paraId="5A2451F5" w14:textId="77777777" w:rsidR="00A636D3" w:rsidRDefault="00A636D3" w:rsidP="00A9676C"/>
          <w:p w14:paraId="58E799FF" w14:textId="5B21552D" w:rsidR="009C0DB6" w:rsidRPr="00520142" w:rsidRDefault="00A636D3" w:rsidP="00A9676C">
            <w:pPr>
              <w:rPr>
                <w:b/>
                <w:bCs/>
                <w:i/>
                <w:iCs/>
              </w:rPr>
            </w:pPr>
            <w:r w:rsidRPr="00A636D3">
              <w:rPr>
                <w:b/>
                <w:bCs/>
                <w:i/>
                <w:iCs/>
              </w:rPr>
              <w:t>Dien de ingevulde concept SSO als bijlage “</w:t>
            </w:r>
            <w:proofErr w:type="spellStart"/>
            <w:r w:rsidRPr="00A636D3">
              <w:rPr>
                <w:b/>
                <w:bCs/>
                <w:i/>
                <w:iCs/>
              </w:rPr>
              <w:t>PvE</w:t>
            </w:r>
            <w:proofErr w:type="spellEnd"/>
            <w:r w:rsidRPr="00A636D3">
              <w:rPr>
                <w:b/>
                <w:bCs/>
                <w:i/>
                <w:iCs/>
              </w:rPr>
              <w:t xml:space="preserve"> 6.2 SSO”</w:t>
            </w:r>
            <w:r>
              <w:rPr>
                <w:b/>
                <w:bCs/>
                <w:i/>
                <w:iCs/>
              </w:rPr>
              <w:t xml:space="preserve"> </w:t>
            </w:r>
            <w:r w:rsidRPr="00A636D3">
              <w:rPr>
                <w:b/>
                <w:bCs/>
                <w:i/>
                <w:iCs/>
              </w:rPr>
              <w:t>in, welke door LUMC zal worden beoordeeld.</w:t>
            </w:r>
          </w:p>
        </w:tc>
        <w:tc>
          <w:tcPr>
            <w:tcW w:w="1275" w:type="dxa"/>
            <w:shd w:val="clear" w:color="auto" w:fill="DBE5F1" w:themeFill="accent1" w:themeFillTint="33"/>
            <w:tcMar>
              <w:top w:w="113" w:type="dxa"/>
              <w:left w:w="113" w:type="dxa"/>
              <w:bottom w:w="170" w:type="dxa"/>
              <w:right w:w="113" w:type="dxa"/>
            </w:tcMar>
          </w:tcPr>
          <w:p w14:paraId="480BB283" w14:textId="51EF3A3F" w:rsidR="00654F6D" w:rsidRPr="00654F6D" w:rsidRDefault="00654F6D" w:rsidP="00A9676C"/>
        </w:tc>
      </w:tr>
      <w:tr w:rsidR="000A6264" w14:paraId="0A3A5D0C"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3F85C20" w14:textId="77777777" w:rsidR="000A6264" w:rsidRPr="009569C2" w:rsidRDefault="000A6264"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49F3307C" w14:textId="712C4B5B" w:rsidR="000A6264" w:rsidRDefault="000A6264" w:rsidP="00A9676C">
            <w:r>
              <w:t xml:space="preserve">De </w:t>
            </w:r>
            <w:r w:rsidR="00112900">
              <w:t>Inschrijver</w:t>
            </w:r>
            <w:r>
              <w:t xml:space="preserve"> heeft</w:t>
            </w:r>
            <w:r w:rsidRPr="00BE4753">
              <w:t xml:space="preserve"> een Nederlandstalig servicebureau </w:t>
            </w:r>
            <w:r>
              <w:t xml:space="preserve">(helpdesk) </w:t>
            </w:r>
            <w:r w:rsidRPr="00BE4753">
              <w:t>beschikbaar met Nederlands telefoonnummer voor de service afhandeling.</w:t>
            </w:r>
          </w:p>
        </w:tc>
        <w:tc>
          <w:tcPr>
            <w:tcW w:w="1275" w:type="dxa"/>
            <w:shd w:val="clear" w:color="auto" w:fill="DBE5F1" w:themeFill="accent1" w:themeFillTint="33"/>
            <w:tcMar>
              <w:top w:w="113" w:type="dxa"/>
              <w:left w:w="113" w:type="dxa"/>
              <w:bottom w:w="170" w:type="dxa"/>
              <w:right w:w="113" w:type="dxa"/>
            </w:tcMar>
          </w:tcPr>
          <w:p w14:paraId="1197DE5D" w14:textId="4CE669DD" w:rsidR="000A6264" w:rsidRPr="00796B02" w:rsidRDefault="000A6264" w:rsidP="00A9676C"/>
        </w:tc>
      </w:tr>
      <w:tr w:rsidR="006D6C7F" w14:paraId="1E49E2F6"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DC47DD7" w14:textId="77777777" w:rsidR="006D6C7F" w:rsidRPr="009569C2" w:rsidRDefault="006D6C7F"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361C7986" w14:textId="6C7DB1B0" w:rsidR="006D6C7F" w:rsidRDefault="006D6C7F" w:rsidP="00A9676C">
            <w:r>
              <w:t xml:space="preserve">De belangrijkste contactpersonen voor het LUMC aan de kant van de </w:t>
            </w:r>
            <w:r w:rsidR="00112900">
              <w:t>Inschrijver</w:t>
            </w:r>
            <w:r>
              <w:t xml:space="preserve"> zijn in woord en geschrift minimaal de Engelse taal machtig en bij voorkeur ook de Nederlandse taal. </w:t>
            </w:r>
          </w:p>
        </w:tc>
        <w:tc>
          <w:tcPr>
            <w:tcW w:w="1275" w:type="dxa"/>
            <w:shd w:val="clear" w:color="auto" w:fill="DBE5F1" w:themeFill="accent1" w:themeFillTint="33"/>
            <w:tcMar>
              <w:top w:w="113" w:type="dxa"/>
              <w:left w:w="113" w:type="dxa"/>
              <w:bottom w:w="170" w:type="dxa"/>
              <w:right w:w="113" w:type="dxa"/>
            </w:tcMar>
          </w:tcPr>
          <w:p w14:paraId="7D6ECA0A" w14:textId="3E781FE6" w:rsidR="006D6C7F" w:rsidRPr="005A23BD" w:rsidRDefault="006D6C7F" w:rsidP="00A9676C"/>
        </w:tc>
      </w:tr>
      <w:tr w:rsidR="00500F81" w:rsidRPr="007339EA" w14:paraId="5FFBE8E9"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F038156" w14:textId="77777777" w:rsidR="00500F81" w:rsidRPr="009569C2" w:rsidRDefault="00500F81"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0485A34D" w14:textId="0B1E80B9" w:rsidR="00500F81" w:rsidRDefault="00500F81" w:rsidP="00A9676C">
            <w:pPr>
              <w:pStyle w:val="Default"/>
              <w:rPr>
                <w:sz w:val="18"/>
                <w:szCs w:val="18"/>
              </w:rPr>
            </w:pPr>
            <w:r>
              <w:rPr>
                <w:sz w:val="18"/>
                <w:szCs w:val="18"/>
              </w:rPr>
              <w:t>Na melding</w:t>
            </w:r>
            <w:r w:rsidR="008375E5">
              <w:rPr>
                <w:sz w:val="18"/>
                <w:szCs w:val="18"/>
              </w:rPr>
              <w:t xml:space="preserve"> van een defect</w:t>
            </w:r>
            <w:r>
              <w:rPr>
                <w:sz w:val="18"/>
                <w:szCs w:val="18"/>
              </w:rPr>
              <w:t xml:space="preserve"> </w:t>
            </w:r>
            <w:r w:rsidR="005D5863">
              <w:rPr>
                <w:sz w:val="18"/>
                <w:szCs w:val="18"/>
              </w:rPr>
              <w:t>door</w:t>
            </w:r>
            <w:r w:rsidR="00DF67E5">
              <w:rPr>
                <w:sz w:val="18"/>
                <w:szCs w:val="18"/>
              </w:rPr>
              <w:t xml:space="preserve"> de afdeling </w:t>
            </w:r>
            <w:r w:rsidR="001303E2">
              <w:rPr>
                <w:sz w:val="18"/>
                <w:szCs w:val="18"/>
              </w:rPr>
              <w:t xml:space="preserve">MedTech (console) of CSD (Handstuk) </w:t>
            </w:r>
            <w:r w:rsidR="00DF67E5">
              <w:rPr>
                <w:sz w:val="18"/>
                <w:szCs w:val="18"/>
              </w:rPr>
              <w:t>van het</w:t>
            </w:r>
            <w:r w:rsidR="005D5863">
              <w:rPr>
                <w:sz w:val="18"/>
                <w:szCs w:val="18"/>
              </w:rPr>
              <w:t xml:space="preserve"> LUM</w:t>
            </w:r>
            <w:r w:rsidR="008375E5">
              <w:rPr>
                <w:sz w:val="18"/>
                <w:szCs w:val="18"/>
              </w:rPr>
              <w:t>C,</w:t>
            </w:r>
            <w:r w:rsidR="005D5863">
              <w:rPr>
                <w:sz w:val="18"/>
                <w:szCs w:val="18"/>
              </w:rPr>
              <w:t xml:space="preserve"> </w:t>
            </w:r>
            <w:r>
              <w:rPr>
                <w:sz w:val="18"/>
                <w:szCs w:val="18"/>
              </w:rPr>
              <w:t xml:space="preserve">dient de </w:t>
            </w:r>
            <w:r w:rsidR="00112900">
              <w:rPr>
                <w:sz w:val="18"/>
                <w:szCs w:val="18"/>
              </w:rPr>
              <w:t>Inschrijver</w:t>
            </w:r>
            <w:r>
              <w:rPr>
                <w:sz w:val="18"/>
                <w:szCs w:val="18"/>
              </w:rPr>
              <w:t xml:space="preserve"> binnen </w:t>
            </w:r>
            <w:r w:rsidR="007C38B1">
              <w:rPr>
                <w:sz w:val="18"/>
                <w:szCs w:val="18"/>
              </w:rPr>
              <w:t>24 uur een reactie en indien nodig een passende oplossing in de vorm van een leen</w:t>
            </w:r>
            <w:r w:rsidR="006227A2">
              <w:rPr>
                <w:sz w:val="18"/>
                <w:szCs w:val="18"/>
              </w:rPr>
              <w:t>-</w:t>
            </w:r>
            <w:r w:rsidR="007C38B1">
              <w:rPr>
                <w:sz w:val="18"/>
                <w:szCs w:val="18"/>
              </w:rPr>
              <w:t>toestel</w:t>
            </w:r>
            <w:r w:rsidR="001303E2">
              <w:rPr>
                <w:sz w:val="18"/>
                <w:szCs w:val="18"/>
              </w:rPr>
              <w:t xml:space="preserve"> </w:t>
            </w:r>
            <w:proofErr w:type="spellStart"/>
            <w:r w:rsidR="001303E2">
              <w:rPr>
                <w:sz w:val="18"/>
                <w:szCs w:val="18"/>
              </w:rPr>
              <w:t>danwel</w:t>
            </w:r>
            <w:proofErr w:type="spellEnd"/>
            <w:r w:rsidR="001303E2">
              <w:rPr>
                <w:sz w:val="18"/>
                <w:szCs w:val="18"/>
              </w:rPr>
              <w:t xml:space="preserve"> leen-handstuk</w:t>
            </w:r>
            <w:r w:rsidR="007C38B1">
              <w:rPr>
                <w:sz w:val="18"/>
                <w:szCs w:val="18"/>
              </w:rPr>
              <w:t xml:space="preserve"> aan te bieden.</w:t>
            </w:r>
          </w:p>
        </w:tc>
        <w:tc>
          <w:tcPr>
            <w:tcW w:w="1275" w:type="dxa"/>
            <w:shd w:val="clear" w:color="auto" w:fill="DBE5F1" w:themeFill="accent1" w:themeFillTint="33"/>
            <w:tcMar>
              <w:top w:w="113" w:type="dxa"/>
              <w:left w:w="113" w:type="dxa"/>
              <w:bottom w:w="170" w:type="dxa"/>
              <w:right w:w="113" w:type="dxa"/>
            </w:tcMar>
          </w:tcPr>
          <w:p w14:paraId="15D67966" w14:textId="216C8184" w:rsidR="00500F81" w:rsidRPr="00FA53CB" w:rsidRDefault="00500F81" w:rsidP="00A9676C"/>
        </w:tc>
      </w:tr>
      <w:tr w:rsidR="009D514D" w:rsidRPr="007339EA" w14:paraId="08D39481"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CFED760" w14:textId="77777777" w:rsidR="009D514D" w:rsidRPr="009569C2" w:rsidRDefault="009D514D"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67995E9B" w14:textId="43F49B56" w:rsidR="009D514D" w:rsidRPr="009D514D" w:rsidRDefault="00112900" w:rsidP="00A9676C">
            <w:pPr>
              <w:pStyle w:val="Default"/>
            </w:pPr>
            <w:r>
              <w:rPr>
                <w:sz w:val="18"/>
                <w:szCs w:val="18"/>
              </w:rPr>
              <w:t>Inschrijver</w:t>
            </w:r>
            <w:r w:rsidR="009D514D">
              <w:rPr>
                <w:sz w:val="18"/>
                <w:szCs w:val="18"/>
              </w:rPr>
              <w:t xml:space="preserve"> verplicht LUMC nimmer tot het invoeren van een nieuwere versie van een product</w:t>
            </w:r>
            <w:r w:rsidR="001303E2">
              <w:rPr>
                <w:sz w:val="18"/>
                <w:szCs w:val="18"/>
              </w:rPr>
              <w:t xml:space="preserve"> </w:t>
            </w:r>
            <w:proofErr w:type="spellStart"/>
            <w:r w:rsidR="001303E2">
              <w:rPr>
                <w:sz w:val="18"/>
                <w:szCs w:val="18"/>
              </w:rPr>
              <w:t>danwel</w:t>
            </w:r>
            <w:proofErr w:type="spellEnd"/>
            <w:r w:rsidR="001303E2">
              <w:rPr>
                <w:sz w:val="18"/>
                <w:szCs w:val="18"/>
              </w:rPr>
              <w:t xml:space="preserve"> upgrades</w:t>
            </w:r>
            <w:r w:rsidR="009D514D">
              <w:rPr>
                <w:sz w:val="18"/>
                <w:szCs w:val="18"/>
              </w:rPr>
              <w:t xml:space="preserve"> tijdens de looptijd van de overeenkomst inclusief verlengingen. Alleen in gezamenlijk overleg en met gezamenlijke instemming kunnen nieuwere versies van een product </w:t>
            </w:r>
            <w:proofErr w:type="spellStart"/>
            <w:r w:rsidR="001303E2">
              <w:rPr>
                <w:sz w:val="18"/>
                <w:szCs w:val="18"/>
              </w:rPr>
              <w:t>danwel</w:t>
            </w:r>
            <w:proofErr w:type="spellEnd"/>
            <w:r w:rsidR="001303E2">
              <w:rPr>
                <w:sz w:val="18"/>
                <w:szCs w:val="18"/>
              </w:rPr>
              <w:t xml:space="preserve"> upgrades </w:t>
            </w:r>
            <w:r w:rsidR="009D514D">
              <w:rPr>
                <w:sz w:val="18"/>
                <w:szCs w:val="18"/>
              </w:rPr>
              <w:t xml:space="preserve">ingevoerd worden. </w:t>
            </w:r>
          </w:p>
        </w:tc>
        <w:tc>
          <w:tcPr>
            <w:tcW w:w="1275" w:type="dxa"/>
            <w:shd w:val="clear" w:color="auto" w:fill="DBE5F1" w:themeFill="accent1" w:themeFillTint="33"/>
            <w:tcMar>
              <w:top w:w="113" w:type="dxa"/>
              <w:left w:w="113" w:type="dxa"/>
              <w:bottom w:w="170" w:type="dxa"/>
              <w:right w:w="113" w:type="dxa"/>
            </w:tcMar>
          </w:tcPr>
          <w:p w14:paraId="01CF4D42" w14:textId="60AE64BA" w:rsidR="009D514D" w:rsidRPr="00FA53CB" w:rsidRDefault="009D514D" w:rsidP="00A9676C"/>
        </w:tc>
      </w:tr>
      <w:tr w:rsidR="009D514D" w:rsidRPr="007339EA" w14:paraId="5EEE422B"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7B4B320" w14:textId="77777777" w:rsidR="009D514D" w:rsidRPr="009569C2" w:rsidRDefault="009D514D"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1A48AFFD" w14:textId="27DE38D0" w:rsidR="009D514D" w:rsidRDefault="009D514D" w:rsidP="00A9676C">
            <w:pPr>
              <w:pStyle w:val="Default"/>
              <w:rPr>
                <w:sz w:val="18"/>
                <w:szCs w:val="18"/>
              </w:rPr>
            </w:pPr>
            <w:r w:rsidRPr="009D514D">
              <w:rPr>
                <w:sz w:val="18"/>
                <w:szCs w:val="18"/>
              </w:rPr>
              <w:t xml:space="preserve">Indien een aangeboden product gedurende de contracttermijn uit productie wordt genomen, garandeert de </w:t>
            </w:r>
            <w:r w:rsidR="00112900">
              <w:rPr>
                <w:sz w:val="18"/>
                <w:szCs w:val="18"/>
              </w:rPr>
              <w:t>Inschrijver</w:t>
            </w:r>
            <w:r w:rsidRPr="009D514D">
              <w:rPr>
                <w:sz w:val="18"/>
                <w:szCs w:val="18"/>
              </w:rPr>
              <w:t xml:space="preserve"> dat een alternatief wordt aangeboden dat minimaal aan alle eisen en functionaliteiten voldoet zoals omschreven in onderhavige aanbesteding en eenzelfde prijs heeft (of lager).</w:t>
            </w:r>
          </w:p>
        </w:tc>
        <w:tc>
          <w:tcPr>
            <w:tcW w:w="1275" w:type="dxa"/>
            <w:shd w:val="clear" w:color="auto" w:fill="DBE5F1" w:themeFill="accent1" w:themeFillTint="33"/>
            <w:tcMar>
              <w:top w:w="113" w:type="dxa"/>
              <w:left w:w="113" w:type="dxa"/>
              <w:bottom w:w="170" w:type="dxa"/>
              <w:right w:w="113" w:type="dxa"/>
            </w:tcMar>
          </w:tcPr>
          <w:p w14:paraId="71943CD2" w14:textId="1D5B167A" w:rsidR="009D514D" w:rsidRPr="00FA53CB" w:rsidRDefault="009D514D" w:rsidP="00A9676C"/>
        </w:tc>
      </w:tr>
      <w:tr w:rsidR="009D514D" w:rsidRPr="007339EA" w14:paraId="6888A660"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FA4EDFE" w14:textId="77777777" w:rsidR="009D514D" w:rsidRPr="009569C2" w:rsidRDefault="009D514D" w:rsidP="00A56890">
            <w:pPr>
              <w:pStyle w:val="tabeltekst"/>
              <w:numPr>
                <w:ilvl w:val="0"/>
                <w:numId w:val="16"/>
              </w:numPr>
            </w:pPr>
            <w:bookmarkStart w:id="7" w:name="_Hlk61882232"/>
          </w:p>
        </w:tc>
        <w:tc>
          <w:tcPr>
            <w:tcW w:w="7250" w:type="dxa"/>
            <w:shd w:val="clear" w:color="auto" w:fill="DBE5F1" w:themeFill="accent1" w:themeFillTint="33"/>
            <w:tcMar>
              <w:top w:w="113" w:type="dxa"/>
              <w:left w:w="113" w:type="dxa"/>
              <w:bottom w:w="170" w:type="dxa"/>
              <w:right w:w="113" w:type="dxa"/>
            </w:tcMar>
          </w:tcPr>
          <w:p w14:paraId="554B2222" w14:textId="226306E0" w:rsidR="009D514D" w:rsidRDefault="009D514D" w:rsidP="00A9676C">
            <w:pPr>
              <w:pStyle w:val="Default"/>
              <w:rPr>
                <w:sz w:val="18"/>
                <w:szCs w:val="18"/>
              </w:rPr>
            </w:pPr>
            <w:r w:rsidRPr="009D514D">
              <w:rPr>
                <w:sz w:val="18"/>
                <w:szCs w:val="18"/>
              </w:rPr>
              <w:t xml:space="preserve">De </w:t>
            </w:r>
            <w:r w:rsidR="00112900">
              <w:rPr>
                <w:sz w:val="18"/>
                <w:szCs w:val="18"/>
              </w:rPr>
              <w:t>Inschrijver</w:t>
            </w:r>
            <w:r w:rsidRPr="009D514D">
              <w:rPr>
                <w:sz w:val="18"/>
                <w:szCs w:val="18"/>
              </w:rPr>
              <w:t xml:space="preserve"> informeert LUMC </w:t>
            </w:r>
            <w:r w:rsidR="00EE2525">
              <w:rPr>
                <w:sz w:val="18"/>
                <w:szCs w:val="18"/>
              </w:rPr>
              <w:t xml:space="preserve">gemotiveerd </w:t>
            </w:r>
            <w:r w:rsidRPr="009D514D">
              <w:rPr>
                <w:sz w:val="18"/>
                <w:szCs w:val="18"/>
              </w:rPr>
              <w:t xml:space="preserve">minimaal </w:t>
            </w:r>
            <w:r w:rsidR="00EE2525">
              <w:rPr>
                <w:sz w:val="18"/>
                <w:szCs w:val="18"/>
              </w:rPr>
              <w:t xml:space="preserve">zes </w:t>
            </w:r>
            <w:r w:rsidRPr="009D514D">
              <w:rPr>
                <w:sz w:val="18"/>
                <w:szCs w:val="18"/>
              </w:rPr>
              <w:t>(</w:t>
            </w:r>
            <w:r w:rsidR="00EE2525">
              <w:rPr>
                <w:sz w:val="18"/>
                <w:szCs w:val="18"/>
              </w:rPr>
              <w:t>6</w:t>
            </w:r>
            <w:r w:rsidRPr="009D514D">
              <w:rPr>
                <w:sz w:val="18"/>
                <w:szCs w:val="18"/>
              </w:rPr>
              <w:t>) maanden voor een aangeboden product uit productie genomen zal worden.</w:t>
            </w:r>
          </w:p>
        </w:tc>
        <w:tc>
          <w:tcPr>
            <w:tcW w:w="1275" w:type="dxa"/>
            <w:shd w:val="clear" w:color="auto" w:fill="DBE5F1" w:themeFill="accent1" w:themeFillTint="33"/>
            <w:tcMar>
              <w:top w:w="113" w:type="dxa"/>
              <w:left w:w="113" w:type="dxa"/>
              <w:bottom w:w="170" w:type="dxa"/>
              <w:right w:w="113" w:type="dxa"/>
            </w:tcMar>
          </w:tcPr>
          <w:p w14:paraId="3E694BAB" w14:textId="4A7A172B" w:rsidR="009D514D" w:rsidRPr="00FA53CB" w:rsidRDefault="009D514D" w:rsidP="00A9676C"/>
        </w:tc>
      </w:tr>
      <w:bookmarkEnd w:id="7"/>
      <w:tr w:rsidR="009D514D" w:rsidRPr="007339EA" w14:paraId="3652288C"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84DA606" w14:textId="77777777" w:rsidR="009D514D" w:rsidRPr="009569C2" w:rsidRDefault="009D514D"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15E70807" w14:textId="12E631F3" w:rsidR="009D514D" w:rsidRDefault="00A636D3" w:rsidP="00A9676C">
            <w:pPr>
              <w:pStyle w:val="Default"/>
              <w:rPr>
                <w:sz w:val="18"/>
                <w:szCs w:val="18"/>
              </w:rPr>
            </w:pPr>
            <w:r w:rsidRPr="00A636D3">
              <w:rPr>
                <w:sz w:val="18"/>
                <w:szCs w:val="18"/>
              </w:rPr>
              <w:t xml:space="preserve">Indien een eventueel nieuw aangeboden product ter vervanging van een uit de productie genomen product wordt aangeboden, dan biedt Inschrijver LUMC de kans gedurende een periode van minimaal vier (4) weken te wennen en zich te bekwamen, door kosteloze organisatie bij het LUMC van instructie, training en de levering van lesmateriaal aan alle relevante medewerkers. Na deze periode zal LUMC beoordelen of </w:t>
            </w:r>
            <w:r w:rsidR="004176CD">
              <w:rPr>
                <w:sz w:val="18"/>
                <w:szCs w:val="18"/>
              </w:rPr>
              <w:t xml:space="preserve">zij </w:t>
            </w:r>
            <w:r w:rsidRPr="00A636D3">
              <w:rPr>
                <w:sz w:val="18"/>
                <w:szCs w:val="18"/>
              </w:rPr>
              <w:t xml:space="preserve">het nieuwe product als gelijkwaardig alternatief </w:t>
            </w:r>
            <w:r w:rsidR="004176CD">
              <w:rPr>
                <w:sz w:val="18"/>
                <w:szCs w:val="18"/>
              </w:rPr>
              <w:t>beschouwd</w:t>
            </w:r>
            <w:r w:rsidRPr="00A636D3">
              <w:rPr>
                <w:sz w:val="18"/>
                <w:szCs w:val="18"/>
              </w:rPr>
              <w:t>.</w:t>
            </w:r>
          </w:p>
        </w:tc>
        <w:tc>
          <w:tcPr>
            <w:tcW w:w="1275" w:type="dxa"/>
            <w:shd w:val="clear" w:color="auto" w:fill="DBE5F1" w:themeFill="accent1" w:themeFillTint="33"/>
            <w:tcMar>
              <w:top w:w="113" w:type="dxa"/>
              <w:left w:w="113" w:type="dxa"/>
              <w:bottom w:w="170" w:type="dxa"/>
              <w:right w:w="113" w:type="dxa"/>
            </w:tcMar>
          </w:tcPr>
          <w:p w14:paraId="5B2BB1D5" w14:textId="67341AE4" w:rsidR="009D514D" w:rsidRPr="00FA53CB" w:rsidRDefault="009D514D" w:rsidP="00A9676C"/>
        </w:tc>
      </w:tr>
      <w:tr w:rsidR="00DF78EA" w:rsidRPr="007339EA" w14:paraId="5ADB018D"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5BF0F56" w14:textId="1ED75CEF" w:rsidR="00DF78EA" w:rsidRPr="009569C2" w:rsidRDefault="00DF78EA"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1DBC3361" w14:textId="408EFEA5" w:rsidR="00DF78EA" w:rsidRPr="00DF78EA" w:rsidRDefault="00112900" w:rsidP="00A9676C">
            <w:pPr>
              <w:pStyle w:val="Default"/>
            </w:pPr>
            <w:r>
              <w:rPr>
                <w:sz w:val="18"/>
                <w:szCs w:val="18"/>
              </w:rPr>
              <w:t>Inschrijver</w:t>
            </w:r>
            <w:r w:rsidR="00DF78EA">
              <w:rPr>
                <w:sz w:val="18"/>
                <w:szCs w:val="18"/>
              </w:rPr>
              <w:t xml:space="preserve"> ondersteunt </w:t>
            </w:r>
            <w:r w:rsidR="009925B3">
              <w:rPr>
                <w:sz w:val="18"/>
                <w:szCs w:val="18"/>
              </w:rPr>
              <w:t>LUMC</w:t>
            </w:r>
            <w:r w:rsidR="00DF78EA">
              <w:rPr>
                <w:sz w:val="18"/>
                <w:szCs w:val="18"/>
              </w:rPr>
              <w:t xml:space="preserve"> </w:t>
            </w:r>
            <w:r w:rsidR="00A636D3">
              <w:rPr>
                <w:sz w:val="18"/>
                <w:szCs w:val="18"/>
              </w:rPr>
              <w:t xml:space="preserve">kosteloos </w:t>
            </w:r>
            <w:r w:rsidR="00DF78EA">
              <w:rPr>
                <w:sz w:val="18"/>
                <w:szCs w:val="18"/>
              </w:rPr>
              <w:t xml:space="preserve">door het stellen van een diagnose op afstand op werkdagen tussen 09:00 en 17:00 uur CET in de Nederlandse taal. </w:t>
            </w:r>
          </w:p>
        </w:tc>
        <w:tc>
          <w:tcPr>
            <w:tcW w:w="1275" w:type="dxa"/>
            <w:shd w:val="clear" w:color="auto" w:fill="DBE5F1" w:themeFill="accent1" w:themeFillTint="33"/>
            <w:tcMar>
              <w:top w:w="113" w:type="dxa"/>
              <w:left w:w="113" w:type="dxa"/>
              <w:bottom w:w="170" w:type="dxa"/>
              <w:right w:w="113" w:type="dxa"/>
            </w:tcMar>
          </w:tcPr>
          <w:p w14:paraId="580BE19C" w14:textId="5B7469B7" w:rsidR="00DF78EA" w:rsidRPr="00FA53CB" w:rsidRDefault="00DF78EA" w:rsidP="00A9676C"/>
        </w:tc>
      </w:tr>
      <w:tr w:rsidR="00CB7C57" w:rsidRPr="007339EA" w14:paraId="4C5CBCB5"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B7B0446" w14:textId="77777777" w:rsidR="00CB7C57" w:rsidRPr="002E00C7" w:rsidRDefault="00CB7C57"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695FD502" w14:textId="761DD946" w:rsidR="00CB7C57" w:rsidRPr="002E00C7" w:rsidRDefault="00CB7C57" w:rsidP="00A9676C">
            <w:pPr>
              <w:pStyle w:val="Default"/>
              <w:rPr>
                <w:sz w:val="18"/>
                <w:szCs w:val="18"/>
              </w:rPr>
            </w:pPr>
            <w:r w:rsidRPr="002E00C7">
              <w:rPr>
                <w:sz w:val="18"/>
                <w:szCs w:val="18"/>
              </w:rPr>
              <w:t xml:space="preserve">De minimale </w:t>
            </w:r>
            <w:r w:rsidR="00EE2525" w:rsidRPr="002E00C7">
              <w:rPr>
                <w:sz w:val="18"/>
                <w:szCs w:val="18"/>
              </w:rPr>
              <w:t>garantietermijn</w:t>
            </w:r>
            <w:r w:rsidRPr="002E00C7">
              <w:rPr>
                <w:sz w:val="18"/>
                <w:szCs w:val="18"/>
              </w:rPr>
              <w:t xml:space="preserve"> op de aangeboden </w:t>
            </w:r>
            <w:r w:rsidR="005D5863">
              <w:rPr>
                <w:sz w:val="18"/>
                <w:szCs w:val="18"/>
              </w:rPr>
              <w:t xml:space="preserve">consoles, voetpedalen en </w:t>
            </w:r>
            <w:r w:rsidR="008A620A">
              <w:rPr>
                <w:sz w:val="18"/>
                <w:szCs w:val="18"/>
              </w:rPr>
              <w:t>handstukken</w:t>
            </w:r>
            <w:r w:rsidRPr="002E00C7">
              <w:rPr>
                <w:sz w:val="18"/>
                <w:szCs w:val="18"/>
              </w:rPr>
              <w:t xml:space="preserve"> bedraagt</w:t>
            </w:r>
            <w:r w:rsidR="00553B02">
              <w:rPr>
                <w:sz w:val="18"/>
                <w:szCs w:val="18"/>
              </w:rPr>
              <w:t xml:space="preserve"> minimaal </w:t>
            </w:r>
            <w:r w:rsidRPr="002E00C7">
              <w:rPr>
                <w:sz w:val="18"/>
                <w:szCs w:val="18"/>
              </w:rPr>
              <w:t>12 maanden na levering en acceptatie.</w:t>
            </w:r>
          </w:p>
        </w:tc>
        <w:tc>
          <w:tcPr>
            <w:tcW w:w="1275" w:type="dxa"/>
            <w:shd w:val="clear" w:color="auto" w:fill="DBE5F1" w:themeFill="accent1" w:themeFillTint="33"/>
            <w:tcMar>
              <w:top w:w="113" w:type="dxa"/>
              <w:left w:w="113" w:type="dxa"/>
              <w:bottom w:w="170" w:type="dxa"/>
              <w:right w:w="113" w:type="dxa"/>
            </w:tcMar>
          </w:tcPr>
          <w:p w14:paraId="1C7B9701" w14:textId="73D958AA" w:rsidR="00CB7C57" w:rsidRPr="00FA53CB" w:rsidRDefault="00CB7C57" w:rsidP="00A9676C"/>
        </w:tc>
      </w:tr>
      <w:tr w:rsidR="008A620A" w:rsidRPr="007339EA" w14:paraId="34D3D27D" w14:textId="77777777" w:rsidTr="008C0601">
        <w:trPr>
          <w:trHeight w:val="570"/>
        </w:trPr>
        <w:tc>
          <w:tcPr>
            <w:tcW w:w="993" w:type="dxa"/>
            <w:shd w:val="clear" w:color="auto" w:fill="DBE5F1" w:themeFill="accent1" w:themeFillTint="33"/>
            <w:tcMar>
              <w:top w:w="113" w:type="dxa"/>
              <w:left w:w="113" w:type="dxa"/>
              <w:bottom w:w="170" w:type="dxa"/>
              <w:right w:w="113" w:type="dxa"/>
            </w:tcMar>
          </w:tcPr>
          <w:p w14:paraId="33B1F018" w14:textId="77777777" w:rsidR="008A620A" w:rsidRPr="002E00C7" w:rsidRDefault="008A620A"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4C54949F" w14:textId="05CD817B" w:rsidR="008A620A" w:rsidRPr="002E00C7" w:rsidRDefault="43799BDD" w:rsidP="00A9676C">
            <w:pPr>
              <w:pStyle w:val="Default"/>
              <w:rPr>
                <w:sz w:val="18"/>
                <w:szCs w:val="18"/>
              </w:rPr>
            </w:pPr>
            <w:r w:rsidRPr="00E96525">
              <w:rPr>
                <w:sz w:val="18"/>
                <w:szCs w:val="18"/>
              </w:rPr>
              <w:t xml:space="preserve">De reparatie of vervanging van het product valt onder de garantievoorwaarden van de fabrikant. </w:t>
            </w:r>
          </w:p>
        </w:tc>
        <w:tc>
          <w:tcPr>
            <w:tcW w:w="1275" w:type="dxa"/>
            <w:shd w:val="clear" w:color="auto" w:fill="DBE5F1" w:themeFill="accent1" w:themeFillTint="33"/>
            <w:tcMar>
              <w:top w:w="113" w:type="dxa"/>
              <w:left w:w="113" w:type="dxa"/>
              <w:bottom w:w="170" w:type="dxa"/>
              <w:right w:w="113" w:type="dxa"/>
            </w:tcMar>
          </w:tcPr>
          <w:p w14:paraId="63D671AC" w14:textId="77777777" w:rsidR="008A620A" w:rsidRPr="00FA53CB" w:rsidRDefault="008A620A" w:rsidP="00A9676C"/>
        </w:tc>
      </w:tr>
      <w:tr w:rsidR="008C0601" w:rsidRPr="007339EA" w14:paraId="411C5AA4" w14:textId="77777777" w:rsidTr="008C0601">
        <w:trPr>
          <w:trHeight w:val="570"/>
        </w:trPr>
        <w:tc>
          <w:tcPr>
            <w:tcW w:w="993" w:type="dxa"/>
            <w:shd w:val="clear" w:color="auto" w:fill="DBE5F1" w:themeFill="accent1" w:themeFillTint="33"/>
            <w:tcMar>
              <w:top w:w="113" w:type="dxa"/>
              <w:left w:w="113" w:type="dxa"/>
              <w:bottom w:w="170" w:type="dxa"/>
              <w:right w:w="113" w:type="dxa"/>
            </w:tcMar>
          </w:tcPr>
          <w:p w14:paraId="290196EF" w14:textId="77777777" w:rsidR="008C0601" w:rsidRPr="002E00C7" w:rsidRDefault="008C0601" w:rsidP="00A56890">
            <w:pPr>
              <w:pStyle w:val="tabeltekst"/>
              <w:numPr>
                <w:ilvl w:val="0"/>
                <w:numId w:val="16"/>
              </w:numPr>
            </w:pPr>
          </w:p>
        </w:tc>
        <w:tc>
          <w:tcPr>
            <w:tcW w:w="7250" w:type="dxa"/>
            <w:shd w:val="clear" w:color="auto" w:fill="DBE5F1" w:themeFill="accent1" w:themeFillTint="33"/>
            <w:tcMar>
              <w:top w:w="113" w:type="dxa"/>
              <w:left w:w="113" w:type="dxa"/>
              <w:bottom w:w="170" w:type="dxa"/>
              <w:right w:w="113" w:type="dxa"/>
            </w:tcMar>
          </w:tcPr>
          <w:p w14:paraId="3D081D80" w14:textId="1B952798" w:rsidR="008C0601" w:rsidRPr="00E96525" w:rsidRDefault="008C0601" w:rsidP="00A9676C">
            <w:pPr>
              <w:pStyle w:val="Default"/>
              <w:rPr>
                <w:sz w:val="18"/>
                <w:szCs w:val="18"/>
              </w:rPr>
            </w:pPr>
            <w:r w:rsidRPr="00E96525">
              <w:rPr>
                <w:sz w:val="18"/>
                <w:szCs w:val="18"/>
              </w:rPr>
              <w:t>De inschrijver zorgt voor dat er authentieke of gelijkwaardige reserveonderdelen beschikbaar zijn gedurende de verwachte levensduur van de apparatuur, tot ten minste 5 jaar na de garantie.</w:t>
            </w:r>
          </w:p>
        </w:tc>
        <w:tc>
          <w:tcPr>
            <w:tcW w:w="1275" w:type="dxa"/>
            <w:shd w:val="clear" w:color="auto" w:fill="DBE5F1" w:themeFill="accent1" w:themeFillTint="33"/>
            <w:tcMar>
              <w:top w:w="113" w:type="dxa"/>
              <w:left w:w="113" w:type="dxa"/>
              <w:bottom w:w="170" w:type="dxa"/>
              <w:right w:w="113" w:type="dxa"/>
            </w:tcMar>
          </w:tcPr>
          <w:p w14:paraId="7B6086B2" w14:textId="77777777" w:rsidR="008C0601" w:rsidRPr="00FA53CB" w:rsidRDefault="008C0601" w:rsidP="00A9676C"/>
        </w:tc>
      </w:tr>
    </w:tbl>
    <w:p w14:paraId="7CC388C8" w14:textId="261F1F80" w:rsidR="00221345" w:rsidRDefault="00CA1DC7" w:rsidP="00A9676C">
      <w:r w:rsidRPr="00C47AFC">
        <w:tab/>
      </w:r>
    </w:p>
    <w:p w14:paraId="130843D9" w14:textId="77777777" w:rsidR="00844AB4" w:rsidRDefault="00844AB4" w:rsidP="00A9676C"/>
    <w:p w14:paraId="2DE087B8" w14:textId="2BF1499C" w:rsidR="00E24489" w:rsidRDefault="00441B72" w:rsidP="003B04ED">
      <w:pPr>
        <w:pStyle w:val="Kop3"/>
        <w:numPr>
          <w:ilvl w:val="0"/>
          <w:numId w:val="8"/>
        </w:numPr>
        <w:rPr>
          <w:rStyle w:val="Subtielebenadrukking"/>
          <w:b/>
          <w:bCs w:val="0"/>
          <w:i w:val="0"/>
          <w:iCs w:val="0"/>
          <w:color w:val="1F497D" w:themeColor="text2"/>
        </w:rPr>
      </w:pPr>
      <w:bookmarkStart w:id="8" w:name="_Toc157430171"/>
      <w:r w:rsidRPr="009C0A4A">
        <w:rPr>
          <w:rStyle w:val="Subtielebenadrukking"/>
          <w:b/>
          <w:bCs w:val="0"/>
          <w:i w:val="0"/>
          <w:iCs w:val="0"/>
          <w:color w:val="1F497D" w:themeColor="text2"/>
        </w:rPr>
        <w:t>Voorraad en Logistiek</w:t>
      </w:r>
      <w:bookmarkEnd w:id="8"/>
    </w:p>
    <w:p w14:paraId="47139CFE" w14:textId="77777777" w:rsidR="00520142" w:rsidRDefault="00520142" w:rsidP="00520142"/>
    <w:tbl>
      <w:tblPr>
        <w:tblW w:w="95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7250"/>
        <w:gridCol w:w="1275"/>
      </w:tblGrid>
      <w:tr w:rsidR="00520142" w:rsidRPr="008F3D09" w14:paraId="59951185" w14:textId="77777777" w:rsidTr="2A64CF28">
        <w:trPr>
          <w:trHeight w:val="60"/>
        </w:trPr>
        <w:tc>
          <w:tcPr>
            <w:tcW w:w="993" w:type="dxa"/>
            <w:shd w:val="clear" w:color="auto" w:fill="B8CCE4" w:themeFill="accent1" w:themeFillTint="66"/>
            <w:tcMar>
              <w:top w:w="113" w:type="dxa"/>
              <w:left w:w="113" w:type="dxa"/>
              <w:bottom w:w="170" w:type="dxa"/>
              <w:right w:w="113" w:type="dxa"/>
            </w:tcMar>
          </w:tcPr>
          <w:p w14:paraId="13D8805F" w14:textId="77777777" w:rsidR="00520142" w:rsidRPr="008F3D09" w:rsidRDefault="00520142" w:rsidP="008F6A27">
            <w:pPr>
              <w:rPr>
                <w:rStyle w:val="a"/>
                <w:b/>
                <w:spacing w:val="-2"/>
                <w:sz w:val="20"/>
                <w:szCs w:val="20"/>
              </w:rPr>
            </w:pPr>
            <w:r w:rsidRPr="008F3D09">
              <w:rPr>
                <w:rStyle w:val="a"/>
                <w:b/>
                <w:spacing w:val="-2"/>
                <w:sz w:val="20"/>
                <w:szCs w:val="20"/>
              </w:rPr>
              <w:t>Nummer van de eis</w:t>
            </w:r>
          </w:p>
        </w:tc>
        <w:tc>
          <w:tcPr>
            <w:tcW w:w="7250" w:type="dxa"/>
            <w:shd w:val="clear" w:color="auto" w:fill="B8CCE4" w:themeFill="accent1" w:themeFillTint="66"/>
            <w:tcMar>
              <w:top w:w="113" w:type="dxa"/>
              <w:left w:w="113" w:type="dxa"/>
              <w:bottom w:w="170" w:type="dxa"/>
              <w:right w:w="113" w:type="dxa"/>
            </w:tcMar>
          </w:tcPr>
          <w:p w14:paraId="73C17B00" w14:textId="77777777" w:rsidR="00520142" w:rsidRPr="008F3D09" w:rsidRDefault="00520142" w:rsidP="008F6A27">
            <w:pPr>
              <w:rPr>
                <w:rStyle w:val="a"/>
                <w:b/>
                <w:spacing w:val="-2"/>
                <w:sz w:val="20"/>
                <w:szCs w:val="20"/>
              </w:rPr>
            </w:pPr>
            <w:r w:rsidRPr="008F3D09">
              <w:rPr>
                <w:rStyle w:val="a"/>
                <w:b/>
                <w:spacing w:val="-2"/>
                <w:sz w:val="20"/>
                <w:szCs w:val="20"/>
              </w:rPr>
              <w:t>Beschrijving van de eis</w:t>
            </w:r>
          </w:p>
        </w:tc>
        <w:tc>
          <w:tcPr>
            <w:tcW w:w="1275" w:type="dxa"/>
            <w:shd w:val="clear" w:color="auto" w:fill="B8CCE4" w:themeFill="accent1" w:themeFillTint="66"/>
            <w:tcMar>
              <w:top w:w="113" w:type="dxa"/>
              <w:left w:w="113" w:type="dxa"/>
              <w:bottom w:w="170" w:type="dxa"/>
              <w:right w:w="113" w:type="dxa"/>
            </w:tcMar>
          </w:tcPr>
          <w:p w14:paraId="60989B92" w14:textId="77777777" w:rsidR="00520142" w:rsidRPr="008F3D09" w:rsidRDefault="00520142" w:rsidP="008F6A27">
            <w:pPr>
              <w:rPr>
                <w:b/>
              </w:rPr>
            </w:pPr>
            <w:r w:rsidRPr="008F3D09">
              <w:rPr>
                <w:b/>
              </w:rPr>
              <w:t xml:space="preserve">Voldoet </w:t>
            </w:r>
            <w:r>
              <w:rPr>
                <w:b/>
              </w:rPr>
              <w:t>U?</w:t>
            </w:r>
            <w:r w:rsidRPr="008F3D09">
              <w:rPr>
                <w:b/>
              </w:rPr>
              <w:br/>
              <w:t>(Ja of Nee)</w:t>
            </w:r>
          </w:p>
        </w:tc>
      </w:tr>
      <w:tr w:rsidR="000E5065" w:rsidRPr="005A23BD" w14:paraId="2B76AAE8" w14:textId="77777777" w:rsidTr="2A64CF28">
        <w:trPr>
          <w:trHeight w:val="60"/>
        </w:trPr>
        <w:tc>
          <w:tcPr>
            <w:tcW w:w="993" w:type="dxa"/>
            <w:shd w:val="clear" w:color="auto" w:fill="1F497D" w:themeFill="text2"/>
            <w:tcMar>
              <w:top w:w="113" w:type="dxa"/>
              <w:left w:w="113" w:type="dxa"/>
              <w:bottom w:w="170" w:type="dxa"/>
              <w:right w:w="113" w:type="dxa"/>
            </w:tcMar>
          </w:tcPr>
          <w:p w14:paraId="52E1D415" w14:textId="77777777" w:rsidR="000E5065" w:rsidRPr="009569C2" w:rsidRDefault="000E5065" w:rsidP="000E5065">
            <w:pPr>
              <w:pStyle w:val="tabeltekst"/>
              <w:ind w:left="720"/>
            </w:pPr>
          </w:p>
        </w:tc>
        <w:tc>
          <w:tcPr>
            <w:tcW w:w="7250" w:type="dxa"/>
            <w:shd w:val="clear" w:color="auto" w:fill="1F497D" w:themeFill="text2"/>
            <w:tcMar>
              <w:top w:w="113" w:type="dxa"/>
              <w:left w:w="113" w:type="dxa"/>
              <w:bottom w:w="170" w:type="dxa"/>
              <w:right w:w="113" w:type="dxa"/>
            </w:tcMar>
          </w:tcPr>
          <w:p w14:paraId="3C92002C" w14:textId="3C881845" w:rsidR="000E5065" w:rsidRPr="003E53B3" w:rsidRDefault="000E5065" w:rsidP="008F6A27">
            <w:pPr>
              <w:rPr>
                <w:b/>
                <w:bCs/>
              </w:rPr>
            </w:pPr>
            <w:r w:rsidRPr="003E53B3">
              <w:rPr>
                <w:b/>
                <w:bCs/>
                <w:color w:val="FFFFFF" w:themeColor="background1"/>
              </w:rPr>
              <w:t>Bestellen</w:t>
            </w:r>
          </w:p>
        </w:tc>
        <w:tc>
          <w:tcPr>
            <w:tcW w:w="1275" w:type="dxa"/>
            <w:shd w:val="clear" w:color="auto" w:fill="1F497D" w:themeFill="text2"/>
            <w:tcMar>
              <w:top w:w="113" w:type="dxa"/>
              <w:left w:w="113" w:type="dxa"/>
              <w:bottom w:w="170" w:type="dxa"/>
              <w:right w:w="113" w:type="dxa"/>
            </w:tcMar>
          </w:tcPr>
          <w:p w14:paraId="481D69F5" w14:textId="77777777" w:rsidR="000E5065" w:rsidRPr="005A23BD" w:rsidRDefault="000E5065" w:rsidP="008F6A27"/>
        </w:tc>
      </w:tr>
      <w:tr w:rsidR="000E5065" w:rsidRPr="005A23BD" w14:paraId="22B0B607"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6CE0138" w14:textId="77777777" w:rsidR="000E5065" w:rsidRPr="009569C2" w:rsidRDefault="000E5065" w:rsidP="000E5065">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68119C61" w14:textId="362C4C61" w:rsidR="000E5065" w:rsidRPr="00D24977" w:rsidRDefault="393D0E91" w:rsidP="000E5065">
            <w:r>
              <w:t>Opdrachtnemer garandeert dat artikelen die door het LUMC vóór 14:00 uur zijn besteld en na ontvangst van de schriftelijke (elektronisch) opdracht, uiterlijk binnen twee (2) werkdagen worden geleverd bij het LUMC.</w:t>
            </w:r>
          </w:p>
        </w:tc>
        <w:tc>
          <w:tcPr>
            <w:tcW w:w="1275" w:type="dxa"/>
            <w:shd w:val="clear" w:color="auto" w:fill="DBE5F1" w:themeFill="accent1" w:themeFillTint="33"/>
            <w:tcMar>
              <w:top w:w="113" w:type="dxa"/>
              <w:left w:w="113" w:type="dxa"/>
              <w:bottom w:w="170" w:type="dxa"/>
              <w:right w:w="113" w:type="dxa"/>
            </w:tcMar>
          </w:tcPr>
          <w:p w14:paraId="06A929AE" w14:textId="77777777" w:rsidR="000E5065" w:rsidRPr="005A23BD" w:rsidRDefault="000E5065" w:rsidP="000E5065"/>
        </w:tc>
      </w:tr>
      <w:tr w:rsidR="000E5065" w:rsidRPr="005A23BD" w14:paraId="7BAE229F"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1B985D82" w14:textId="77777777" w:rsidR="000E5065" w:rsidRPr="009569C2" w:rsidRDefault="000E5065" w:rsidP="000E5065">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3F48179F" w14:textId="71AA6133" w:rsidR="000E5065" w:rsidRPr="00D24977" w:rsidRDefault="000E5065" w:rsidP="000E5065">
            <w:r w:rsidRPr="00BE7124">
              <w:t>Opdrachtnemer garandeert een leveringsbetrouwbaarheid van gemiddeld 98% per orderregel, waarbij foutieve leveringen als niet tijdig geleverd worden meegerekend.</w:t>
            </w:r>
          </w:p>
        </w:tc>
        <w:tc>
          <w:tcPr>
            <w:tcW w:w="1275" w:type="dxa"/>
            <w:shd w:val="clear" w:color="auto" w:fill="DBE5F1" w:themeFill="accent1" w:themeFillTint="33"/>
            <w:tcMar>
              <w:top w:w="113" w:type="dxa"/>
              <w:left w:w="113" w:type="dxa"/>
              <w:bottom w:w="170" w:type="dxa"/>
              <w:right w:w="113" w:type="dxa"/>
            </w:tcMar>
          </w:tcPr>
          <w:p w14:paraId="4BBF0EF8" w14:textId="77777777" w:rsidR="000E5065" w:rsidRPr="005A23BD" w:rsidRDefault="000E5065" w:rsidP="000E5065"/>
        </w:tc>
      </w:tr>
      <w:tr w:rsidR="00554C54" w:rsidRPr="005A23BD" w14:paraId="4B09AF35"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6924050" w14:textId="77777777" w:rsidR="00554C54" w:rsidRPr="009569C2" w:rsidRDefault="00554C54" w:rsidP="000E5065">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73BA0BF6" w14:textId="76BE3112" w:rsidR="00554C54" w:rsidRPr="00BE7124" w:rsidRDefault="33B518EE" w:rsidP="000E5065">
            <w:r>
              <w:t>Opdrachtnemer houdt één doos van</w:t>
            </w:r>
            <w:r w:rsidR="6C82F7CB">
              <w:t xml:space="preserve"> de aangeboden tips kosteloos beschikbaar voor het LUMC in het geval </w:t>
            </w:r>
            <w:r w:rsidR="00450AC0">
              <w:t xml:space="preserve">dat </w:t>
            </w:r>
            <w:r w:rsidR="6C82F7CB">
              <w:t xml:space="preserve">er een back-order is. </w:t>
            </w:r>
          </w:p>
        </w:tc>
        <w:tc>
          <w:tcPr>
            <w:tcW w:w="1275" w:type="dxa"/>
            <w:shd w:val="clear" w:color="auto" w:fill="DBE5F1" w:themeFill="accent1" w:themeFillTint="33"/>
            <w:tcMar>
              <w:top w:w="113" w:type="dxa"/>
              <w:left w:w="113" w:type="dxa"/>
              <w:bottom w:w="170" w:type="dxa"/>
              <w:right w:w="113" w:type="dxa"/>
            </w:tcMar>
          </w:tcPr>
          <w:p w14:paraId="4369C079" w14:textId="77777777" w:rsidR="00554C54" w:rsidRPr="005A23BD" w:rsidRDefault="00554C54" w:rsidP="000E5065"/>
        </w:tc>
      </w:tr>
      <w:tr w:rsidR="000E5065" w:rsidRPr="005A23BD" w14:paraId="62B4864B"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2B96B7C" w14:textId="77777777" w:rsidR="000E5065" w:rsidRPr="009569C2" w:rsidRDefault="000E5065" w:rsidP="000E5065">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E5D2B7F" w14:textId="305FD1D9" w:rsidR="000E5065" w:rsidRPr="00D24977" w:rsidRDefault="000E5065" w:rsidP="000E5065">
            <w:r w:rsidRPr="00BE7124">
              <w:t xml:space="preserve">Opdrachtnemer dient binnen één (1) werkdag aan Operationele Inkoopservice van het LUMC kenbaar te maken als een artikel na bestelling </w:t>
            </w:r>
            <w:r w:rsidRPr="00BE7124">
              <w:rPr>
                <w:u w:val="single"/>
              </w:rPr>
              <w:t>niet</w:t>
            </w:r>
            <w:r w:rsidRPr="00BE7124">
              <w:t xml:space="preserve"> leverbaar is en geeft hierbij aan wanneer het artikel te verwachten is.</w:t>
            </w:r>
          </w:p>
        </w:tc>
        <w:tc>
          <w:tcPr>
            <w:tcW w:w="1275" w:type="dxa"/>
            <w:shd w:val="clear" w:color="auto" w:fill="DBE5F1" w:themeFill="accent1" w:themeFillTint="33"/>
            <w:tcMar>
              <w:top w:w="113" w:type="dxa"/>
              <w:left w:w="113" w:type="dxa"/>
              <w:bottom w:w="170" w:type="dxa"/>
              <w:right w:w="113" w:type="dxa"/>
            </w:tcMar>
          </w:tcPr>
          <w:p w14:paraId="775A6A7F" w14:textId="77777777" w:rsidR="000E5065" w:rsidRPr="005A23BD" w:rsidRDefault="000E5065" w:rsidP="000E5065"/>
        </w:tc>
      </w:tr>
      <w:tr w:rsidR="000E5065" w:rsidRPr="005A23BD" w14:paraId="22FA4680"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BAFA3A9" w14:textId="77777777" w:rsidR="000E5065" w:rsidRPr="009569C2" w:rsidRDefault="000E5065" w:rsidP="000E5065">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C2688CC" w14:textId="67023018" w:rsidR="000E5065" w:rsidRPr="00D24977" w:rsidRDefault="000E5065" w:rsidP="000E5065">
            <w:r w:rsidRPr="00BE7124">
              <w:t xml:space="preserve">Wijzigingen of afwijkingen in </w:t>
            </w:r>
            <w:proofErr w:type="spellStart"/>
            <w:r w:rsidRPr="00BE7124">
              <w:t>verstrekkingseenheden</w:t>
            </w:r>
            <w:proofErr w:type="spellEnd"/>
            <w:r w:rsidRPr="00BE7124">
              <w:t xml:space="preserve">, verpakkingen of het leveren van alternatieve artikelen worden tijdig (tenminste 2 weken) van tevoren aan het LUMC ter goedkeuring voorgelegd, tenzij tussen opdrachtnemer en het LUMC anders is overeengekomen. Afwijkingen dienen duidelijk op de pakbonnen te worden aangegeven.  </w:t>
            </w:r>
          </w:p>
        </w:tc>
        <w:tc>
          <w:tcPr>
            <w:tcW w:w="1275" w:type="dxa"/>
            <w:shd w:val="clear" w:color="auto" w:fill="DBE5F1" w:themeFill="accent1" w:themeFillTint="33"/>
            <w:tcMar>
              <w:top w:w="113" w:type="dxa"/>
              <w:left w:w="113" w:type="dxa"/>
              <w:bottom w:w="170" w:type="dxa"/>
              <w:right w:w="113" w:type="dxa"/>
            </w:tcMar>
          </w:tcPr>
          <w:p w14:paraId="7D5AE46E" w14:textId="77777777" w:rsidR="000E5065" w:rsidRPr="005A23BD" w:rsidRDefault="000E5065" w:rsidP="000E5065"/>
        </w:tc>
      </w:tr>
      <w:tr w:rsidR="000E5065" w:rsidRPr="005A23BD" w14:paraId="6A878630" w14:textId="77777777" w:rsidTr="2A64CF28">
        <w:trPr>
          <w:trHeight w:val="60"/>
        </w:trPr>
        <w:tc>
          <w:tcPr>
            <w:tcW w:w="993" w:type="dxa"/>
            <w:shd w:val="clear" w:color="auto" w:fill="1F497D" w:themeFill="text2"/>
            <w:tcMar>
              <w:top w:w="113" w:type="dxa"/>
              <w:left w:w="113" w:type="dxa"/>
              <w:bottom w:w="170" w:type="dxa"/>
              <w:right w:w="113" w:type="dxa"/>
            </w:tcMar>
          </w:tcPr>
          <w:p w14:paraId="753F05F1" w14:textId="77777777" w:rsidR="000E5065" w:rsidRPr="00AC11CC" w:rsidRDefault="000E5065" w:rsidP="000E5065">
            <w:pPr>
              <w:pStyle w:val="tabeltekst"/>
              <w:ind w:left="720"/>
              <w:rPr>
                <w:color w:val="FFFFFF" w:themeColor="background1"/>
              </w:rPr>
            </w:pPr>
          </w:p>
        </w:tc>
        <w:tc>
          <w:tcPr>
            <w:tcW w:w="7250" w:type="dxa"/>
            <w:shd w:val="clear" w:color="auto" w:fill="1F497D" w:themeFill="text2"/>
            <w:tcMar>
              <w:top w:w="113" w:type="dxa"/>
              <w:left w:w="113" w:type="dxa"/>
              <w:bottom w:w="170" w:type="dxa"/>
              <w:right w:w="113" w:type="dxa"/>
            </w:tcMar>
          </w:tcPr>
          <w:p w14:paraId="0DD3DD99" w14:textId="0183B4F1" w:rsidR="000E5065" w:rsidRPr="003E53B3" w:rsidRDefault="000E5065" w:rsidP="000E5065">
            <w:pPr>
              <w:rPr>
                <w:b/>
                <w:bCs/>
                <w:color w:val="FFFFFF" w:themeColor="background1"/>
              </w:rPr>
            </w:pPr>
            <w:r w:rsidRPr="003E53B3">
              <w:rPr>
                <w:b/>
                <w:bCs/>
                <w:color w:val="FFFFFF" w:themeColor="background1"/>
              </w:rPr>
              <w:t xml:space="preserve">Leveren: locatie, tijd en </w:t>
            </w:r>
            <w:proofErr w:type="spellStart"/>
            <w:r w:rsidRPr="003E53B3">
              <w:rPr>
                <w:b/>
                <w:bCs/>
                <w:color w:val="FFFFFF" w:themeColor="background1"/>
              </w:rPr>
              <w:t>incoterm</w:t>
            </w:r>
            <w:r w:rsidR="00AC11CC" w:rsidRPr="003E53B3">
              <w:rPr>
                <w:b/>
                <w:bCs/>
                <w:color w:val="FFFFFF" w:themeColor="background1"/>
              </w:rPr>
              <w:t>s</w:t>
            </w:r>
            <w:proofErr w:type="spellEnd"/>
          </w:p>
        </w:tc>
        <w:tc>
          <w:tcPr>
            <w:tcW w:w="1275" w:type="dxa"/>
            <w:shd w:val="clear" w:color="auto" w:fill="1F497D" w:themeFill="text2"/>
            <w:tcMar>
              <w:top w:w="113" w:type="dxa"/>
              <w:left w:w="113" w:type="dxa"/>
              <w:bottom w:w="170" w:type="dxa"/>
              <w:right w:w="113" w:type="dxa"/>
            </w:tcMar>
          </w:tcPr>
          <w:p w14:paraId="13E8F18E" w14:textId="77777777" w:rsidR="000E5065" w:rsidRPr="00AC11CC" w:rsidRDefault="000E5065" w:rsidP="000E5065">
            <w:pPr>
              <w:rPr>
                <w:color w:val="FFFFFF" w:themeColor="background1"/>
              </w:rPr>
            </w:pPr>
          </w:p>
        </w:tc>
      </w:tr>
      <w:tr w:rsidR="00AC11CC" w:rsidRPr="005A23BD" w14:paraId="64596BA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19DD9840"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65267CBB" w14:textId="7C91A4C9" w:rsidR="00AC11CC" w:rsidRPr="00BE7124" w:rsidRDefault="00AC11CC" w:rsidP="00AC11CC">
            <w:r w:rsidRPr="00BE7124">
              <w:t>Opdrachtnemer verklaart dat alle goederen DDP (</w:t>
            </w:r>
            <w:proofErr w:type="spellStart"/>
            <w:r w:rsidRPr="00BE7124">
              <w:t>franco</w:t>
            </w:r>
            <w:proofErr w:type="spellEnd"/>
            <w:r w:rsidRPr="00BE7124">
              <w:t xml:space="preserve"> huis), conform geldende </w:t>
            </w:r>
            <w:proofErr w:type="spellStart"/>
            <w:r w:rsidRPr="00BE7124">
              <w:t>Incoterms</w:t>
            </w:r>
            <w:proofErr w:type="spellEnd"/>
            <w:r w:rsidRPr="00BE7124">
              <w:t>, worden geleverd.</w:t>
            </w:r>
          </w:p>
        </w:tc>
        <w:tc>
          <w:tcPr>
            <w:tcW w:w="1275" w:type="dxa"/>
            <w:shd w:val="clear" w:color="auto" w:fill="DBE5F1" w:themeFill="accent1" w:themeFillTint="33"/>
            <w:tcMar>
              <w:top w:w="113" w:type="dxa"/>
              <w:left w:w="113" w:type="dxa"/>
              <w:bottom w:w="170" w:type="dxa"/>
              <w:right w:w="113" w:type="dxa"/>
            </w:tcMar>
          </w:tcPr>
          <w:p w14:paraId="108BF597" w14:textId="77777777" w:rsidR="00AC11CC" w:rsidRPr="005A23BD" w:rsidRDefault="00AC11CC" w:rsidP="00AC11CC"/>
        </w:tc>
      </w:tr>
      <w:tr w:rsidR="00AC11CC" w:rsidRPr="005A23BD" w14:paraId="1C3C012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C4DE33E"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7A6B9F10" w14:textId="77777777" w:rsidR="00AC11CC" w:rsidRPr="00BE7124" w:rsidRDefault="00AC11CC" w:rsidP="00AC11CC">
            <w:r w:rsidRPr="00BE7124">
              <w:t>Opdrachtnemer dient alle LUMC bestellingen/inkooporders op onderstaande afleverlocatie te leveren:</w:t>
            </w:r>
          </w:p>
          <w:p w14:paraId="0DC22652" w14:textId="77777777" w:rsidR="00AC11CC" w:rsidRPr="00BE7124" w:rsidRDefault="00AC11CC" w:rsidP="00AC11CC">
            <w:r w:rsidRPr="00BE7124">
              <w:t>LUMC Goederenontvangst</w:t>
            </w:r>
          </w:p>
          <w:p w14:paraId="6C44D4DA" w14:textId="77777777" w:rsidR="00AC11CC" w:rsidRPr="00BE7124" w:rsidRDefault="00AC11CC" w:rsidP="00AC11CC">
            <w:r w:rsidRPr="00BE7124">
              <w:t>Brugmansplein 3</w:t>
            </w:r>
          </w:p>
          <w:p w14:paraId="231372C1" w14:textId="27A6B0D3" w:rsidR="00AC11CC" w:rsidRPr="00BE7124" w:rsidRDefault="00AC11CC" w:rsidP="00AC11CC">
            <w:r w:rsidRPr="00BE7124">
              <w:t>2333 ZE Leiden</w:t>
            </w:r>
          </w:p>
        </w:tc>
        <w:tc>
          <w:tcPr>
            <w:tcW w:w="1275" w:type="dxa"/>
            <w:shd w:val="clear" w:color="auto" w:fill="DBE5F1" w:themeFill="accent1" w:themeFillTint="33"/>
            <w:tcMar>
              <w:top w:w="113" w:type="dxa"/>
              <w:left w:w="113" w:type="dxa"/>
              <w:bottom w:w="170" w:type="dxa"/>
              <w:right w:w="113" w:type="dxa"/>
            </w:tcMar>
          </w:tcPr>
          <w:p w14:paraId="3C26168D" w14:textId="77777777" w:rsidR="00AC11CC" w:rsidRPr="005A23BD" w:rsidRDefault="00AC11CC" w:rsidP="00AC11CC"/>
        </w:tc>
      </w:tr>
      <w:tr w:rsidR="00AC11CC" w:rsidRPr="005A23BD" w14:paraId="2CEEF9AA"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D1C7F44"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094B284D" w14:textId="0D6266D8" w:rsidR="00AC11CC" w:rsidRPr="00BE7124" w:rsidRDefault="00AC11CC" w:rsidP="00AC11CC">
            <w:r w:rsidRPr="00BE7124">
              <w:t xml:space="preserve">Opdrachtnemer dient op werkdagen (maandag tot en met vrijdag) te leveren tussen 07:00 uur en 14:00 uur. Afwijkingen op de levertijd dient men tijdig, uiterlijk 1 werkdag voor de geplande </w:t>
            </w:r>
            <w:proofErr w:type="spellStart"/>
            <w:r w:rsidRPr="00BE7124">
              <w:t>afleverdag</w:t>
            </w:r>
            <w:proofErr w:type="spellEnd"/>
            <w:r w:rsidRPr="00BE7124">
              <w:t xml:space="preserve">, te worden aangemeld bij de Goederenontvangst  van LUMC, via </w:t>
            </w:r>
            <w:hyperlink r:id="rId17" w:history="1">
              <w:r w:rsidRPr="00BE7124">
                <w:rPr>
                  <w:rStyle w:val="Hyperlink"/>
                </w:rPr>
                <w:t>Goederenontvangst@lumc.nl</w:t>
              </w:r>
            </w:hyperlink>
            <w:r w:rsidR="00560489">
              <w:t xml:space="preserve">. </w:t>
            </w:r>
          </w:p>
        </w:tc>
        <w:tc>
          <w:tcPr>
            <w:tcW w:w="1275" w:type="dxa"/>
            <w:shd w:val="clear" w:color="auto" w:fill="DBE5F1" w:themeFill="accent1" w:themeFillTint="33"/>
            <w:tcMar>
              <w:top w:w="113" w:type="dxa"/>
              <w:left w:w="113" w:type="dxa"/>
              <w:bottom w:w="170" w:type="dxa"/>
              <w:right w:w="113" w:type="dxa"/>
            </w:tcMar>
          </w:tcPr>
          <w:p w14:paraId="2355C839" w14:textId="77777777" w:rsidR="00AC11CC" w:rsidRPr="005A23BD" w:rsidRDefault="00AC11CC" w:rsidP="00AC11CC"/>
        </w:tc>
      </w:tr>
      <w:tr w:rsidR="00AC11CC" w:rsidRPr="005A23BD" w14:paraId="49609A8C"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16E6573"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7336C172" w14:textId="118C2DA0" w:rsidR="00AC11CC" w:rsidRPr="00BE7124" w:rsidRDefault="00AC11CC" w:rsidP="00AC11CC">
            <w:r w:rsidRPr="00BE7124">
              <w:t xml:space="preserve">Opdrachtnemer dient de vrachtbrief door een medewerker van LUMC pro forma (elektronisch) te laten ondertekenen (naam in blokletters) voor ontvangen colli. Aan de (elektronische) ondertekening kan door de opdrachtnemer geen rechten worden ontleend. </w:t>
            </w:r>
          </w:p>
        </w:tc>
        <w:tc>
          <w:tcPr>
            <w:tcW w:w="1275" w:type="dxa"/>
            <w:shd w:val="clear" w:color="auto" w:fill="DBE5F1" w:themeFill="accent1" w:themeFillTint="33"/>
            <w:tcMar>
              <w:top w:w="113" w:type="dxa"/>
              <w:left w:w="113" w:type="dxa"/>
              <w:bottom w:w="170" w:type="dxa"/>
              <w:right w:w="113" w:type="dxa"/>
            </w:tcMar>
          </w:tcPr>
          <w:p w14:paraId="16A815FF" w14:textId="77777777" w:rsidR="00AC11CC" w:rsidRPr="005A23BD" w:rsidRDefault="00AC11CC" w:rsidP="00AC11CC"/>
        </w:tc>
      </w:tr>
      <w:tr w:rsidR="00AC11CC" w:rsidRPr="005A23BD" w14:paraId="2AF42F59"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8D27FFE"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3E8534FA" w14:textId="49BF203A" w:rsidR="00AC11CC" w:rsidRPr="00BE7124" w:rsidRDefault="00AC11CC" w:rsidP="00AC11CC">
            <w:r w:rsidRPr="00BE7124">
              <w:t>Het LUMC controleert binnen vijf (5) werkdagen op artikelniveau de levering. Bij foutieve levering wordt opdrachtnemer hiervan binnen vijf (5) werkdagen op de hoogte gesteld.</w:t>
            </w:r>
          </w:p>
        </w:tc>
        <w:tc>
          <w:tcPr>
            <w:tcW w:w="1275" w:type="dxa"/>
            <w:shd w:val="clear" w:color="auto" w:fill="DBE5F1" w:themeFill="accent1" w:themeFillTint="33"/>
            <w:tcMar>
              <w:top w:w="113" w:type="dxa"/>
              <w:left w:w="113" w:type="dxa"/>
              <w:bottom w:w="170" w:type="dxa"/>
              <w:right w:w="113" w:type="dxa"/>
            </w:tcMar>
          </w:tcPr>
          <w:p w14:paraId="174E1E7C" w14:textId="77777777" w:rsidR="00AC11CC" w:rsidRPr="005A23BD" w:rsidRDefault="00AC11CC" w:rsidP="00AC11CC"/>
        </w:tc>
      </w:tr>
      <w:tr w:rsidR="00AC11CC" w:rsidRPr="005A23BD" w14:paraId="16CFDC9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D71A120"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6B3F2B3A" w14:textId="77FEEEB6" w:rsidR="00AC11CC" w:rsidRPr="00BE7124" w:rsidRDefault="1CF8B71E" w:rsidP="00AC11CC">
            <w:r>
              <w:t>Opdrachtnemer dient, in geval van een onvolledige levering (nalevering en/of manco), binnen één (1) werkdag na melding door het LUMC de betreffende product(en), kosteloos na te kunnen leveren. Deze betreffende extra levering vindt plaats onder vermelding van het oorspronkelijke ordernummer en is voorzien van een separate pakbon.</w:t>
            </w:r>
          </w:p>
        </w:tc>
        <w:tc>
          <w:tcPr>
            <w:tcW w:w="1275" w:type="dxa"/>
            <w:shd w:val="clear" w:color="auto" w:fill="DBE5F1" w:themeFill="accent1" w:themeFillTint="33"/>
            <w:tcMar>
              <w:top w:w="113" w:type="dxa"/>
              <w:left w:w="113" w:type="dxa"/>
              <w:bottom w:w="170" w:type="dxa"/>
              <w:right w:w="113" w:type="dxa"/>
            </w:tcMar>
          </w:tcPr>
          <w:p w14:paraId="716A51C5" w14:textId="77777777" w:rsidR="00AC11CC" w:rsidRPr="005A23BD" w:rsidRDefault="00AC11CC" w:rsidP="00AC11CC"/>
        </w:tc>
      </w:tr>
      <w:tr w:rsidR="00AC11CC" w:rsidRPr="005A23BD" w14:paraId="3AE14ADD"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7016A72"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C5D6F3C" w14:textId="05A7E466" w:rsidR="00AC11CC" w:rsidRPr="00BE7124" w:rsidRDefault="00AC11CC" w:rsidP="00AC11CC">
            <w:r w:rsidRPr="00BE7124">
              <w:t xml:space="preserve">Beschadigde leveringen goederen worden bij constatering door medewerker van de Goederenontvangst van LUMC, geweigerd en direct mee retourgenomen door de transporteur.  </w:t>
            </w:r>
          </w:p>
        </w:tc>
        <w:tc>
          <w:tcPr>
            <w:tcW w:w="1275" w:type="dxa"/>
            <w:shd w:val="clear" w:color="auto" w:fill="DBE5F1" w:themeFill="accent1" w:themeFillTint="33"/>
            <w:tcMar>
              <w:top w:w="113" w:type="dxa"/>
              <w:left w:w="113" w:type="dxa"/>
              <w:bottom w:w="170" w:type="dxa"/>
              <w:right w:w="113" w:type="dxa"/>
            </w:tcMar>
          </w:tcPr>
          <w:p w14:paraId="4780FFC7" w14:textId="77777777" w:rsidR="00AC11CC" w:rsidRPr="005A23BD" w:rsidRDefault="00AC11CC" w:rsidP="00AC11CC"/>
        </w:tc>
      </w:tr>
      <w:tr w:rsidR="00AC11CC" w:rsidRPr="005A23BD" w14:paraId="3DBAB815"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0EB4B6F"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0DB9C67B" w14:textId="14F1D1F5" w:rsidR="00AC11CC" w:rsidRPr="00BE7124" w:rsidRDefault="00AC11CC" w:rsidP="00AC11CC">
            <w:r w:rsidRPr="00BE7124">
              <w:t>Opdrachtnemer verklaart dat alle goederen DDP (</w:t>
            </w:r>
            <w:proofErr w:type="spellStart"/>
            <w:r w:rsidRPr="00BE7124">
              <w:t>franco</w:t>
            </w:r>
            <w:proofErr w:type="spellEnd"/>
            <w:r w:rsidRPr="00BE7124">
              <w:t xml:space="preserve"> huis), conform geldende </w:t>
            </w:r>
            <w:proofErr w:type="spellStart"/>
            <w:r w:rsidRPr="00BE7124">
              <w:t>Incoterms</w:t>
            </w:r>
            <w:proofErr w:type="spellEnd"/>
            <w:r w:rsidRPr="00BE7124">
              <w:t>, worden geleverd.</w:t>
            </w:r>
          </w:p>
        </w:tc>
        <w:tc>
          <w:tcPr>
            <w:tcW w:w="1275" w:type="dxa"/>
            <w:shd w:val="clear" w:color="auto" w:fill="DBE5F1" w:themeFill="accent1" w:themeFillTint="33"/>
            <w:tcMar>
              <w:top w:w="113" w:type="dxa"/>
              <w:left w:w="113" w:type="dxa"/>
              <w:bottom w:w="170" w:type="dxa"/>
              <w:right w:w="113" w:type="dxa"/>
            </w:tcMar>
          </w:tcPr>
          <w:p w14:paraId="2B00188E" w14:textId="77777777" w:rsidR="00AC11CC" w:rsidRPr="005A23BD" w:rsidRDefault="00AC11CC" w:rsidP="00AC11CC"/>
        </w:tc>
      </w:tr>
      <w:tr w:rsidR="00AC11CC" w:rsidRPr="005A23BD" w14:paraId="52AAD959" w14:textId="77777777" w:rsidTr="2A64CF28">
        <w:trPr>
          <w:trHeight w:val="60"/>
        </w:trPr>
        <w:tc>
          <w:tcPr>
            <w:tcW w:w="993" w:type="dxa"/>
            <w:shd w:val="clear" w:color="auto" w:fill="1F497D" w:themeFill="text2"/>
            <w:tcMar>
              <w:top w:w="113" w:type="dxa"/>
              <w:left w:w="113" w:type="dxa"/>
              <w:bottom w:w="170" w:type="dxa"/>
              <w:right w:w="113" w:type="dxa"/>
            </w:tcMar>
          </w:tcPr>
          <w:p w14:paraId="233B3BF0" w14:textId="77777777" w:rsidR="00AC11CC" w:rsidRPr="00AC11CC" w:rsidRDefault="00AC11CC" w:rsidP="00AC11CC">
            <w:pPr>
              <w:pStyle w:val="tabeltekst"/>
              <w:ind w:left="720"/>
              <w:rPr>
                <w:color w:val="FFFFFF" w:themeColor="background1"/>
              </w:rPr>
            </w:pPr>
          </w:p>
        </w:tc>
        <w:tc>
          <w:tcPr>
            <w:tcW w:w="7250" w:type="dxa"/>
            <w:shd w:val="clear" w:color="auto" w:fill="1F497D" w:themeFill="text2"/>
            <w:tcMar>
              <w:top w:w="113" w:type="dxa"/>
              <w:left w:w="113" w:type="dxa"/>
              <w:bottom w:w="170" w:type="dxa"/>
              <w:right w:w="113" w:type="dxa"/>
            </w:tcMar>
          </w:tcPr>
          <w:p w14:paraId="327730F8" w14:textId="6F2EA471" w:rsidR="00AC11CC" w:rsidRPr="003E53B3" w:rsidRDefault="00AC11CC" w:rsidP="00AC11CC">
            <w:pPr>
              <w:rPr>
                <w:b/>
                <w:bCs/>
                <w:color w:val="FFFFFF" w:themeColor="background1"/>
              </w:rPr>
            </w:pPr>
            <w:r w:rsidRPr="003E53B3">
              <w:rPr>
                <w:b/>
                <w:bCs/>
                <w:color w:val="FFFFFF" w:themeColor="background1"/>
              </w:rPr>
              <w:t>Leveren: laden, lossen en afmetingen</w:t>
            </w:r>
          </w:p>
        </w:tc>
        <w:tc>
          <w:tcPr>
            <w:tcW w:w="1275" w:type="dxa"/>
            <w:shd w:val="clear" w:color="auto" w:fill="1F497D" w:themeFill="text2"/>
            <w:tcMar>
              <w:top w:w="113" w:type="dxa"/>
              <w:left w:w="113" w:type="dxa"/>
              <w:bottom w:w="170" w:type="dxa"/>
              <w:right w:w="113" w:type="dxa"/>
            </w:tcMar>
          </w:tcPr>
          <w:p w14:paraId="219E5836" w14:textId="77777777" w:rsidR="00AC11CC" w:rsidRPr="00AC11CC" w:rsidRDefault="00AC11CC" w:rsidP="00AC11CC">
            <w:pPr>
              <w:rPr>
                <w:color w:val="FFFFFF" w:themeColor="background1"/>
              </w:rPr>
            </w:pPr>
          </w:p>
        </w:tc>
      </w:tr>
      <w:tr w:rsidR="00AC11CC" w:rsidRPr="005A23BD" w14:paraId="383C9BF0"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CBE998D"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3715BE25" w14:textId="4213587A" w:rsidR="00AC11CC" w:rsidRPr="00BE7124" w:rsidRDefault="00AC11CC" w:rsidP="00AC11CC">
            <w:r w:rsidRPr="00BE7124">
              <w:t>Opdrachtnemer dient, in geval van het gebruik van rollende transportmiddelen, zich te houden aan maximale hoogte van 180 cm en een maximale breedte van 72 cm. Hoger beladen dan de bovenzijde van een transportmiddel is uitgesloten. Transportmiddelen zijn zodanig uitgevoerd dat er twee bok en twee zwenkwielen op zitten. Wielen zijn uitgevoerd met gladde rijvlakken en zodanig dat de rolcontainer bij het transport binnen het LUMC geen sporen nalaat op de vloeren.</w:t>
            </w:r>
          </w:p>
        </w:tc>
        <w:tc>
          <w:tcPr>
            <w:tcW w:w="1275" w:type="dxa"/>
            <w:shd w:val="clear" w:color="auto" w:fill="DBE5F1" w:themeFill="accent1" w:themeFillTint="33"/>
            <w:tcMar>
              <w:top w:w="113" w:type="dxa"/>
              <w:left w:w="113" w:type="dxa"/>
              <w:bottom w:w="170" w:type="dxa"/>
              <w:right w:w="113" w:type="dxa"/>
            </w:tcMar>
          </w:tcPr>
          <w:p w14:paraId="582C5819" w14:textId="77777777" w:rsidR="00AC11CC" w:rsidRPr="005A23BD" w:rsidRDefault="00AC11CC" w:rsidP="00AC11CC"/>
        </w:tc>
      </w:tr>
      <w:tr w:rsidR="00AC11CC" w:rsidRPr="005A23BD" w14:paraId="365A8C34"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DA6DB8A"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7540FB18" w14:textId="7B362A57" w:rsidR="00AC11CC" w:rsidRPr="00BE7124" w:rsidRDefault="00AC11CC" w:rsidP="00AC11CC">
            <w:r w:rsidRPr="00BE7124">
              <w:t xml:space="preserve">Opdrachtnemer dient ervoor te zorgen dat per container de belading zodanig is, dat er sprake is van hanteerbare hoeveelheden in het kader van de vigerende ARBO-regelgeving. Dit houdt ook in dat dit acceptabel is volgens de NIOSH -norm. Hierbij rekening houdende dat de rolcontainers handmatig bij het LUMC worden </w:t>
            </w:r>
            <w:proofErr w:type="spellStart"/>
            <w:r w:rsidRPr="00BE7124">
              <w:t>afgestapeld</w:t>
            </w:r>
            <w:proofErr w:type="spellEnd"/>
            <w:r w:rsidRPr="00BE7124">
              <w:t>.</w:t>
            </w:r>
          </w:p>
        </w:tc>
        <w:tc>
          <w:tcPr>
            <w:tcW w:w="1275" w:type="dxa"/>
            <w:shd w:val="clear" w:color="auto" w:fill="DBE5F1" w:themeFill="accent1" w:themeFillTint="33"/>
            <w:tcMar>
              <w:top w:w="113" w:type="dxa"/>
              <w:left w:w="113" w:type="dxa"/>
              <w:bottom w:w="170" w:type="dxa"/>
              <w:right w:w="113" w:type="dxa"/>
            </w:tcMar>
          </w:tcPr>
          <w:p w14:paraId="58EDD03D" w14:textId="77777777" w:rsidR="00AC11CC" w:rsidRPr="005A23BD" w:rsidRDefault="00AC11CC" w:rsidP="00AC11CC"/>
        </w:tc>
      </w:tr>
      <w:tr w:rsidR="00AC11CC" w:rsidRPr="005A23BD" w14:paraId="53A9FB45"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AD768BA"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4D9842F" w14:textId="68034CA1" w:rsidR="00AC11CC" w:rsidRPr="00BE7124" w:rsidRDefault="00AC11CC" w:rsidP="00AC11CC">
            <w:r w:rsidRPr="00BE7124">
              <w:t>Opdrachtnemer dient te zorgen voor een correcte wijze van stapeling containers (zoals o.a. het grootste aantal en zware producten onderop).</w:t>
            </w:r>
          </w:p>
        </w:tc>
        <w:tc>
          <w:tcPr>
            <w:tcW w:w="1275" w:type="dxa"/>
            <w:shd w:val="clear" w:color="auto" w:fill="DBE5F1" w:themeFill="accent1" w:themeFillTint="33"/>
            <w:tcMar>
              <w:top w:w="113" w:type="dxa"/>
              <w:left w:w="113" w:type="dxa"/>
              <w:bottom w:w="170" w:type="dxa"/>
              <w:right w:w="113" w:type="dxa"/>
            </w:tcMar>
          </w:tcPr>
          <w:p w14:paraId="77B0C607" w14:textId="77777777" w:rsidR="00AC11CC" w:rsidRPr="005A23BD" w:rsidRDefault="00AC11CC" w:rsidP="00AC11CC"/>
        </w:tc>
      </w:tr>
      <w:tr w:rsidR="00AC11CC" w:rsidRPr="005A23BD" w14:paraId="5E470A9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AE5782B"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603FF956" w14:textId="619FB499" w:rsidR="00AC11CC" w:rsidRPr="00BE7124" w:rsidRDefault="00AC11CC" w:rsidP="00AC11CC">
            <w:r w:rsidRPr="00BE7124">
              <w:t>Opdrachtnemer dient, in geval van pallets, gebruik te maken van re-</w:t>
            </w:r>
            <w:proofErr w:type="spellStart"/>
            <w:r w:rsidRPr="00BE7124">
              <w:t>usable</w:t>
            </w:r>
            <w:proofErr w:type="spellEnd"/>
            <w:r w:rsidRPr="00BE7124">
              <w:t xml:space="preserve"> euro pallets.</w:t>
            </w:r>
          </w:p>
        </w:tc>
        <w:tc>
          <w:tcPr>
            <w:tcW w:w="1275" w:type="dxa"/>
            <w:shd w:val="clear" w:color="auto" w:fill="DBE5F1" w:themeFill="accent1" w:themeFillTint="33"/>
            <w:tcMar>
              <w:top w:w="113" w:type="dxa"/>
              <w:left w:w="113" w:type="dxa"/>
              <w:bottom w:w="170" w:type="dxa"/>
              <w:right w:w="113" w:type="dxa"/>
            </w:tcMar>
          </w:tcPr>
          <w:p w14:paraId="114D51C7" w14:textId="77777777" w:rsidR="00AC11CC" w:rsidRPr="005A23BD" w:rsidRDefault="00AC11CC" w:rsidP="00AC11CC"/>
        </w:tc>
      </w:tr>
      <w:tr w:rsidR="00AC11CC" w:rsidRPr="005A23BD" w14:paraId="31891F4F"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9EE6C98"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AC8BBB8" w14:textId="46E031F1" w:rsidR="00AC11CC" w:rsidRPr="00BE7124" w:rsidRDefault="00AC11CC" w:rsidP="00AC11CC">
            <w:r w:rsidRPr="00BE7124">
              <w:t>Bij gebruik van rolcontainers levert de opdrachtnemer op goede werkzame rolcontainers en zorgt de opdrachtnemer voor goed onderhoud aan de rolcontainers die worden ingezet bij het LUMC. Indien de opdrachtnemer gebruik maakt van een ander soort transportmiddel, geldt dezelfde onderhoudseis betreffende het transportmiddel.</w:t>
            </w:r>
          </w:p>
        </w:tc>
        <w:tc>
          <w:tcPr>
            <w:tcW w:w="1275" w:type="dxa"/>
            <w:shd w:val="clear" w:color="auto" w:fill="DBE5F1" w:themeFill="accent1" w:themeFillTint="33"/>
            <w:tcMar>
              <w:top w:w="113" w:type="dxa"/>
              <w:left w:w="113" w:type="dxa"/>
              <w:bottom w:w="170" w:type="dxa"/>
              <w:right w:w="113" w:type="dxa"/>
            </w:tcMar>
          </w:tcPr>
          <w:p w14:paraId="21D633AC" w14:textId="77777777" w:rsidR="00AC11CC" w:rsidRPr="005A23BD" w:rsidRDefault="00AC11CC" w:rsidP="00AC11CC"/>
        </w:tc>
      </w:tr>
      <w:tr w:rsidR="00AC11CC" w:rsidRPr="005A23BD" w14:paraId="52233266"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0295B12"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0D978A00" w14:textId="21E8B4A8" w:rsidR="00AC11CC" w:rsidRPr="00BE7124" w:rsidRDefault="00AC11CC" w:rsidP="00AC11CC">
            <w:r w:rsidRPr="00BE7124">
              <w:t>Opdrachtnemer dient te allen tijde gebruik te maken van een voertuig met laad-/</w:t>
            </w:r>
            <w:proofErr w:type="spellStart"/>
            <w:r w:rsidRPr="00BE7124">
              <w:t>losklep</w:t>
            </w:r>
            <w:proofErr w:type="spellEnd"/>
            <w:r w:rsidRPr="00BE7124">
              <w:t>.</w:t>
            </w:r>
          </w:p>
        </w:tc>
        <w:tc>
          <w:tcPr>
            <w:tcW w:w="1275" w:type="dxa"/>
            <w:shd w:val="clear" w:color="auto" w:fill="DBE5F1" w:themeFill="accent1" w:themeFillTint="33"/>
            <w:tcMar>
              <w:top w:w="113" w:type="dxa"/>
              <w:left w:w="113" w:type="dxa"/>
              <w:bottom w:w="170" w:type="dxa"/>
              <w:right w:w="113" w:type="dxa"/>
            </w:tcMar>
          </w:tcPr>
          <w:p w14:paraId="0995C7EB" w14:textId="77777777" w:rsidR="00AC11CC" w:rsidRPr="005A23BD" w:rsidRDefault="00AC11CC" w:rsidP="00AC11CC"/>
        </w:tc>
      </w:tr>
      <w:tr w:rsidR="00AC11CC" w:rsidRPr="005A23BD" w14:paraId="6DE768F5"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D8B97F5"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F518B8A" w14:textId="77675D28" w:rsidR="00AC11CC" w:rsidRPr="00BE7124" w:rsidRDefault="00AC11CC" w:rsidP="00AC11CC">
            <w:r w:rsidRPr="00BE7124">
              <w:t>Opdrachtnemer is zelf verantwoordelijk voor het laden of lossen van de goederen en plaats deze op aanwijzing van het LUMC op de daarvoor bestemde locatie.</w:t>
            </w:r>
          </w:p>
        </w:tc>
        <w:tc>
          <w:tcPr>
            <w:tcW w:w="1275" w:type="dxa"/>
            <w:shd w:val="clear" w:color="auto" w:fill="DBE5F1" w:themeFill="accent1" w:themeFillTint="33"/>
            <w:tcMar>
              <w:top w:w="113" w:type="dxa"/>
              <w:left w:w="113" w:type="dxa"/>
              <w:bottom w:w="170" w:type="dxa"/>
              <w:right w:w="113" w:type="dxa"/>
            </w:tcMar>
          </w:tcPr>
          <w:p w14:paraId="1662F897" w14:textId="77777777" w:rsidR="00AC11CC" w:rsidRPr="005A23BD" w:rsidRDefault="00AC11CC" w:rsidP="00AC11CC"/>
        </w:tc>
      </w:tr>
      <w:tr w:rsidR="00AC11CC" w:rsidRPr="005A23BD" w14:paraId="02A3ABCF"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E97EC34"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54D5BDD" w14:textId="536DB659" w:rsidR="00AC11CC" w:rsidRPr="00BE7124" w:rsidRDefault="00AC11CC" w:rsidP="00AC11CC">
            <w:r w:rsidRPr="00BE7124">
              <w:t>Bij leveringen buiten de standaard afwijkingen (</w:t>
            </w:r>
            <w:proofErr w:type="spellStart"/>
            <w:r w:rsidRPr="00BE7124">
              <w:t>LxBxH</w:t>
            </w:r>
            <w:proofErr w:type="spellEnd"/>
            <w:r w:rsidRPr="00BE7124">
              <w:t>) neemt de opdrachtnemer contact op met het LUMC om specifieke afspraken te maken.</w:t>
            </w:r>
          </w:p>
        </w:tc>
        <w:tc>
          <w:tcPr>
            <w:tcW w:w="1275" w:type="dxa"/>
            <w:shd w:val="clear" w:color="auto" w:fill="DBE5F1" w:themeFill="accent1" w:themeFillTint="33"/>
            <w:tcMar>
              <w:top w:w="113" w:type="dxa"/>
              <w:left w:w="113" w:type="dxa"/>
              <w:bottom w:w="170" w:type="dxa"/>
              <w:right w:w="113" w:type="dxa"/>
            </w:tcMar>
          </w:tcPr>
          <w:p w14:paraId="53C9E003" w14:textId="77777777" w:rsidR="00AC11CC" w:rsidRPr="005A23BD" w:rsidRDefault="00AC11CC" w:rsidP="00AC11CC"/>
        </w:tc>
      </w:tr>
      <w:tr w:rsidR="00AC11CC" w:rsidRPr="005A23BD" w14:paraId="13653BD1"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9519AF5"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2AB2834B" w14:textId="32F9670C" w:rsidR="00AC11CC" w:rsidRPr="00BE7124" w:rsidRDefault="00AC11CC" w:rsidP="00AC11CC">
            <w:r w:rsidRPr="00BE7124">
              <w:t>Opdrachtnemer verklaart dat afleveringen per order zijn verpakt tot zoveel mogelijk één verpakkingseenheid in deugdelijke verpakking. Een verpakkingseenheid mag in beginsel niet meer wegen dan 23 kilogram en dient handzaam te zijn.</w:t>
            </w:r>
          </w:p>
        </w:tc>
        <w:tc>
          <w:tcPr>
            <w:tcW w:w="1275" w:type="dxa"/>
            <w:shd w:val="clear" w:color="auto" w:fill="DBE5F1" w:themeFill="accent1" w:themeFillTint="33"/>
            <w:tcMar>
              <w:top w:w="113" w:type="dxa"/>
              <w:left w:w="113" w:type="dxa"/>
              <w:bottom w:w="170" w:type="dxa"/>
              <w:right w:w="113" w:type="dxa"/>
            </w:tcMar>
          </w:tcPr>
          <w:p w14:paraId="1D63A95E" w14:textId="77777777" w:rsidR="00AC11CC" w:rsidRPr="005A23BD" w:rsidRDefault="00AC11CC" w:rsidP="00AC11CC"/>
        </w:tc>
      </w:tr>
      <w:tr w:rsidR="00AC11CC" w:rsidRPr="005A23BD" w14:paraId="76394F34"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B94DF73"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794D1E02" w14:textId="24F314B9" w:rsidR="00AC11CC" w:rsidRPr="00BE7124" w:rsidRDefault="00AC11CC" w:rsidP="00AC11CC">
            <w:r w:rsidRPr="00BE7124">
              <w:t>Opdrachtnemer verklaart uitsluitend strikt noodzakelijke (om)verpakkingen toe te passen. Gebruik van plastics of andere milieubelastende materialen wordt tot een absoluut minimum beperkt. Opdrachtnemer spant zich aantoonbaar in om de belasting voor het milieu van producten en verpakkingsmaterialen tot een minimum te beperken.</w:t>
            </w:r>
          </w:p>
        </w:tc>
        <w:tc>
          <w:tcPr>
            <w:tcW w:w="1275" w:type="dxa"/>
            <w:shd w:val="clear" w:color="auto" w:fill="DBE5F1" w:themeFill="accent1" w:themeFillTint="33"/>
            <w:tcMar>
              <w:top w:w="113" w:type="dxa"/>
              <w:left w:w="113" w:type="dxa"/>
              <w:bottom w:w="170" w:type="dxa"/>
              <w:right w:w="113" w:type="dxa"/>
            </w:tcMar>
          </w:tcPr>
          <w:p w14:paraId="1E852DC3" w14:textId="77777777" w:rsidR="00AC11CC" w:rsidRPr="005A23BD" w:rsidRDefault="00AC11CC" w:rsidP="00AC11CC"/>
        </w:tc>
      </w:tr>
      <w:tr w:rsidR="00AC11CC" w:rsidRPr="005A23BD" w14:paraId="4EDC93ED"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3A90B810" w14:textId="77777777" w:rsidR="00AC11CC" w:rsidRPr="009569C2" w:rsidRDefault="00AC11CC" w:rsidP="00AC11CC">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5CF20B5D" w14:textId="1C6EBD20" w:rsidR="00AC11CC" w:rsidRPr="00BE7124" w:rsidRDefault="00AC11CC" w:rsidP="00AC11CC">
            <w:r w:rsidRPr="00BE7124">
              <w:t>Opdrachtnemer dient, in geval van het gebruik van rollende transportmiddelen, zich te houden aan maximale hoogte van 180 cm en een maximale breedte van 72 cm. Hoger beladen dan de bovenzijde van een transportmiddel is uitgesloten. Transportmiddelen zijn zodanig uitgevoerd dat er twee bok en twee zwenkwielen op zitten. Wielen zijn uitgevoerd met gladde rijvlakken en zodanig dat de rolcontainer bij het transport binnen het LUMC geen sporen nalaat op de vloeren.</w:t>
            </w:r>
          </w:p>
        </w:tc>
        <w:tc>
          <w:tcPr>
            <w:tcW w:w="1275" w:type="dxa"/>
            <w:shd w:val="clear" w:color="auto" w:fill="DBE5F1" w:themeFill="accent1" w:themeFillTint="33"/>
            <w:tcMar>
              <w:top w:w="113" w:type="dxa"/>
              <w:left w:w="113" w:type="dxa"/>
              <w:bottom w:w="170" w:type="dxa"/>
              <w:right w:w="113" w:type="dxa"/>
            </w:tcMar>
          </w:tcPr>
          <w:p w14:paraId="4CAAC88C" w14:textId="77777777" w:rsidR="00AC11CC" w:rsidRPr="005A23BD" w:rsidRDefault="00AC11CC" w:rsidP="00AC11CC"/>
        </w:tc>
      </w:tr>
      <w:tr w:rsidR="003E53B3" w:rsidRPr="005A23BD" w14:paraId="75194D0D" w14:textId="77777777" w:rsidTr="2A64CF28">
        <w:trPr>
          <w:trHeight w:val="60"/>
        </w:trPr>
        <w:tc>
          <w:tcPr>
            <w:tcW w:w="993" w:type="dxa"/>
            <w:shd w:val="clear" w:color="auto" w:fill="1F497D" w:themeFill="text2"/>
            <w:tcMar>
              <w:top w:w="113" w:type="dxa"/>
              <w:left w:w="113" w:type="dxa"/>
              <w:bottom w:w="170" w:type="dxa"/>
              <w:right w:w="113" w:type="dxa"/>
            </w:tcMar>
          </w:tcPr>
          <w:p w14:paraId="312798C3" w14:textId="77777777" w:rsidR="003E53B3" w:rsidRPr="003E53B3" w:rsidRDefault="003E53B3" w:rsidP="003E53B3">
            <w:pPr>
              <w:pStyle w:val="tabeltekst"/>
              <w:rPr>
                <w:color w:val="FFFFFF" w:themeColor="background1"/>
              </w:rPr>
            </w:pPr>
          </w:p>
        </w:tc>
        <w:tc>
          <w:tcPr>
            <w:tcW w:w="7250" w:type="dxa"/>
            <w:shd w:val="clear" w:color="auto" w:fill="1F497D" w:themeFill="text2"/>
            <w:tcMar>
              <w:top w:w="113" w:type="dxa"/>
              <w:left w:w="113" w:type="dxa"/>
              <w:bottom w:w="170" w:type="dxa"/>
              <w:right w:w="113" w:type="dxa"/>
            </w:tcMar>
          </w:tcPr>
          <w:p w14:paraId="571C4AFA" w14:textId="3462FBE1" w:rsidR="003E53B3" w:rsidRPr="003E53B3" w:rsidRDefault="003E53B3" w:rsidP="00AC11CC">
            <w:pPr>
              <w:rPr>
                <w:b/>
                <w:bCs/>
                <w:color w:val="FFFFFF" w:themeColor="background1"/>
              </w:rPr>
            </w:pPr>
            <w:r w:rsidRPr="003E53B3">
              <w:rPr>
                <w:b/>
                <w:bCs/>
                <w:color w:val="FFFFFF" w:themeColor="background1"/>
              </w:rPr>
              <w:t xml:space="preserve">Aanleveren orders </w:t>
            </w:r>
          </w:p>
        </w:tc>
        <w:tc>
          <w:tcPr>
            <w:tcW w:w="1275" w:type="dxa"/>
            <w:shd w:val="clear" w:color="auto" w:fill="1F497D" w:themeFill="text2"/>
            <w:tcMar>
              <w:top w:w="113" w:type="dxa"/>
              <w:left w:w="113" w:type="dxa"/>
              <w:bottom w:w="170" w:type="dxa"/>
              <w:right w:w="113" w:type="dxa"/>
            </w:tcMar>
          </w:tcPr>
          <w:p w14:paraId="7375465D" w14:textId="77777777" w:rsidR="003E53B3" w:rsidRPr="003E53B3" w:rsidRDefault="003E53B3" w:rsidP="00AC11CC">
            <w:pPr>
              <w:rPr>
                <w:color w:val="FFFFFF" w:themeColor="background1"/>
              </w:rPr>
            </w:pPr>
          </w:p>
        </w:tc>
      </w:tr>
      <w:tr w:rsidR="003E53B3" w:rsidRPr="005A23BD" w14:paraId="27477601"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4F9FCC3B"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06AC182" w14:textId="3471ED2D" w:rsidR="003E53B3" w:rsidRPr="00BE7124" w:rsidRDefault="003E53B3" w:rsidP="003E53B3">
            <w:r w:rsidRPr="00BE7124">
              <w:t>In de nabije toekomst zullen elektronische inkooporders verplicht door middel van een XML bestand verstuurd worden. Dit betekent dat Leverancier in staat moet zijn om XML bestanden te ontvangen en uit te lezen. Dit is de verantwoordelijkheid van de leverancier.</w:t>
            </w:r>
          </w:p>
        </w:tc>
        <w:tc>
          <w:tcPr>
            <w:tcW w:w="1275" w:type="dxa"/>
            <w:shd w:val="clear" w:color="auto" w:fill="DBE5F1" w:themeFill="accent1" w:themeFillTint="33"/>
            <w:tcMar>
              <w:top w:w="113" w:type="dxa"/>
              <w:left w:w="113" w:type="dxa"/>
              <w:bottom w:w="170" w:type="dxa"/>
              <w:right w:w="113" w:type="dxa"/>
            </w:tcMar>
          </w:tcPr>
          <w:p w14:paraId="5A8E7C68" w14:textId="77777777" w:rsidR="003E53B3" w:rsidRPr="005A23BD" w:rsidRDefault="003E53B3" w:rsidP="003E53B3"/>
        </w:tc>
      </w:tr>
      <w:tr w:rsidR="003E53B3" w:rsidRPr="005A23BD" w14:paraId="077C85F0"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A298F34"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7677C29" w14:textId="139A03EB" w:rsidR="003E53B3" w:rsidRPr="00BE7124" w:rsidRDefault="003E53B3" w:rsidP="003E53B3">
            <w:r w:rsidRPr="00BE7124">
              <w:t>In de nabije toekomst zullen elektronische orderbevestigingen door middel van een XML bestand verplicht worden door LUMC.</w:t>
            </w:r>
            <w:r>
              <w:t xml:space="preserve"> Op dit moment is PDF nog toegestaan. </w:t>
            </w:r>
          </w:p>
        </w:tc>
        <w:tc>
          <w:tcPr>
            <w:tcW w:w="1275" w:type="dxa"/>
            <w:shd w:val="clear" w:color="auto" w:fill="DBE5F1" w:themeFill="accent1" w:themeFillTint="33"/>
            <w:tcMar>
              <w:top w:w="113" w:type="dxa"/>
              <w:left w:w="113" w:type="dxa"/>
              <w:bottom w:w="170" w:type="dxa"/>
              <w:right w:w="113" w:type="dxa"/>
            </w:tcMar>
          </w:tcPr>
          <w:p w14:paraId="7812E232" w14:textId="77777777" w:rsidR="003E53B3" w:rsidRPr="005A23BD" w:rsidRDefault="003E53B3" w:rsidP="003E53B3"/>
        </w:tc>
      </w:tr>
      <w:tr w:rsidR="003E53B3" w:rsidRPr="005A23BD" w14:paraId="250109D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5B353DB"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5BA4CD0A" w14:textId="7359F0B2" w:rsidR="003E53B3" w:rsidRPr="00BE7124" w:rsidRDefault="003E53B3" w:rsidP="003E53B3">
            <w:r w:rsidRPr="00BE7124">
              <w:t>De kosten die worden gemaakt door Leverancier om aan de gestelde XML eisen te voldoen, komen voor rekening van de Leverancier. In het geval dat LUMC het gebruik van XML zal verplichten, wordt u hierover vooraf schriftelijk geïnformeerd en zal zo nodig een termijn worden gesteld waarbinnen aan deze eis moet worden voldaan.</w:t>
            </w:r>
          </w:p>
        </w:tc>
        <w:tc>
          <w:tcPr>
            <w:tcW w:w="1275" w:type="dxa"/>
            <w:shd w:val="clear" w:color="auto" w:fill="DBE5F1" w:themeFill="accent1" w:themeFillTint="33"/>
            <w:tcMar>
              <w:top w:w="113" w:type="dxa"/>
              <w:left w:w="113" w:type="dxa"/>
              <w:bottom w:w="170" w:type="dxa"/>
              <w:right w:w="113" w:type="dxa"/>
            </w:tcMar>
          </w:tcPr>
          <w:p w14:paraId="5C5ADDEF" w14:textId="77777777" w:rsidR="003E53B3" w:rsidRPr="005A23BD" w:rsidRDefault="003E53B3" w:rsidP="003E53B3"/>
        </w:tc>
      </w:tr>
      <w:tr w:rsidR="003E53B3" w:rsidRPr="005A23BD" w14:paraId="18C28E92"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E501020"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508768F3" w14:textId="5C73DF1D" w:rsidR="003E53B3" w:rsidRPr="00BE7124" w:rsidRDefault="003E53B3" w:rsidP="003E53B3">
            <w:r w:rsidRPr="00BE7124">
              <w:t>Opdrachtnemer dient ervoor te zorgen dat geleverde verpakkingseenheden overeenkomen met de besteleenheid.</w:t>
            </w:r>
          </w:p>
        </w:tc>
        <w:tc>
          <w:tcPr>
            <w:tcW w:w="1275" w:type="dxa"/>
            <w:shd w:val="clear" w:color="auto" w:fill="DBE5F1" w:themeFill="accent1" w:themeFillTint="33"/>
            <w:tcMar>
              <w:top w:w="113" w:type="dxa"/>
              <w:left w:w="113" w:type="dxa"/>
              <w:bottom w:w="170" w:type="dxa"/>
              <w:right w:w="113" w:type="dxa"/>
            </w:tcMar>
          </w:tcPr>
          <w:p w14:paraId="75D21D7F" w14:textId="77777777" w:rsidR="003E53B3" w:rsidRPr="005A23BD" w:rsidRDefault="003E53B3" w:rsidP="003E53B3"/>
        </w:tc>
      </w:tr>
      <w:tr w:rsidR="003E53B3" w:rsidRPr="005A23BD" w14:paraId="29D27342"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4799217"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26E656CC" w14:textId="64433E83" w:rsidR="003E53B3" w:rsidRPr="00BE7124" w:rsidRDefault="003E53B3" w:rsidP="003E53B3">
            <w:r w:rsidRPr="00BE7124">
              <w:t>Inkooporders bestaande uit meerdere verpakkingseenheden worden herkenbaar en bij elkaar geleverd. Dat wil zeggen tenminste in dezelfde levering en op dezelfde pallet(s) en voorzien van een volgnummer per verpakking.</w:t>
            </w:r>
          </w:p>
        </w:tc>
        <w:tc>
          <w:tcPr>
            <w:tcW w:w="1275" w:type="dxa"/>
            <w:shd w:val="clear" w:color="auto" w:fill="DBE5F1" w:themeFill="accent1" w:themeFillTint="33"/>
            <w:tcMar>
              <w:top w:w="113" w:type="dxa"/>
              <w:left w:w="113" w:type="dxa"/>
              <w:bottom w:w="170" w:type="dxa"/>
              <w:right w:w="113" w:type="dxa"/>
            </w:tcMar>
          </w:tcPr>
          <w:p w14:paraId="6D9C8CCD" w14:textId="77777777" w:rsidR="003E53B3" w:rsidRPr="005A23BD" w:rsidRDefault="003E53B3" w:rsidP="003E53B3"/>
        </w:tc>
      </w:tr>
      <w:tr w:rsidR="003E53B3" w:rsidRPr="005A23BD" w14:paraId="5DFA927B"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1D5909D"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5919CB19" w14:textId="02C225C6" w:rsidR="003E53B3" w:rsidRPr="00BE7124" w:rsidRDefault="003E53B3" w:rsidP="003E53B3">
            <w:r w:rsidRPr="00BE7124">
              <w:t>Verpakkingseenheden van verschillende inkooporders mogen op één ladingdrager worden samengevoegd, mits inkooporders bestaande uit meerdere verpakkingseenheden bij elkaar worden gehouden. De inkooporders met het grootste aantal verpakkingseenheden staat daarbij onderop, zodat eventueel afstapelen of sorteren wordt geminimaliseerd.</w:t>
            </w:r>
          </w:p>
        </w:tc>
        <w:tc>
          <w:tcPr>
            <w:tcW w:w="1275" w:type="dxa"/>
            <w:shd w:val="clear" w:color="auto" w:fill="DBE5F1" w:themeFill="accent1" w:themeFillTint="33"/>
            <w:tcMar>
              <w:top w:w="113" w:type="dxa"/>
              <w:left w:w="113" w:type="dxa"/>
              <w:bottom w:w="170" w:type="dxa"/>
              <w:right w:w="113" w:type="dxa"/>
            </w:tcMar>
          </w:tcPr>
          <w:p w14:paraId="4D9165C8" w14:textId="77777777" w:rsidR="003E53B3" w:rsidRPr="005A23BD" w:rsidRDefault="003E53B3" w:rsidP="003E53B3"/>
        </w:tc>
      </w:tr>
      <w:tr w:rsidR="003E53B3" w:rsidRPr="005A23BD" w14:paraId="63EA0F70"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1629D7D"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3F406DB2" w14:textId="6D2FCBE8" w:rsidR="003E53B3" w:rsidRPr="00BE7124" w:rsidRDefault="003E53B3" w:rsidP="003E53B3">
            <w:r w:rsidRPr="00BE7124">
              <w:t>Het is, in geval gebruik wordt gemaakt van een externe vervoerder, niet toegestaan orders van verschillende leveranciers samen te voegen op één ladingdrager, en of af te wijken van in de punten D.5 en D.6 gestelde eisen.</w:t>
            </w:r>
          </w:p>
        </w:tc>
        <w:tc>
          <w:tcPr>
            <w:tcW w:w="1275" w:type="dxa"/>
            <w:shd w:val="clear" w:color="auto" w:fill="DBE5F1" w:themeFill="accent1" w:themeFillTint="33"/>
            <w:tcMar>
              <w:top w:w="113" w:type="dxa"/>
              <w:left w:w="113" w:type="dxa"/>
              <w:bottom w:w="170" w:type="dxa"/>
              <w:right w:w="113" w:type="dxa"/>
            </w:tcMar>
          </w:tcPr>
          <w:p w14:paraId="25BD22BA" w14:textId="77777777" w:rsidR="003E53B3" w:rsidRPr="005A23BD" w:rsidRDefault="003E53B3" w:rsidP="003E53B3"/>
        </w:tc>
      </w:tr>
      <w:tr w:rsidR="003E53B3" w:rsidRPr="005A23BD" w14:paraId="59B4098E"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66955F3"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213099F" w14:textId="5DAE7F37" w:rsidR="003E53B3" w:rsidRPr="00BE7124" w:rsidRDefault="003E53B3" w:rsidP="003E53B3">
            <w:r w:rsidRPr="00BE7124">
              <w:t>Leveringen dienen per LUMC inkooporder apart te zijn verpakt. Het is niet toegestaan meerdere inkooporders samen te voegen in één omverpakking. Bij steriele artikelen betekent dit een aparte straatverpakking per inkooporder.</w:t>
            </w:r>
          </w:p>
        </w:tc>
        <w:tc>
          <w:tcPr>
            <w:tcW w:w="1275" w:type="dxa"/>
            <w:shd w:val="clear" w:color="auto" w:fill="DBE5F1" w:themeFill="accent1" w:themeFillTint="33"/>
            <w:tcMar>
              <w:top w:w="113" w:type="dxa"/>
              <w:left w:w="113" w:type="dxa"/>
              <w:bottom w:w="170" w:type="dxa"/>
              <w:right w:w="113" w:type="dxa"/>
            </w:tcMar>
          </w:tcPr>
          <w:p w14:paraId="7F64D108" w14:textId="77777777" w:rsidR="003E53B3" w:rsidRPr="005A23BD" w:rsidRDefault="003E53B3" w:rsidP="003E53B3"/>
        </w:tc>
      </w:tr>
      <w:tr w:rsidR="003E53B3" w:rsidRPr="005A23BD" w14:paraId="3D128C66"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D165644"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5CF86C82" w14:textId="0A533C2C" w:rsidR="003E53B3" w:rsidRPr="00BE7124" w:rsidRDefault="003E53B3" w:rsidP="003E53B3">
            <w:r w:rsidRPr="00BE7124">
              <w:t>Voorraadorders worden gescheiden van niet-voorraad orders aangeboden, dat wil zeggen dat deze tenminste op een aparte ladingdrager worden geplaatst.</w:t>
            </w:r>
          </w:p>
        </w:tc>
        <w:tc>
          <w:tcPr>
            <w:tcW w:w="1275" w:type="dxa"/>
            <w:shd w:val="clear" w:color="auto" w:fill="DBE5F1" w:themeFill="accent1" w:themeFillTint="33"/>
            <w:tcMar>
              <w:top w:w="113" w:type="dxa"/>
              <w:left w:w="113" w:type="dxa"/>
              <w:bottom w:w="170" w:type="dxa"/>
              <w:right w:w="113" w:type="dxa"/>
            </w:tcMar>
          </w:tcPr>
          <w:p w14:paraId="4167902B" w14:textId="77777777" w:rsidR="003E53B3" w:rsidRPr="005A23BD" w:rsidRDefault="003E53B3" w:rsidP="003E53B3"/>
        </w:tc>
      </w:tr>
      <w:tr w:rsidR="003E53B3" w:rsidRPr="005A23BD" w14:paraId="4CF5A75E"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A36055E"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0578D79F" w14:textId="363819A2" w:rsidR="003E53B3" w:rsidRPr="00BE7124" w:rsidRDefault="003E53B3" w:rsidP="003E53B3">
            <w:r w:rsidRPr="00BE7124">
              <w:t>Gekoelde leveringen dienen bij elkaar gezamenlijk op 1 lastdrager te worden aangeboden.</w:t>
            </w:r>
          </w:p>
        </w:tc>
        <w:tc>
          <w:tcPr>
            <w:tcW w:w="1275" w:type="dxa"/>
            <w:shd w:val="clear" w:color="auto" w:fill="DBE5F1" w:themeFill="accent1" w:themeFillTint="33"/>
            <w:tcMar>
              <w:top w:w="113" w:type="dxa"/>
              <w:left w:w="113" w:type="dxa"/>
              <w:bottom w:w="170" w:type="dxa"/>
              <w:right w:w="113" w:type="dxa"/>
            </w:tcMar>
          </w:tcPr>
          <w:p w14:paraId="07F4949B" w14:textId="77777777" w:rsidR="003E53B3" w:rsidRPr="005A23BD" w:rsidRDefault="003E53B3" w:rsidP="003E53B3"/>
        </w:tc>
      </w:tr>
      <w:tr w:rsidR="003E53B3" w:rsidRPr="005A23BD" w14:paraId="28154EE6"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1AA1AD6D"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786F94D" w14:textId="213C37CA" w:rsidR="003E53B3" w:rsidRPr="00BE7124" w:rsidRDefault="003E53B3" w:rsidP="003E53B3">
            <w:r w:rsidRPr="00BE7124">
              <w:t xml:space="preserve">Leveringen dienen dusdanig te worden aangeboden zodat het voor medewerkers van de Goederenontvangst van LUMC mogelijk is om deze te kunnen controleren op afleveradres, colli en schade. </w:t>
            </w:r>
            <w:proofErr w:type="spellStart"/>
            <w:r w:rsidRPr="00BE7124">
              <w:t>Note</w:t>
            </w:r>
            <w:proofErr w:type="spellEnd"/>
            <w:r w:rsidRPr="00BE7124">
              <w:t>: er wordt niet gecontroleerd op ordernummer hier kunnen dan ook geen rechten aan ontleend worden.</w:t>
            </w:r>
          </w:p>
        </w:tc>
        <w:tc>
          <w:tcPr>
            <w:tcW w:w="1275" w:type="dxa"/>
            <w:shd w:val="clear" w:color="auto" w:fill="DBE5F1" w:themeFill="accent1" w:themeFillTint="33"/>
            <w:tcMar>
              <w:top w:w="113" w:type="dxa"/>
              <w:left w:w="113" w:type="dxa"/>
              <w:bottom w:w="170" w:type="dxa"/>
              <w:right w:w="113" w:type="dxa"/>
            </w:tcMar>
          </w:tcPr>
          <w:p w14:paraId="2016DC7C" w14:textId="77777777" w:rsidR="003E53B3" w:rsidRPr="005A23BD" w:rsidRDefault="003E53B3" w:rsidP="003E53B3"/>
        </w:tc>
      </w:tr>
      <w:tr w:rsidR="003E53B3" w:rsidRPr="003E53B3" w14:paraId="4EB9926A" w14:textId="77777777" w:rsidTr="2A64CF28">
        <w:trPr>
          <w:trHeight w:val="60"/>
        </w:trPr>
        <w:tc>
          <w:tcPr>
            <w:tcW w:w="993" w:type="dxa"/>
            <w:shd w:val="clear" w:color="auto" w:fill="1F497D" w:themeFill="text2"/>
            <w:tcMar>
              <w:top w:w="113" w:type="dxa"/>
              <w:left w:w="113" w:type="dxa"/>
              <w:bottom w:w="170" w:type="dxa"/>
              <w:right w:w="113" w:type="dxa"/>
            </w:tcMar>
          </w:tcPr>
          <w:p w14:paraId="54E798D0" w14:textId="77777777" w:rsidR="003E53B3" w:rsidRPr="003E53B3" w:rsidRDefault="003E53B3" w:rsidP="003E53B3">
            <w:pPr>
              <w:pStyle w:val="tabeltekst"/>
              <w:ind w:left="720"/>
              <w:rPr>
                <w:b/>
                <w:bCs/>
                <w:color w:val="FFFFFF" w:themeColor="background1"/>
              </w:rPr>
            </w:pPr>
          </w:p>
        </w:tc>
        <w:tc>
          <w:tcPr>
            <w:tcW w:w="7250" w:type="dxa"/>
            <w:shd w:val="clear" w:color="auto" w:fill="1F497D" w:themeFill="text2"/>
            <w:tcMar>
              <w:top w:w="113" w:type="dxa"/>
              <w:left w:w="113" w:type="dxa"/>
              <w:bottom w:w="170" w:type="dxa"/>
              <w:right w:w="113" w:type="dxa"/>
            </w:tcMar>
          </w:tcPr>
          <w:p w14:paraId="53DE38D4" w14:textId="3613F5D6" w:rsidR="003E53B3" w:rsidRPr="003E53B3" w:rsidRDefault="003E53B3" w:rsidP="003E53B3">
            <w:pPr>
              <w:tabs>
                <w:tab w:val="left" w:pos="913"/>
              </w:tabs>
              <w:rPr>
                <w:b/>
                <w:bCs/>
                <w:color w:val="FFFFFF" w:themeColor="background1"/>
              </w:rPr>
            </w:pPr>
            <w:r w:rsidRPr="003E53B3">
              <w:rPr>
                <w:b/>
                <w:bCs/>
                <w:color w:val="FFFFFF" w:themeColor="background1"/>
              </w:rPr>
              <w:t>Informatievoorziening bij levering</w:t>
            </w:r>
          </w:p>
        </w:tc>
        <w:tc>
          <w:tcPr>
            <w:tcW w:w="1275" w:type="dxa"/>
            <w:shd w:val="clear" w:color="auto" w:fill="1F497D" w:themeFill="text2"/>
            <w:tcMar>
              <w:top w:w="113" w:type="dxa"/>
              <w:left w:w="113" w:type="dxa"/>
              <w:bottom w:w="170" w:type="dxa"/>
              <w:right w:w="113" w:type="dxa"/>
            </w:tcMar>
          </w:tcPr>
          <w:p w14:paraId="0F3711FB" w14:textId="77777777" w:rsidR="003E53B3" w:rsidRPr="003E53B3" w:rsidRDefault="003E53B3" w:rsidP="003E53B3">
            <w:pPr>
              <w:rPr>
                <w:b/>
                <w:bCs/>
                <w:color w:val="FFFFFF" w:themeColor="background1"/>
              </w:rPr>
            </w:pPr>
          </w:p>
        </w:tc>
      </w:tr>
      <w:tr w:rsidR="003E53B3" w:rsidRPr="005A23BD" w14:paraId="6566EB5E"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DE14040"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77A07AF5" w14:textId="77777777" w:rsidR="003E53B3" w:rsidRPr="00BE7124" w:rsidRDefault="003E53B3" w:rsidP="003E53B3">
            <w:r w:rsidRPr="00BE7124">
              <w:t xml:space="preserve">Alle leveringen dienen per LUMC order voorzien te zijn van een pakbon. Op de pakbon dient de volgende informatie te worden vermeld: </w:t>
            </w:r>
          </w:p>
          <w:p w14:paraId="6299F400" w14:textId="77777777" w:rsidR="003E53B3" w:rsidRPr="00BE7124" w:rsidRDefault="003E53B3" w:rsidP="003E53B3">
            <w:pPr>
              <w:numPr>
                <w:ilvl w:val="0"/>
                <w:numId w:val="2"/>
              </w:numPr>
            </w:pPr>
            <w:r w:rsidRPr="00BE7124">
              <w:t>LUMC inkoopordernummer;</w:t>
            </w:r>
          </w:p>
          <w:p w14:paraId="47328C86" w14:textId="77777777" w:rsidR="003E53B3" w:rsidRPr="00BE7124" w:rsidRDefault="003E53B3" w:rsidP="003E53B3">
            <w:pPr>
              <w:numPr>
                <w:ilvl w:val="0"/>
                <w:numId w:val="2"/>
              </w:numPr>
            </w:pPr>
            <w:r w:rsidRPr="00BE7124">
              <w:t>artikelnummer van de leverancier;</w:t>
            </w:r>
          </w:p>
          <w:p w14:paraId="7945D96D" w14:textId="77777777" w:rsidR="003E53B3" w:rsidRPr="00BE7124" w:rsidRDefault="003E53B3" w:rsidP="003E53B3">
            <w:pPr>
              <w:numPr>
                <w:ilvl w:val="0"/>
                <w:numId w:val="2"/>
              </w:numPr>
            </w:pPr>
            <w:r w:rsidRPr="00BE7124">
              <w:t xml:space="preserve">artikelomschrijving (overeenkomstig omschrijving in de </w:t>
            </w:r>
            <w:proofErr w:type="spellStart"/>
            <w:r w:rsidRPr="00BE7124">
              <w:t>webcatalogus</w:t>
            </w:r>
            <w:proofErr w:type="spellEnd"/>
            <w:r w:rsidRPr="00BE7124">
              <w:t>);</w:t>
            </w:r>
          </w:p>
          <w:p w14:paraId="07B32842" w14:textId="77777777" w:rsidR="003E53B3" w:rsidRPr="00BE7124" w:rsidRDefault="003E53B3" w:rsidP="003E53B3">
            <w:pPr>
              <w:numPr>
                <w:ilvl w:val="0"/>
                <w:numId w:val="2"/>
              </w:numPr>
            </w:pPr>
            <w:r w:rsidRPr="00BE7124">
              <w:t>verpakkingseenheid + aantal geleverde verpakkingseenheden;</w:t>
            </w:r>
          </w:p>
          <w:p w14:paraId="7F1C109D" w14:textId="77777777" w:rsidR="003E53B3" w:rsidRPr="00BE7124" w:rsidRDefault="003E53B3" w:rsidP="003E53B3">
            <w:pPr>
              <w:numPr>
                <w:ilvl w:val="0"/>
                <w:numId w:val="2"/>
              </w:numPr>
            </w:pPr>
            <w:r w:rsidRPr="00BE7124">
              <w:t>aantal omverpakkingen;</w:t>
            </w:r>
          </w:p>
          <w:p w14:paraId="72B6506B" w14:textId="77777777" w:rsidR="003E53B3" w:rsidRPr="00BE7124" w:rsidRDefault="003E53B3" w:rsidP="003E53B3">
            <w:pPr>
              <w:numPr>
                <w:ilvl w:val="0"/>
                <w:numId w:val="2"/>
              </w:numPr>
            </w:pPr>
            <w:r w:rsidRPr="00BE7124">
              <w:t>telefoonnummer voor het melden van manco's;</w:t>
            </w:r>
          </w:p>
          <w:p w14:paraId="5737FC99" w14:textId="77777777" w:rsidR="003E53B3" w:rsidRPr="00BE7124" w:rsidRDefault="003E53B3" w:rsidP="003E53B3">
            <w:pPr>
              <w:numPr>
                <w:ilvl w:val="0"/>
                <w:numId w:val="2"/>
              </w:numPr>
            </w:pPr>
            <w:r w:rsidRPr="00BE7124">
              <w:t>afleverdatum;</w:t>
            </w:r>
          </w:p>
          <w:p w14:paraId="19E270CC" w14:textId="77777777" w:rsidR="003E53B3" w:rsidRPr="00BE7124" w:rsidRDefault="003E53B3" w:rsidP="003E53B3">
            <w:pPr>
              <w:numPr>
                <w:ilvl w:val="0"/>
                <w:numId w:val="2"/>
              </w:numPr>
            </w:pPr>
            <w:r w:rsidRPr="00BE7124">
              <w:t>expiratiedatum (alleen steriele artikelen en voeding);</w:t>
            </w:r>
          </w:p>
          <w:p w14:paraId="1F0DF536" w14:textId="77777777" w:rsidR="003E53B3" w:rsidRPr="00BE7124" w:rsidRDefault="003E53B3" w:rsidP="003E53B3">
            <w:pPr>
              <w:numPr>
                <w:ilvl w:val="0"/>
                <w:numId w:val="2"/>
              </w:numPr>
            </w:pPr>
            <w:r w:rsidRPr="00BE7124">
              <w:t>batchnummer (alleen steriele artikelen);</w:t>
            </w:r>
          </w:p>
          <w:p w14:paraId="7584EDCF" w14:textId="77777777" w:rsidR="003E53B3" w:rsidRPr="00BE7124" w:rsidRDefault="003E53B3" w:rsidP="003E53B3">
            <w:pPr>
              <w:numPr>
                <w:ilvl w:val="0"/>
                <w:numId w:val="2"/>
              </w:numPr>
            </w:pPr>
            <w:r w:rsidRPr="00BE7124">
              <w:t>serienummer (alleen apparatuur).</w:t>
            </w:r>
          </w:p>
          <w:p w14:paraId="07A40C33" w14:textId="77777777" w:rsidR="003E53B3" w:rsidRPr="00BE7124" w:rsidRDefault="003E53B3" w:rsidP="003E53B3">
            <w:pPr>
              <w:numPr>
                <w:ilvl w:val="0"/>
                <w:numId w:val="2"/>
              </w:numPr>
            </w:pPr>
            <w:r w:rsidRPr="00BE7124">
              <w:t>koeling</w:t>
            </w:r>
          </w:p>
          <w:p w14:paraId="3B74A684" w14:textId="77777777" w:rsidR="003E53B3" w:rsidRPr="00BE7124" w:rsidRDefault="003E53B3" w:rsidP="003E53B3"/>
          <w:p w14:paraId="0524F351" w14:textId="77777777" w:rsidR="003E53B3" w:rsidRPr="00BE7124" w:rsidRDefault="003E53B3" w:rsidP="003E53B3">
            <w:r w:rsidRPr="00BE7124">
              <w:t xml:space="preserve">Pakbonnen dienen daarnaast duidelijk leesbaar en </w:t>
            </w:r>
            <w:proofErr w:type="spellStart"/>
            <w:r w:rsidRPr="00BE7124">
              <w:t>interpreteerbaar</w:t>
            </w:r>
            <w:proofErr w:type="spellEnd"/>
            <w:r w:rsidRPr="00BE7124">
              <w:t xml:space="preserve"> te zijn. Het moet duidelijk zijn wat er in de bijbehorende omverpakking(en) zit en (indien van toepassing) een artikel al dan niet als backorder geregistreerd staat voor een nalevering.</w:t>
            </w:r>
          </w:p>
          <w:p w14:paraId="75972A56" w14:textId="77777777" w:rsidR="003E53B3" w:rsidRPr="00BE7124" w:rsidRDefault="003E53B3" w:rsidP="003E53B3"/>
          <w:p w14:paraId="356AB0CA" w14:textId="4340231F" w:rsidR="003E53B3" w:rsidRPr="00BE7124" w:rsidRDefault="003E53B3" w:rsidP="003E53B3">
            <w:r w:rsidRPr="00BE7124">
              <w:t xml:space="preserve">In de nabije toekomst zal informatieverstrekking van elektronische pakbonnen verplicht plaats vinden door middel van een XML bestand.  Deze bestanden dienen volledig overeen te komen met geplande levering mogen niet afwijken van de op de levering bevestigde pakbonnen. </w:t>
            </w:r>
          </w:p>
        </w:tc>
        <w:tc>
          <w:tcPr>
            <w:tcW w:w="1275" w:type="dxa"/>
            <w:shd w:val="clear" w:color="auto" w:fill="DBE5F1" w:themeFill="accent1" w:themeFillTint="33"/>
            <w:tcMar>
              <w:top w:w="113" w:type="dxa"/>
              <w:left w:w="113" w:type="dxa"/>
              <w:bottom w:w="170" w:type="dxa"/>
              <w:right w:w="113" w:type="dxa"/>
            </w:tcMar>
          </w:tcPr>
          <w:p w14:paraId="590D118B" w14:textId="77777777" w:rsidR="003E53B3" w:rsidRPr="005A23BD" w:rsidRDefault="003E53B3" w:rsidP="003E53B3"/>
        </w:tc>
      </w:tr>
      <w:tr w:rsidR="003E53B3" w:rsidRPr="005A23BD" w14:paraId="7C007159"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10024A6D"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2EE02AD" w14:textId="0E903C19" w:rsidR="003E53B3" w:rsidRPr="00BE7124" w:rsidRDefault="003E53B3" w:rsidP="003E53B3">
            <w:r w:rsidRPr="00BE7124">
              <w:t>De inhoud van de pakbon komt overeen met de op dat moment afgeleverde goederen. Het is derhalve niet toegestaan een order met één (1) pakbon op meerdere momenten uit te leveren, ook niet als deze leveringen dezelfde dag plaatsvinden.</w:t>
            </w:r>
          </w:p>
        </w:tc>
        <w:tc>
          <w:tcPr>
            <w:tcW w:w="1275" w:type="dxa"/>
            <w:shd w:val="clear" w:color="auto" w:fill="DBE5F1" w:themeFill="accent1" w:themeFillTint="33"/>
            <w:tcMar>
              <w:top w:w="113" w:type="dxa"/>
              <w:left w:w="113" w:type="dxa"/>
              <w:bottom w:w="170" w:type="dxa"/>
              <w:right w:w="113" w:type="dxa"/>
            </w:tcMar>
          </w:tcPr>
          <w:p w14:paraId="3FE980D6" w14:textId="77777777" w:rsidR="003E53B3" w:rsidRPr="005A23BD" w:rsidRDefault="003E53B3" w:rsidP="003E53B3"/>
        </w:tc>
      </w:tr>
      <w:tr w:rsidR="003E53B3" w:rsidRPr="005A23BD" w14:paraId="26BA42D8"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9B65266"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2840206" w14:textId="4E5E4AC5" w:rsidR="003E53B3" w:rsidRPr="00BE7124" w:rsidRDefault="003E53B3" w:rsidP="003E53B3">
            <w:r w:rsidRPr="00BE7124">
              <w:t xml:space="preserve">De pakbon dient op een duidelijk zichtbare positie aan de bovenzijde van de omverpakking te worden bevestigd. Bij </w:t>
            </w:r>
            <w:proofErr w:type="spellStart"/>
            <w:r w:rsidRPr="00BE7124">
              <w:t>ingesealde</w:t>
            </w:r>
            <w:proofErr w:type="spellEnd"/>
            <w:r w:rsidRPr="00BE7124">
              <w:t xml:space="preserve"> pallets dient de pakbon rechts bovenin op de lange zijde van de pallet in een </w:t>
            </w:r>
            <w:proofErr w:type="spellStart"/>
            <w:r w:rsidRPr="00BE7124">
              <w:t>ducolop</w:t>
            </w:r>
            <w:proofErr w:type="spellEnd"/>
            <w:r w:rsidRPr="00BE7124">
              <w:t xml:space="preserve"> te worden geplaatst. Tevens moet binnen in de omverpakking een kopie van dezelfde pakbon worden meegeleverd. Pakbonnen mogen niet in de verpakking worden aangeboden! </w:t>
            </w:r>
          </w:p>
        </w:tc>
        <w:tc>
          <w:tcPr>
            <w:tcW w:w="1275" w:type="dxa"/>
            <w:shd w:val="clear" w:color="auto" w:fill="DBE5F1" w:themeFill="accent1" w:themeFillTint="33"/>
            <w:tcMar>
              <w:top w:w="113" w:type="dxa"/>
              <w:left w:w="113" w:type="dxa"/>
              <w:bottom w:w="170" w:type="dxa"/>
              <w:right w:w="113" w:type="dxa"/>
            </w:tcMar>
          </w:tcPr>
          <w:p w14:paraId="5D4E7A64" w14:textId="77777777" w:rsidR="003E53B3" w:rsidRPr="005A23BD" w:rsidRDefault="003E53B3" w:rsidP="003E53B3"/>
        </w:tc>
      </w:tr>
      <w:tr w:rsidR="003E53B3" w:rsidRPr="005A23BD" w14:paraId="2D383E4B"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76DCDE2D"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12445DCF" w14:textId="1267508B" w:rsidR="003E53B3" w:rsidRPr="00BE7124" w:rsidRDefault="003E53B3" w:rsidP="003E53B3">
            <w:r w:rsidRPr="00BE7124">
              <w:t>Opdrachtnemer dient coderingen en/of referenties op de pakbon overeen te laten komen met de door het LUMC aangegeven ordernummer en ordervolgorde.</w:t>
            </w:r>
          </w:p>
        </w:tc>
        <w:tc>
          <w:tcPr>
            <w:tcW w:w="1275" w:type="dxa"/>
            <w:shd w:val="clear" w:color="auto" w:fill="DBE5F1" w:themeFill="accent1" w:themeFillTint="33"/>
            <w:tcMar>
              <w:top w:w="113" w:type="dxa"/>
              <w:left w:w="113" w:type="dxa"/>
              <w:bottom w:w="170" w:type="dxa"/>
              <w:right w:w="113" w:type="dxa"/>
            </w:tcMar>
          </w:tcPr>
          <w:p w14:paraId="63CF929B" w14:textId="77777777" w:rsidR="003E53B3" w:rsidRPr="005A23BD" w:rsidRDefault="003E53B3" w:rsidP="003E53B3"/>
        </w:tc>
      </w:tr>
      <w:tr w:rsidR="003E53B3" w:rsidRPr="005A23BD" w14:paraId="4697B34F"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EE1E20E"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2089AA55" w14:textId="77777777" w:rsidR="003E53B3" w:rsidRPr="00BE7124" w:rsidRDefault="003E53B3" w:rsidP="003E53B3">
            <w:r w:rsidRPr="00BE7124">
              <w:t>Omverpakkingen dienen te worden voorzien van een duidelijk leesbaar etiket waarop onderstaande gegevens worden vermeld in een minimale tekstgrootte van 72 punten (Microsoft Word):</w:t>
            </w:r>
          </w:p>
          <w:p w14:paraId="5C583D71" w14:textId="77777777" w:rsidR="003E53B3" w:rsidRPr="00BE7124" w:rsidRDefault="003E53B3" w:rsidP="003E53B3">
            <w:pPr>
              <w:numPr>
                <w:ilvl w:val="0"/>
                <w:numId w:val="2"/>
              </w:numPr>
            </w:pPr>
            <w:r w:rsidRPr="00BE7124">
              <w:t>LUMC inkoopordernummer;</w:t>
            </w:r>
          </w:p>
          <w:p w14:paraId="6AAA25F3" w14:textId="403A0B97" w:rsidR="003E53B3" w:rsidRPr="00BE7124" w:rsidRDefault="003E53B3" w:rsidP="003E53B3">
            <w:r w:rsidRPr="00BE7124">
              <w:t>Het volgnummer van en het totaal aantal omverpakkingen behorende bij het LUMC ordernummer (bijvoorbeeld 1 van 3).</w:t>
            </w:r>
          </w:p>
        </w:tc>
        <w:tc>
          <w:tcPr>
            <w:tcW w:w="1275" w:type="dxa"/>
            <w:shd w:val="clear" w:color="auto" w:fill="DBE5F1" w:themeFill="accent1" w:themeFillTint="33"/>
            <w:tcMar>
              <w:top w:w="113" w:type="dxa"/>
              <w:left w:w="113" w:type="dxa"/>
              <w:bottom w:w="170" w:type="dxa"/>
              <w:right w:w="113" w:type="dxa"/>
            </w:tcMar>
          </w:tcPr>
          <w:p w14:paraId="1C7EC6A7" w14:textId="77777777" w:rsidR="003E53B3" w:rsidRPr="005A23BD" w:rsidRDefault="003E53B3" w:rsidP="003E53B3"/>
        </w:tc>
      </w:tr>
      <w:tr w:rsidR="003E53B3" w:rsidRPr="005A23BD" w14:paraId="27768A25"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AF658C8" w14:textId="77777777" w:rsidR="003E53B3" w:rsidRPr="009569C2"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7B8BC69" w14:textId="0DDB7D25" w:rsidR="003E53B3" w:rsidRPr="00BE7124" w:rsidRDefault="003E53B3" w:rsidP="003E53B3">
            <w:r w:rsidRPr="00BE7124">
              <w:t>Voor omverpakkingen die aan de buitenzijde van de pallet zijn gestapeld, dient het etiket van buitenaf zichtbaar te zijn. Voor omverpakkingen die niet vanaf de buitenkant van de pallet zichtbaar zijn, dient het etiket gericht te zijn naar de dichtstbijzijnde buitenzijde.</w:t>
            </w:r>
          </w:p>
        </w:tc>
        <w:tc>
          <w:tcPr>
            <w:tcW w:w="1275" w:type="dxa"/>
            <w:shd w:val="clear" w:color="auto" w:fill="DBE5F1" w:themeFill="accent1" w:themeFillTint="33"/>
            <w:tcMar>
              <w:top w:w="113" w:type="dxa"/>
              <w:left w:w="113" w:type="dxa"/>
              <w:bottom w:w="170" w:type="dxa"/>
              <w:right w:w="113" w:type="dxa"/>
            </w:tcMar>
          </w:tcPr>
          <w:p w14:paraId="1520D420" w14:textId="77777777" w:rsidR="003E53B3" w:rsidRPr="005A23BD" w:rsidRDefault="003E53B3" w:rsidP="003E53B3"/>
        </w:tc>
      </w:tr>
      <w:tr w:rsidR="003E53B3" w:rsidRPr="005A23BD" w14:paraId="5804D053" w14:textId="77777777" w:rsidTr="2A64CF28">
        <w:trPr>
          <w:trHeight w:val="60"/>
        </w:trPr>
        <w:tc>
          <w:tcPr>
            <w:tcW w:w="993" w:type="dxa"/>
            <w:shd w:val="clear" w:color="auto" w:fill="1F497D" w:themeFill="text2"/>
            <w:tcMar>
              <w:top w:w="113" w:type="dxa"/>
              <w:left w:w="113" w:type="dxa"/>
              <w:bottom w:w="170" w:type="dxa"/>
              <w:right w:w="113" w:type="dxa"/>
            </w:tcMar>
          </w:tcPr>
          <w:p w14:paraId="1EF0028A" w14:textId="77777777" w:rsidR="003E53B3" w:rsidRPr="003E53B3" w:rsidRDefault="003E53B3" w:rsidP="003E53B3">
            <w:pPr>
              <w:pStyle w:val="tabeltekst"/>
              <w:ind w:left="720"/>
              <w:rPr>
                <w:color w:val="FFFFFF" w:themeColor="background1"/>
              </w:rPr>
            </w:pPr>
          </w:p>
        </w:tc>
        <w:tc>
          <w:tcPr>
            <w:tcW w:w="7250" w:type="dxa"/>
            <w:shd w:val="clear" w:color="auto" w:fill="1F497D" w:themeFill="text2"/>
            <w:tcMar>
              <w:top w:w="113" w:type="dxa"/>
              <w:left w:w="113" w:type="dxa"/>
              <w:bottom w:w="170" w:type="dxa"/>
              <w:right w:w="113" w:type="dxa"/>
            </w:tcMar>
          </w:tcPr>
          <w:p w14:paraId="789E1BAE" w14:textId="53DFA999" w:rsidR="003E53B3" w:rsidRPr="003E53B3" w:rsidRDefault="003E53B3" w:rsidP="003E53B3">
            <w:pPr>
              <w:rPr>
                <w:b/>
                <w:bCs/>
                <w:color w:val="FFFFFF" w:themeColor="background1"/>
              </w:rPr>
            </w:pPr>
            <w:r w:rsidRPr="003E53B3">
              <w:rPr>
                <w:b/>
                <w:bCs/>
                <w:color w:val="FFFFFF" w:themeColor="background1"/>
              </w:rPr>
              <w:t xml:space="preserve">Retour en fust </w:t>
            </w:r>
          </w:p>
        </w:tc>
        <w:tc>
          <w:tcPr>
            <w:tcW w:w="1275" w:type="dxa"/>
            <w:shd w:val="clear" w:color="auto" w:fill="1F497D" w:themeFill="text2"/>
            <w:tcMar>
              <w:top w:w="113" w:type="dxa"/>
              <w:left w:w="113" w:type="dxa"/>
              <w:bottom w:w="170" w:type="dxa"/>
              <w:right w:w="113" w:type="dxa"/>
            </w:tcMar>
          </w:tcPr>
          <w:p w14:paraId="6498E136" w14:textId="77777777" w:rsidR="003E53B3" w:rsidRPr="005A23BD" w:rsidRDefault="003E53B3" w:rsidP="003E53B3"/>
        </w:tc>
      </w:tr>
      <w:tr w:rsidR="003E53B3" w:rsidRPr="005A23BD" w14:paraId="20187161"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234CA5DC" w14:textId="77777777" w:rsidR="003E53B3" w:rsidRPr="003E53B3"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E83ADEE" w14:textId="04C2DD59" w:rsidR="003E53B3" w:rsidRPr="003E53B3" w:rsidRDefault="003E53B3" w:rsidP="003E53B3">
            <w:r w:rsidRPr="00BE7124">
              <w:t>Retourzendingen worden binnen twee (2) werkdagen na aanmelden opgehaald door de opdrachtnemer.</w:t>
            </w:r>
          </w:p>
        </w:tc>
        <w:tc>
          <w:tcPr>
            <w:tcW w:w="1275" w:type="dxa"/>
            <w:shd w:val="clear" w:color="auto" w:fill="DBE5F1" w:themeFill="accent1" w:themeFillTint="33"/>
            <w:tcMar>
              <w:top w:w="113" w:type="dxa"/>
              <w:left w:w="113" w:type="dxa"/>
              <w:bottom w:w="170" w:type="dxa"/>
              <w:right w:w="113" w:type="dxa"/>
            </w:tcMar>
          </w:tcPr>
          <w:p w14:paraId="2CB46877" w14:textId="77777777" w:rsidR="003E53B3" w:rsidRPr="005A23BD" w:rsidRDefault="003E53B3" w:rsidP="003E53B3"/>
        </w:tc>
      </w:tr>
      <w:tr w:rsidR="003E53B3" w:rsidRPr="005A23BD" w14:paraId="761B8343"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155AEB4C" w14:textId="77777777" w:rsidR="003E53B3" w:rsidRPr="003E53B3"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5C018465" w14:textId="42B240D3" w:rsidR="003E53B3" w:rsidRPr="003E53B3" w:rsidRDefault="003E53B3" w:rsidP="003E53B3">
            <w:r w:rsidRPr="00BE7124">
              <w:t>Bijzonder verpakkingsmateriaal (bijvoorbeeld houten kisten) wordt per omgaande door de opdrachtnemer retour genomen, tenzij expliciet anders overeengekomen.</w:t>
            </w:r>
          </w:p>
        </w:tc>
        <w:tc>
          <w:tcPr>
            <w:tcW w:w="1275" w:type="dxa"/>
            <w:shd w:val="clear" w:color="auto" w:fill="DBE5F1" w:themeFill="accent1" w:themeFillTint="33"/>
            <w:tcMar>
              <w:top w:w="113" w:type="dxa"/>
              <w:left w:w="113" w:type="dxa"/>
              <w:bottom w:w="170" w:type="dxa"/>
              <w:right w:w="113" w:type="dxa"/>
            </w:tcMar>
          </w:tcPr>
          <w:p w14:paraId="414102F7" w14:textId="77777777" w:rsidR="003E53B3" w:rsidRPr="005A23BD" w:rsidRDefault="003E53B3" w:rsidP="003E53B3"/>
        </w:tc>
      </w:tr>
      <w:tr w:rsidR="003E53B3" w:rsidRPr="005A23BD" w14:paraId="6B5E86C2" w14:textId="77777777" w:rsidTr="2A64CF28">
        <w:trPr>
          <w:trHeight w:val="60"/>
        </w:trPr>
        <w:tc>
          <w:tcPr>
            <w:tcW w:w="993" w:type="dxa"/>
            <w:shd w:val="clear" w:color="auto" w:fill="1F497D" w:themeFill="text2"/>
            <w:tcMar>
              <w:top w:w="113" w:type="dxa"/>
              <w:left w:w="113" w:type="dxa"/>
              <w:bottom w:w="170" w:type="dxa"/>
              <w:right w:w="113" w:type="dxa"/>
            </w:tcMar>
          </w:tcPr>
          <w:p w14:paraId="697744B4" w14:textId="77777777" w:rsidR="003E53B3" w:rsidRPr="003E53B3" w:rsidRDefault="003E53B3" w:rsidP="003E53B3">
            <w:pPr>
              <w:pStyle w:val="tabeltekst"/>
              <w:ind w:left="643"/>
              <w:rPr>
                <w:b/>
                <w:bCs/>
                <w:color w:val="FFFFFF" w:themeColor="background1"/>
              </w:rPr>
            </w:pPr>
          </w:p>
        </w:tc>
        <w:tc>
          <w:tcPr>
            <w:tcW w:w="7250" w:type="dxa"/>
            <w:shd w:val="clear" w:color="auto" w:fill="1F497D" w:themeFill="text2"/>
            <w:tcMar>
              <w:top w:w="113" w:type="dxa"/>
              <w:left w:w="113" w:type="dxa"/>
              <w:bottom w:w="170" w:type="dxa"/>
              <w:right w:w="113" w:type="dxa"/>
            </w:tcMar>
          </w:tcPr>
          <w:p w14:paraId="1F93A86D" w14:textId="0D193239" w:rsidR="003E53B3" w:rsidRPr="003E53B3" w:rsidRDefault="003E53B3" w:rsidP="003E53B3">
            <w:pPr>
              <w:rPr>
                <w:b/>
                <w:bCs/>
                <w:color w:val="FFFFFF" w:themeColor="background1"/>
              </w:rPr>
            </w:pPr>
            <w:r w:rsidRPr="003E53B3">
              <w:rPr>
                <w:b/>
                <w:bCs/>
                <w:color w:val="FFFFFF" w:themeColor="background1"/>
              </w:rPr>
              <w:t>Facturatie</w:t>
            </w:r>
          </w:p>
        </w:tc>
        <w:tc>
          <w:tcPr>
            <w:tcW w:w="1275" w:type="dxa"/>
            <w:shd w:val="clear" w:color="auto" w:fill="1F497D" w:themeFill="text2"/>
            <w:tcMar>
              <w:top w:w="113" w:type="dxa"/>
              <w:left w:w="113" w:type="dxa"/>
              <w:bottom w:w="170" w:type="dxa"/>
              <w:right w:w="113" w:type="dxa"/>
            </w:tcMar>
          </w:tcPr>
          <w:p w14:paraId="7EB11AD0" w14:textId="77777777" w:rsidR="003E53B3" w:rsidRPr="003E53B3" w:rsidRDefault="003E53B3" w:rsidP="003E53B3">
            <w:pPr>
              <w:rPr>
                <w:b/>
                <w:bCs/>
                <w:color w:val="FFFFFF" w:themeColor="background1"/>
              </w:rPr>
            </w:pPr>
          </w:p>
        </w:tc>
      </w:tr>
      <w:tr w:rsidR="003E53B3" w:rsidRPr="005A23BD" w14:paraId="023E99D6"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17A88558" w14:textId="77777777" w:rsidR="003E53B3" w:rsidRPr="003E53B3"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37104C1F" w14:textId="43DC5709" w:rsidR="003E53B3" w:rsidRPr="00BE7124" w:rsidRDefault="003E53B3" w:rsidP="003E53B3">
            <w:r w:rsidRPr="00BE7124">
              <w:t xml:space="preserve">Opdrachtnemer stuurt binnen zeven (7) dagen na levering een e-factuur (met eventuele bijlagen) aan het LUMC. Lees hiervoor de </w:t>
            </w:r>
            <w:r w:rsidRPr="00BE7124">
              <w:rPr>
                <w:i/>
                <w:iCs/>
              </w:rPr>
              <w:t>verzendspecificaties</w:t>
            </w:r>
            <w:r w:rsidRPr="00BE7124">
              <w:t xml:space="preserve"> e-factureren LUMC.  </w:t>
            </w:r>
          </w:p>
        </w:tc>
        <w:tc>
          <w:tcPr>
            <w:tcW w:w="1275" w:type="dxa"/>
            <w:shd w:val="clear" w:color="auto" w:fill="DBE5F1" w:themeFill="accent1" w:themeFillTint="33"/>
            <w:tcMar>
              <w:top w:w="113" w:type="dxa"/>
              <w:left w:w="113" w:type="dxa"/>
              <w:bottom w:w="170" w:type="dxa"/>
              <w:right w:w="113" w:type="dxa"/>
            </w:tcMar>
          </w:tcPr>
          <w:p w14:paraId="07452239" w14:textId="77777777" w:rsidR="003E53B3" w:rsidRPr="005A23BD" w:rsidRDefault="003E53B3" w:rsidP="003E53B3"/>
        </w:tc>
      </w:tr>
      <w:tr w:rsidR="003E53B3" w:rsidRPr="005A23BD" w14:paraId="3B0EE95C"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9E258A5" w14:textId="77777777" w:rsidR="003E53B3" w:rsidRPr="003E53B3"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4B6F700E" w14:textId="7703D12D" w:rsidR="003E53B3" w:rsidRPr="00BE7124" w:rsidRDefault="003E53B3" w:rsidP="003E53B3">
            <w:r w:rsidRPr="00BE7124">
              <w:t>Opdrachtnemer dient te beschikken over een digitaal order- en facturatiesysteem. Dit geldt ook voor het mutatiebeheer.</w:t>
            </w:r>
          </w:p>
        </w:tc>
        <w:tc>
          <w:tcPr>
            <w:tcW w:w="1275" w:type="dxa"/>
            <w:shd w:val="clear" w:color="auto" w:fill="DBE5F1" w:themeFill="accent1" w:themeFillTint="33"/>
            <w:tcMar>
              <w:top w:w="113" w:type="dxa"/>
              <w:left w:w="113" w:type="dxa"/>
              <w:bottom w:w="170" w:type="dxa"/>
              <w:right w:w="113" w:type="dxa"/>
            </w:tcMar>
          </w:tcPr>
          <w:p w14:paraId="0D2AB92F" w14:textId="77777777" w:rsidR="003E53B3" w:rsidRPr="005A23BD" w:rsidRDefault="003E53B3" w:rsidP="003E53B3"/>
        </w:tc>
      </w:tr>
      <w:tr w:rsidR="003E53B3" w:rsidRPr="005A23BD" w14:paraId="4EF84F35"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5A64BDFB" w14:textId="77777777" w:rsidR="003E53B3" w:rsidRPr="003E53B3"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687CB48A" w14:textId="77777777" w:rsidR="003E53B3" w:rsidRPr="00BE7124" w:rsidRDefault="003E53B3" w:rsidP="003E53B3">
            <w:r w:rsidRPr="00BE7124">
              <w:t>Opdrachtnemer factureert per inkooporder (dus niet meerdere orders per factuur) met minimaal de volgende vermeldingen;</w:t>
            </w:r>
          </w:p>
          <w:p w14:paraId="13270274" w14:textId="77777777" w:rsidR="003E53B3" w:rsidRPr="00BE7124" w:rsidRDefault="003E53B3" w:rsidP="003E53B3">
            <w:r w:rsidRPr="00BE7124">
              <w:t>• inkoopordernummer van het LUMC;</w:t>
            </w:r>
          </w:p>
          <w:p w14:paraId="5A95DA54" w14:textId="77777777" w:rsidR="003E53B3" w:rsidRPr="00BE7124" w:rsidRDefault="003E53B3" w:rsidP="003E53B3">
            <w:r w:rsidRPr="00BE7124">
              <w:t>• eindbedrag per orderregel;</w:t>
            </w:r>
          </w:p>
          <w:p w14:paraId="41E5BF94" w14:textId="77777777" w:rsidR="003E53B3" w:rsidRPr="00BE7124" w:rsidRDefault="003E53B3" w:rsidP="003E53B3">
            <w:r w:rsidRPr="00BE7124">
              <w:t>• totaalbedrag per inkooporder;</w:t>
            </w:r>
          </w:p>
          <w:p w14:paraId="25F35C4C" w14:textId="77777777" w:rsidR="003E53B3" w:rsidRPr="00BE7124" w:rsidRDefault="003E53B3" w:rsidP="003E53B3">
            <w:r w:rsidRPr="00BE7124">
              <w:t>• orderregelvolgorde;</w:t>
            </w:r>
          </w:p>
          <w:p w14:paraId="042886B0" w14:textId="77777777" w:rsidR="003E53B3" w:rsidRPr="00BE7124" w:rsidRDefault="003E53B3" w:rsidP="003E53B3">
            <w:r w:rsidRPr="00BE7124">
              <w:t>• leverdatum;</w:t>
            </w:r>
          </w:p>
          <w:p w14:paraId="21C3AE75" w14:textId="77777777" w:rsidR="003E53B3" w:rsidRPr="00BE7124" w:rsidRDefault="003E53B3" w:rsidP="003E53B3">
            <w:r w:rsidRPr="00BE7124">
              <w:t>• debiteurennummer;</w:t>
            </w:r>
          </w:p>
          <w:p w14:paraId="6B0891E6" w14:textId="77777777" w:rsidR="003E53B3" w:rsidRPr="00BE7124" w:rsidRDefault="003E53B3" w:rsidP="003E53B3">
            <w:r w:rsidRPr="00BE7124">
              <w:t xml:space="preserve">• extern artikelnummer; </w:t>
            </w:r>
          </w:p>
          <w:p w14:paraId="42D204C3" w14:textId="77777777" w:rsidR="003E53B3" w:rsidRPr="00BE7124" w:rsidRDefault="003E53B3" w:rsidP="003E53B3">
            <w:r w:rsidRPr="00BE7124">
              <w:t xml:space="preserve">• netto prijsvoering; </w:t>
            </w:r>
          </w:p>
          <w:p w14:paraId="0E0D8F60" w14:textId="77777777" w:rsidR="003E53B3" w:rsidRPr="00BE7124" w:rsidRDefault="003E53B3" w:rsidP="003E53B3">
            <w:r w:rsidRPr="00BE7124">
              <w:t>• BTW percentage.</w:t>
            </w:r>
          </w:p>
          <w:p w14:paraId="394203E2" w14:textId="77777777" w:rsidR="003E53B3" w:rsidRPr="00BE7124" w:rsidRDefault="003E53B3" w:rsidP="003E53B3"/>
          <w:p w14:paraId="65D93A52" w14:textId="349BBCCF" w:rsidR="003E53B3" w:rsidRPr="00BE7124" w:rsidRDefault="003E53B3" w:rsidP="003E53B3">
            <w:r w:rsidRPr="00BE7124">
              <w:t>Met de orderregelvolgorde wordt de volgorde van de artikelen in de bestelling van het LUMC bedoeld.</w:t>
            </w:r>
          </w:p>
        </w:tc>
        <w:tc>
          <w:tcPr>
            <w:tcW w:w="1275" w:type="dxa"/>
            <w:shd w:val="clear" w:color="auto" w:fill="DBE5F1" w:themeFill="accent1" w:themeFillTint="33"/>
            <w:tcMar>
              <w:top w:w="113" w:type="dxa"/>
              <w:left w:w="113" w:type="dxa"/>
              <w:bottom w:w="170" w:type="dxa"/>
              <w:right w:w="113" w:type="dxa"/>
            </w:tcMar>
          </w:tcPr>
          <w:p w14:paraId="599F4A75" w14:textId="77777777" w:rsidR="003E53B3" w:rsidRPr="005A23BD" w:rsidRDefault="003E53B3" w:rsidP="003E53B3"/>
        </w:tc>
      </w:tr>
      <w:tr w:rsidR="003E53B3" w:rsidRPr="005A23BD" w14:paraId="27ED497A"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07F2AEB7" w14:textId="77777777" w:rsidR="003E53B3" w:rsidRPr="003E53B3"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04255B48" w14:textId="55A72485" w:rsidR="003E53B3" w:rsidRPr="00BE7124" w:rsidRDefault="003E53B3" w:rsidP="003E53B3">
            <w:r w:rsidRPr="00BE7124">
              <w:t>Opdrachtnemer dient creditnota's onder vermelding van het oorspronkelijke inkoopordernummer van het LUMC in te dienen. Er wordt geen totalisering en of verrekeningen van orders en of producten gedaan.</w:t>
            </w:r>
          </w:p>
        </w:tc>
        <w:tc>
          <w:tcPr>
            <w:tcW w:w="1275" w:type="dxa"/>
            <w:shd w:val="clear" w:color="auto" w:fill="DBE5F1" w:themeFill="accent1" w:themeFillTint="33"/>
            <w:tcMar>
              <w:top w:w="113" w:type="dxa"/>
              <w:left w:w="113" w:type="dxa"/>
              <w:bottom w:w="170" w:type="dxa"/>
              <w:right w:w="113" w:type="dxa"/>
            </w:tcMar>
          </w:tcPr>
          <w:p w14:paraId="282B807F" w14:textId="77777777" w:rsidR="003E53B3" w:rsidRPr="005A23BD" w:rsidRDefault="003E53B3" w:rsidP="003E53B3"/>
        </w:tc>
      </w:tr>
      <w:tr w:rsidR="003E53B3" w:rsidRPr="005A23BD" w14:paraId="54F6066C" w14:textId="77777777" w:rsidTr="2A64CF28">
        <w:trPr>
          <w:trHeight w:val="60"/>
        </w:trPr>
        <w:tc>
          <w:tcPr>
            <w:tcW w:w="993" w:type="dxa"/>
            <w:shd w:val="clear" w:color="auto" w:fill="DBE5F1" w:themeFill="accent1" w:themeFillTint="33"/>
            <w:tcMar>
              <w:top w:w="113" w:type="dxa"/>
              <w:left w:w="113" w:type="dxa"/>
              <w:bottom w:w="170" w:type="dxa"/>
              <w:right w:w="113" w:type="dxa"/>
            </w:tcMar>
          </w:tcPr>
          <w:p w14:paraId="677AEEBC" w14:textId="77777777" w:rsidR="003E53B3" w:rsidRPr="003E53B3" w:rsidRDefault="003E53B3" w:rsidP="003E53B3">
            <w:pPr>
              <w:pStyle w:val="tabeltekst"/>
              <w:numPr>
                <w:ilvl w:val="0"/>
                <w:numId w:val="17"/>
              </w:numPr>
            </w:pPr>
          </w:p>
        </w:tc>
        <w:tc>
          <w:tcPr>
            <w:tcW w:w="7250" w:type="dxa"/>
            <w:shd w:val="clear" w:color="auto" w:fill="DBE5F1" w:themeFill="accent1" w:themeFillTint="33"/>
            <w:tcMar>
              <w:top w:w="113" w:type="dxa"/>
              <w:left w:w="113" w:type="dxa"/>
              <w:bottom w:w="170" w:type="dxa"/>
              <w:right w:w="113" w:type="dxa"/>
            </w:tcMar>
          </w:tcPr>
          <w:p w14:paraId="72258EA4" w14:textId="0830DB8F" w:rsidR="003E53B3" w:rsidRPr="00BE7124" w:rsidRDefault="003E53B3" w:rsidP="003E53B3">
            <w:r w:rsidRPr="00BE7124">
              <w:t>Opdrachtnemer dient eventuele kortingen, bonussen en dergelijke direct te verrekenen op de factuur (indien van toepassing wordt het ordernummer vermeld).</w:t>
            </w:r>
          </w:p>
        </w:tc>
        <w:tc>
          <w:tcPr>
            <w:tcW w:w="1275" w:type="dxa"/>
            <w:shd w:val="clear" w:color="auto" w:fill="DBE5F1" w:themeFill="accent1" w:themeFillTint="33"/>
            <w:tcMar>
              <w:top w:w="113" w:type="dxa"/>
              <w:left w:w="113" w:type="dxa"/>
              <w:bottom w:w="170" w:type="dxa"/>
              <w:right w:w="113" w:type="dxa"/>
            </w:tcMar>
          </w:tcPr>
          <w:p w14:paraId="25DE1C72" w14:textId="77777777" w:rsidR="003E53B3" w:rsidRPr="005A23BD" w:rsidRDefault="003E53B3" w:rsidP="003E53B3"/>
        </w:tc>
      </w:tr>
    </w:tbl>
    <w:p w14:paraId="68FD55A1" w14:textId="77777777" w:rsidR="00520142" w:rsidRDefault="00520142" w:rsidP="00520142"/>
    <w:p w14:paraId="1B1F5351" w14:textId="77777777" w:rsidR="00520142" w:rsidRPr="00520142" w:rsidRDefault="00520142" w:rsidP="00520142"/>
    <w:p w14:paraId="62A1ABA7" w14:textId="77777777" w:rsidR="00844AB4" w:rsidRPr="00844AB4" w:rsidRDefault="00844AB4" w:rsidP="00A9676C"/>
    <w:p w14:paraId="78158B46" w14:textId="77777777" w:rsidR="00BE7124" w:rsidRPr="00BE7124" w:rsidRDefault="00BE7124" w:rsidP="00BE7124"/>
    <w:p w14:paraId="6F5085C7" w14:textId="77777777" w:rsidR="008C5B23" w:rsidRPr="00860045" w:rsidRDefault="008C5B23" w:rsidP="00A9676C"/>
    <w:sectPr w:rsidR="008C5B23" w:rsidRPr="00860045" w:rsidSect="00112900">
      <w:headerReference w:type="first" r:id="rId18"/>
      <w:pgSz w:w="11900" w:h="16840"/>
      <w:pgMar w:top="2127" w:right="1191" w:bottom="1418" w:left="1191" w:header="709" w:footer="709" w:gutter="0"/>
      <w:cols w:space="51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C5A4" w14:textId="77777777" w:rsidR="008A7CD7" w:rsidRDefault="008A7CD7" w:rsidP="00A46CD8">
      <w:r>
        <w:separator/>
      </w:r>
    </w:p>
  </w:endnote>
  <w:endnote w:type="continuationSeparator" w:id="0">
    <w:p w14:paraId="03183B72" w14:textId="77777777" w:rsidR="008A7CD7" w:rsidRDefault="008A7CD7" w:rsidP="00A46CD8">
      <w:r>
        <w:continuationSeparator/>
      </w:r>
    </w:p>
  </w:endnote>
  <w:endnote w:type="continuationNotice" w:id="1">
    <w:p w14:paraId="39346142" w14:textId="77777777" w:rsidR="008A7CD7" w:rsidRDefault="008A7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TSans-Regular">
    <w:panose1 w:val="00000000000000000000"/>
    <w:charset w:val="4D"/>
    <w:family w:val="auto"/>
    <w:notTrueType/>
    <w:pitch w:val="default"/>
    <w:sig w:usb0="00000003" w:usb1="00000000" w:usb2="00000000" w:usb3="00000000" w:csb0="00000001" w:csb1="00000000"/>
  </w:font>
  <w:font w:name="PTSans-Italic">
    <w:panose1 w:val="00000000000000000000"/>
    <w:charset w:val="4D"/>
    <w:family w:val="auto"/>
    <w:notTrueType/>
    <w:pitch w:val="default"/>
    <w:sig w:usb0="00000003" w:usb1="00000000" w:usb2="00000000" w:usb3="00000000" w:csb0="00000001" w:csb1="00000000"/>
  </w:font>
  <w:font w:name="PTSans-Bold">
    <w:panose1 w:val="00000000000000000000"/>
    <w:charset w:val="4D"/>
    <w:family w:val="auto"/>
    <w:notTrueType/>
    <w:pitch w:val="default"/>
    <w:sig w:usb0="00000003" w:usb1="00000000" w:usb2="00000000" w:usb3="00000000" w:csb0="00000001"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color w:val="365F91" w:themeColor="accent1" w:themeShade="BF"/>
      </w:rPr>
      <w:id w:val="1920287413"/>
      <w:docPartObj>
        <w:docPartGallery w:val="Page Numbers (Bottom of Page)"/>
        <w:docPartUnique/>
      </w:docPartObj>
    </w:sdtPr>
    <w:sdtEndPr/>
    <w:sdtContent>
      <w:sdt>
        <w:sdtPr>
          <w:rPr>
            <w:rFonts w:ascii="Calibri" w:hAnsi="Calibri" w:cs="Calibri"/>
            <w:color w:val="365F91" w:themeColor="accent1" w:themeShade="BF"/>
          </w:rPr>
          <w:id w:val="1786537757"/>
          <w:docPartObj>
            <w:docPartGallery w:val="Page Numbers (Top of Page)"/>
            <w:docPartUnique/>
          </w:docPartObj>
        </w:sdtPr>
        <w:sdtEndPr/>
        <w:sdtContent>
          <w:p w14:paraId="7D869A37" w14:textId="7B1E968E" w:rsidR="007F3E38" w:rsidRPr="009D63CB" w:rsidRDefault="00112900" w:rsidP="0019207E">
            <w:pPr>
              <w:pStyle w:val="Voettekst"/>
              <w:rPr>
                <w:color w:val="365F91" w:themeColor="accent1" w:themeShade="BF"/>
              </w:rPr>
            </w:pPr>
            <w:r w:rsidRPr="00682C0D">
              <w:rPr>
                <w:rFonts w:ascii="Calibri" w:hAnsi="Calibri" w:cs="Calibri"/>
                <w:color w:val="365F91" w:themeColor="accent1" w:themeShade="BF"/>
              </w:rPr>
              <w:t xml:space="preserve">Bijlage </w:t>
            </w:r>
            <w:r w:rsidR="0056228F" w:rsidRPr="00682C0D">
              <w:rPr>
                <w:rFonts w:ascii="Calibri" w:hAnsi="Calibri" w:cs="Calibri"/>
                <w:color w:val="365F91" w:themeColor="accent1" w:themeShade="BF"/>
              </w:rPr>
              <w:t xml:space="preserve">A </w:t>
            </w:r>
            <w:r w:rsidRPr="00682C0D">
              <w:rPr>
                <w:rFonts w:ascii="Calibri" w:hAnsi="Calibri" w:cs="Calibri"/>
                <w:color w:val="365F91" w:themeColor="accent1" w:themeShade="BF"/>
              </w:rPr>
              <w:t>Programma van Eisen en Wensen</w:t>
            </w:r>
            <w:r w:rsidR="007F3E38" w:rsidRPr="00682C0D">
              <w:rPr>
                <w:rFonts w:ascii="Calibri" w:hAnsi="Calibri" w:cs="Calibri"/>
                <w:color w:val="365F91" w:themeColor="accent1" w:themeShade="BF"/>
              </w:rPr>
              <w:tab/>
              <w:t xml:space="preserve">Page </w:t>
            </w:r>
            <w:r w:rsidR="007F3E38" w:rsidRPr="00682C0D">
              <w:rPr>
                <w:rFonts w:ascii="Calibri" w:hAnsi="Calibri" w:cs="Calibri"/>
                <w:color w:val="365F91" w:themeColor="accent1" w:themeShade="BF"/>
              </w:rPr>
              <w:fldChar w:fldCharType="begin"/>
            </w:r>
            <w:r w:rsidR="007F3E38" w:rsidRPr="00682C0D">
              <w:rPr>
                <w:rFonts w:ascii="Calibri" w:hAnsi="Calibri" w:cs="Calibri"/>
                <w:color w:val="365F91" w:themeColor="accent1" w:themeShade="BF"/>
              </w:rPr>
              <w:instrText xml:space="preserve"> PAGE </w:instrText>
            </w:r>
            <w:r w:rsidR="007F3E38" w:rsidRPr="00682C0D">
              <w:rPr>
                <w:rFonts w:ascii="Calibri" w:hAnsi="Calibri" w:cs="Calibri"/>
                <w:color w:val="365F91" w:themeColor="accent1" w:themeShade="BF"/>
              </w:rPr>
              <w:fldChar w:fldCharType="separate"/>
            </w:r>
            <w:r w:rsidR="007F3E38" w:rsidRPr="00682C0D">
              <w:rPr>
                <w:rFonts w:ascii="Calibri" w:hAnsi="Calibri" w:cs="Calibri"/>
                <w:color w:val="365F91" w:themeColor="accent1" w:themeShade="BF"/>
              </w:rPr>
              <w:t>2</w:t>
            </w:r>
            <w:r w:rsidR="007F3E38" w:rsidRPr="00682C0D">
              <w:rPr>
                <w:rFonts w:ascii="Calibri" w:hAnsi="Calibri" w:cs="Calibri"/>
                <w:color w:val="365F91" w:themeColor="accent1" w:themeShade="BF"/>
              </w:rPr>
              <w:fldChar w:fldCharType="end"/>
            </w:r>
            <w:r w:rsidR="007F3E38" w:rsidRPr="00682C0D">
              <w:rPr>
                <w:rFonts w:ascii="Calibri" w:hAnsi="Calibri" w:cs="Calibri"/>
                <w:color w:val="365F91" w:themeColor="accent1" w:themeShade="BF"/>
              </w:rPr>
              <w:t xml:space="preserve"> of </w:t>
            </w:r>
            <w:r w:rsidR="007F3E38" w:rsidRPr="00682C0D">
              <w:rPr>
                <w:rFonts w:ascii="Calibri" w:hAnsi="Calibri" w:cs="Calibri"/>
                <w:color w:val="365F91" w:themeColor="accent1" w:themeShade="BF"/>
              </w:rPr>
              <w:fldChar w:fldCharType="begin"/>
            </w:r>
            <w:r w:rsidR="007F3E38" w:rsidRPr="00682C0D">
              <w:rPr>
                <w:rFonts w:ascii="Calibri" w:hAnsi="Calibri" w:cs="Calibri"/>
                <w:color w:val="365F91" w:themeColor="accent1" w:themeShade="BF"/>
              </w:rPr>
              <w:instrText xml:space="preserve"> NUMPAGES  </w:instrText>
            </w:r>
            <w:r w:rsidR="007F3E38" w:rsidRPr="00682C0D">
              <w:rPr>
                <w:rFonts w:ascii="Calibri" w:hAnsi="Calibri" w:cs="Calibri"/>
                <w:color w:val="365F91" w:themeColor="accent1" w:themeShade="BF"/>
              </w:rPr>
              <w:fldChar w:fldCharType="separate"/>
            </w:r>
            <w:r w:rsidR="007F3E38" w:rsidRPr="00682C0D">
              <w:rPr>
                <w:rFonts w:ascii="Calibri" w:hAnsi="Calibri" w:cs="Calibri"/>
                <w:color w:val="365F91" w:themeColor="accent1" w:themeShade="BF"/>
              </w:rPr>
              <w:t>14</w:t>
            </w:r>
            <w:r w:rsidR="007F3E38" w:rsidRPr="00682C0D">
              <w:rPr>
                <w:rFonts w:ascii="Calibri" w:hAnsi="Calibri" w:cs="Calibri"/>
                <w:color w:val="365F91" w:themeColor="accent1" w:themeShade="BF"/>
              </w:rPr>
              <w:fldChar w:fldCharType="end"/>
            </w:r>
            <w:r w:rsidRPr="00112900">
              <w:rPr>
                <w:rFonts w:ascii="Calibri" w:hAnsi="Calibri" w:cs="Calibri"/>
                <w:color w:val="365F91" w:themeColor="accent1" w:themeShade="BF"/>
              </w:rPr>
              <w:tab/>
              <w:t>M-EU-</w:t>
            </w:r>
            <w:r w:rsidR="00350C08">
              <w:rPr>
                <w:rFonts w:ascii="Calibri" w:hAnsi="Calibri" w:cs="Calibri"/>
                <w:color w:val="365F91" w:themeColor="accent1" w:themeShade="BF"/>
              </w:rPr>
              <w:t>22-2</w:t>
            </w:r>
            <w:r w:rsidR="00A6096E">
              <w:rPr>
                <w:rFonts w:ascii="Calibri" w:hAnsi="Calibri" w:cs="Calibri"/>
                <w:color w:val="365F91" w:themeColor="accent1" w:themeShade="BF"/>
              </w:rPr>
              <w:t>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65F91" w:themeColor="accent1" w:themeShade="BF"/>
      </w:rPr>
      <w:id w:val="-1424018113"/>
      <w:docPartObj>
        <w:docPartGallery w:val="Page Numbers (Bottom of Page)"/>
        <w:docPartUnique/>
      </w:docPartObj>
    </w:sdtPr>
    <w:sdtEndPr/>
    <w:sdtContent>
      <w:sdt>
        <w:sdtPr>
          <w:rPr>
            <w:color w:val="365F91" w:themeColor="accent1" w:themeShade="BF"/>
          </w:rPr>
          <w:id w:val="860082579"/>
          <w:docPartObj>
            <w:docPartGallery w:val="Page Numbers (Top of Page)"/>
            <w:docPartUnique/>
          </w:docPartObj>
        </w:sdtPr>
        <w:sdtEndPr/>
        <w:sdtContent>
          <w:p w14:paraId="49126473" w14:textId="4017F10B" w:rsidR="007F3E38" w:rsidRPr="009D63CB" w:rsidRDefault="007F3E38" w:rsidP="0019207E">
            <w:pPr>
              <w:pStyle w:val="Voettekst"/>
              <w:rPr>
                <w:color w:val="365F91" w:themeColor="accent1" w:themeShade="BF"/>
              </w:rPr>
            </w:pPr>
            <w:r>
              <w:rPr>
                <w:color w:val="365F91" w:themeColor="accent1" w:themeShade="BF"/>
              </w:rPr>
              <w:tab/>
            </w:r>
            <w:r w:rsidRPr="009D63CB">
              <w:rPr>
                <w:color w:val="365F91" w:themeColor="accent1" w:themeShade="BF"/>
              </w:rPr>
              <w:t xml:space="preserve">Page </w:t>
            </w:r>
            <w:r w:rsidRPr="009D63CB">
              <w:rPr>
                <w:b/>
                <w:bCs/>
                <w:color w:val="365F91" w:themeColor="accent1" w:themeShade="BF"/>
                <w:sz w:val="24"/>
                <w:szCs w:val="24"/>
                <w:shd w:val="clear" w:color="auto" w:fill="E6E6E6"/>
              </w:rPr>
              <w:fldChar w:fldCharType="begin"/>
            </w:r>
            <w:r w:rsidRPr="009D63CB">
              <w:rPr>
                <w:b/>
                <w:bCs/>
                <w:color w:val="365F91" w:themeColor="accent1" w:themeShade="BF"/>
              </w:rPr>
              <w:instrText xml:space="preserve"> PAGE </w:instrText>
            </w:r>
            <w:r w:rsidRPr="009D63CB">
              <w:rPr>
                <w:b/>
                <w:bCs/>
                <w:color w:val="365F91" w:themeColor="accent1" w:themeShade="BF"/>
                <w:sz w:val="24"/>
                <w:szCs w:val="24"/>
                <w:shd w:val="clear" w:color="auto" w:fill="E6E6E6"/>
              </w:rPr>
              <w:fldChar w:fldCharType="separate"/>
            </w:r>
            <w:r>
              <w:rPr>
                <w:b/>
                <w:bCs/>
                <w:noProof/>
                <w:color w:val="365F91" w:themeColor="accent1" w:themeShade="BF"/>
              </w:rPr>
              <w:t>2</w:t>
            </w:r>
            <w:r w:rsidRPr="009D63CB">
              <w:rPr>
                <w:b/>
                <w:bCs/>
                <w:color w:val="365F91" w:themeColor="accent1" w:themeShade="BF"/>
                <w:sz w:val="24"/>
                <w:szCs w:val="24"/>
                <w:shd w:val="clear" w:color="auto" w:fill="E6E6E6"/>
              </w:rPr>
              <w:fldChar w:fldCharType="end"/>
            </w:r>
            <w:r w:rsidRPr="009D63CB">
              <w:rPr>
                <w:color w:val="365F91" w:themeColor="accent1" w:themeShade="BF"/>
              </w:rPr>
              <w:t xml:space="preserve"> of </w:t>
            </w:r>
            <w:r w:rsidRPr="009D63CB">
              <w:rPr>
                <w:b/>
                <w:bCs/>
                <w:color w:val="365F91" w:themeColor="accent1" w:themeShade="BF"/>
                <w:sz w:val="24"/>
                <w:szCs w:val="24"/>
                <w:shd w:val="clear" w:color="auto" w:fill="E6E6E6"/>
              </w:rPr>
              <w:fldChar w:fldCharType="begin"/>
            </w:r>
            <w:r w:rsidRPr="009D63CB">
              <w:rPr>
                <w:b/>
                <w:bCs/>
                <w:color w:val="365F91" w:themeColor="accent1" w:themeShade="BF"/>
              </w:rPr>
              <w:instrText xml:space="preserve"> NUMPAGES  </w:instrText>
            </w:r>
            <w:r w:rsidRPr="009D63CB">
              <w:rPr>
                <w:b/>
                <w:bCs/>
                <w:color w:val="365F91" w:themeColor="accent1" w:themeShade="BF"/>
                <w:sz w:val="24"/>
                <w:szCs w:val="24"/>
                <w:shd w:val="clear" w:color="auto" w:fill="E6E6E6"/>
              </w:rPr>
              <w:fldChar w:fldCharType="separate"/>
            </w:r>
            <w:r>
              <w:rPr>
                <w:b/>
                <w:bCs/>
                <w:noProof/>
                <w:color w:val="365F91" w:themeColor="accent1" w:themeShade="BF"/>
              </w:rPr>
              <w:t>13</w:t>
            </w:r>
            <w:r w:rsidRPr="009D63CB">
              <w:rPr>
                <w:b/>
                <w:bCs/>
                <w:color w:val="365F91" w:themeColor="accent1" w:themeShade="BF"/>
                <w:sz w:val="24"/>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C521" w14:textId="77777777" w:rsidR="008A7CD7" w:rsidRDefault="008A7CD7" w:rsidP="00A46CD8">
      <w:r>
        <w:separator/>
      </w:r>
    </w:p>
  </w:footnote>
  <w:footnote w:type="continuationSeparator" w:id="0">
    <w:p w14:paraId="69425BA9" w14:textId="77777777" w:rsidR="008A7CD7" w:rsidRDefault="008A7CD7" w:rsidP="00A46CD8">
      <w:r>
        <w:continuationSeparator/>
      </w:r>
    </w:p>
  </w:footnote>
  <w:footnote w:type="continuationNotice" w:id="1">
    <w:p w14:paraId="2F0F203D" w14:textId="77777777" w:rsidR="008A7CD7" w:rsidRDefault="008A7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5F0B" w14:textId="2DEAF1E0" w:rsidR="007F3E38" w:rsidRPr="00314AED" w:rsidRDefault="007F3E38">
    <w:pPr>
      <w:pStyle w:val="Koptekst"/>
      <w:rPr>
        <w:sz w:val="28"/>
        <w:szCs w:val="28"/>
      </w:rPr>
    </w:pPr>
    <w:r w:rsidRPr="00314AED">
      <w:rPr>
        <w:noProof/>
        <w:color w:val="FF0000"/>
        <w:sz w:val="28"/>
        <w:szCs w:val="28"/>
        <w:shd w:val="clear" w:color="auto" w:fill="E6E6E6"/>
        <w:lang w:val="en-GB" w:eastAsia="en-GB"/>
      </w:rPr>
      <w:drawing>
        <wp:anchor distT="0" distB="0" distL="114300" distR="114300" simplePos="0" relativeHeight="251658240" behindDoc="1" locked="0" layoutInCell="1" allowOverlap="1" wp14:anchorId="23496ACE" wp14:editId="44433617">
          <wp:simplePos x="0" y="0"/>
          <wp:positionH relativeFrom="page">
            <wp:posOffset>38100</wp:posOffset>
          </wp:positionH>
          <wp:positionV relativeFrom="topMargin">
            <wp:posOffset>352425</wp:posOffset>
          </wp:positionV>
          <wp:extent cx="5572125" cy="9458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5615181" cy="953166"/>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6F0625E6" w14:textId="7ECBDFE6" w:rsidR="007F3E38" w:rsidRDefault="007F3E38">
    <w:pPr>
      <w:pStyle w:val="Koptekst"/>
    </w:pPr>
  </w:p>
  <w:p w14:paraId="4BFBE371" w14:textId="65F749AE" w:rsidR="007F3E38" w:rsidRDefault="007F3E38">
    <w:pPr>
      <w:pStyle w:val="Koptekst"/>
    </w:pPr>
  </w:p>
  <w:p w14:paraId="1951339B" w14:textId="2055B171" w:rsidR="007F3E38" w:rsidRDefault="007F3E38">
    <w:pPr>
      <w:pStyle w:val="Koptekst"/>
    </w:pPr>
  </w:p>
  <w:p w14:paraId="5B358318" w14:textId="77777777" w:rsidR="007F3E38" w:rsidRDefault="007F3E38">
    <w:pPr>
      <w:pStyle w:val="Koptekst"/>
    </w:pPr>
  </w:p>
  <w:p w14:paraId="05106242" w14:textId="6D0E9DEB" w:rsidR="007F3E38" w:rsidRDefault="007F3E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70"/>
      <w:gridCol w:w="3170"/>
      <w:gridCol w:w="3170"/>
    </w:tblGrid>
    <w:tr w:rsidR="007F3E38" w14:paraId="4CDD34BC" w14:textId="77777777" w:rsidTr="4C52F136">
      <w:tc>
        <w:tcPr>
          <w:tcW w:w="3170" w:type="dxa"/>
        </w:tcPr>
        <w:p w14:paraId="6676D842" w14:textId="6E953988" w:rsidR="007F3E38" w:rsidRDefault="007F3E38" w:rsidP="4C52F136">
          <w:pPr>
            <w:pStyle w:val="Koptekst"/>
            <w:ind w:left="-115"/>
            <w:rPr>
              <w:rFonts w:ascii="Calibri" w:eastAsia="MS Mincho" w:hAnsi="Calibri" w:cs="Arial"/>
            </w:rPr>
          </w:pPr>
        </w:p>
      </w:tc>
      <w:tc>
        <w:tcPr>
          <w:tcW w:w="3170" w:type="dxa"/>
        </w:tcPr>
        <w:p w14:paraId="75B25CEF" w14:textId="1C4FFB0B" w:rsidR="007F3E38" w:rsidRDefault="007F3E38" w:rsidP="4C52F136">
          <w:pPr>
            <w:pStyle w:val="Koptekst"/>
            <w:jc w:val="center"/>
            <w:rPr>
              <w:rFonts w:ascii="Calibri" w:eastAsia="MS Mincho" w:hAnsi="Calibri" w:cs="Arial"/>
            </w:rPr>
          </w:pPr>
        </w:p>
      </w:tc>
      <w:tc>
        <w:tcPr>
          <w:tcW w:w="3170" w:type="dxa"/>
        </w:tcPr>
        <w:p w14:paraId="247A3D36" w14:textId="3F849726" w:rsidR="007F3E38" w:rsidRDefault="007F3E38" w:rsidP="4C52F136">
          <w:pPr>
            <w:pStyle w:val="Koptekst"/>
            <w:ind w:right="-115"/>
            <w:jc w:val="right"/>
            <w:rPr>
              <w:rFonts w:ascii="Calibri" w:eastAsia="MS Mincho" w:hAnsi="Calibri" w:cs="Arial"/>
            </w:rPr>
          </w:pPr>
        </w:p>
      </w:tc>
    </w:tr>
  </w:tbl>
  <w:p w14:paraId="690DE4E1" w14:textId="0A92058C" w:rsidR="007F3E38" w:rsidRDefault="007F3E38">
    <w:pPr>
      <w:pStyle w:val="Koptekst"/>
      <w:rPr>
        <w:rFonts w:ascii="Calibri" w:eastAsia="MS Mincho" w:hAnsi="Calibri"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CA6A" w14:textId="51580B05" w:rsidR="007F3E38" w:rsidRDefault="007F3E38">
    <w:pPr>
      <w:pStyle w:val="Koptekst"/>
      <w:rPr>
        <w:rFonts w:ascii="Calibri" w:eastAsia="MS Mincho"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69E"/>
    <w:multiLevelType w:val="hybridMultilevel"/>
    <w:tmpl w:val="42564F80"/>
    <w:lvl w:ilvl="0" w:tplc="6C2A043E">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347485"/>
    <w:multiLevelType w:val="multilevel"/>
    <w:tmpl w:val="31586EE2"/>
    <w:lvl w:ilvl="0">
      <w:start w:val="1"/>
      <w:numFmt w:val="decimal"/>
      <w:lvlText w:val="%1."/>
      <w:lvlJc w:val="left"/>
      <w:pPr>
        <w:ind w:left="360" w:hanging="360"/>
      </w:pPr>
      <w:rPr>
        <w:rFonts w:hint="default"/>
      </w:rPr>
    </w:lvl>
    <w:lvl w:ilvl="1">
      <w:start w:val="1"/>
      <w:numFmt w:val="decimal"/>
      <w:lvlText w:val="2.%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B4D9B"/>
    <w:multiLevelType w:val="hybridMultilevel"/>
    <w:tmpl w:val="68BA3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962EF"/>
    <w:multiLevelType w:val="hybridMultilevel"/>
    <w:tmpl w:val="2182F8AE"/>
    <w:lvl w:ilvl="0" w:tplc="FFFFFFFF">
      <w:start w:val="1"/>
      <w:numFmt w:val="decimal"/>
      <w:lvlText w:val="%1."/>
      <w:lvlJc w:val="left"/>
      <w:pPr>
        <w:ind w:left="12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186F8"/>
    <w:multiLevelType w:val="hybridMultilevel"/>
    <w:tmpl w:val="F0B845D4"/>
    <w:lvl w:ilvl="0" w:tplc="29865A82">
      <w:start w:val="1"/>
      <w:numFmt w:val="decimal"/>
      <w:lvlText w:val="%1."/>
      <w:lvlJc w:val="left"/>
      <w:pPr>
        <w:ind w:left="720" w:hanging="360"/>
      </w:pPr>
    </w:lvl>
    <w:lvl w:ilvl="1" w:tplc="B0728AE2">
      <w:start w:val="1"/>
      <w:numFmt w:val="lowerLetter"/>
      <w:lvlText w:val="%2."/>
      <w:lvlJc w:val="left"/>
      <w:pPr>
        <w:ind w:left="1440" w:hanging="360"/>
      </w:pPr>
    </w:lvl>
    <w:lvl w:ilvl="2" w:tplc="9836F0DC">
      <w:start w:val="1"/>
      <w:numFmt w:val="lowerRoman"/>
      <w:lvlText w:val="%3."/>
      <w:lvlJc w:val="right"/>
      <w:pPr>
        <w:ind w:left="2160" w:hanging="180"/>
      </w:pPr>
    </w:lvl>
    <w:lvl w:ilvl="3" w:tplc="B1BE7364">
      <w:start w:val="1"/>
      <w:numFmt w:val="decimal"/>
      <w:lvlText w:val="%4."/>
      <w:lvlJc w:val="left"/>
      <w:pPr>
        <w:ind w:left="2880" w:hanging="360"/>
      </w:pPr>
    </w:lvl>
    <w:lvl w:ilvl="4" w:tplc="65EED4E2">
      <w:start w:val="1"/>
      <w:numFmt w:val="lowerLetter"/>
      <w:lvlText w:val="%5."/>
      <w:lvlJc w:val="left"/>
      <w:pPr>
        <w:ind w:left="3600" w:hanging="360"/>
      </w:pPr>
    </w:lvl>
    <w:lvl w:ilvl="5" w:tplc="5972D98C">
      <w:start w:val="1"/>
      <w:numFmt w:val="lowerRoman"/>
      <w:lvlText w:val="%6."/>
      <w:lvlJc w:val="right"/>
      <w:pPr>
        <w:ind w:left="4320" w:hanging="180"/>
      </w:pPr>
    </w:lvl>
    <w:lvl w:ilvl="6" w:tplc="85EAF598">
      <w:start w:val="1"/>
      <w:numFmt w:val="decimal"/>
      <w:lvlText w:val="%7."/>
      <w:lvlJc w:val="left"/>
      <w:pPr>
        <w:ind w:left="5040" w:hanging="360"/>
      </w:pPr>
    </w:lvl>
    <w:lvl w:ilvl="7" w:tplc="4D9CBB70">
      <w:start w:val="1"/>
      <w:numFmt w:val="lowerLetter"/>
      <w:lvlText w:val="%8."/>
      <w:lvlJc w:val="left"/>
      <w:pPr>
        <w:ind w:left="5760" w:hanging="360"/>
      </w:pPr>
    </w:lvl>
    <w:lvl w:ilvl="8" w:tplc="44747862">
      <w:start w:val="1"/>
      <w:numFmt w:val="lowerRoman"/>
      <w:lvlText w:val="%9."/>
      <w:lvlJc w:val="right"/>
      <w:pPr>
        <w:ind w:left="6480" w:hanging="180"/>
      </w:pPr>
    </w:lvl>
  </w:abstractNum>
  <w:abstractNum w:abstractNumId="5" w15:restartNumberingAfterBreak="0">
    <w:nsid w:val="25F44E53"/>
    <w:multiLevelType w:val="hybridMultilevel"/>
    <w:tmpl w:val="7A58215E"/>
    <w:lvl w:ilvl="0" w:tplc="B47C8472">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EE3564"/>
    <w:multiLevelType w:val="hybridMultilevel"/>
    <w:tmpl w:val="F5D2229A"/>
    <w:lvl w:ilvl="0" w:tplc="6DB08B68">
      <w:start w:val="6"/>
      <w:numFmt w:val="decimal"/>
      <w:lvlText w:val="%1."/>
      <w:lvlJc w:val="left"/>
      <w:pPr>
        <w:ind w:left="70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7C5DC0"/>
    <w:multiLevelType w:val="multilevel"/>
    <w:tmpl w:val="C338E3A2"/>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830AE3"/>
    <w:multiLevelType w:val="hybridMultilevel"/>
    <w:tmpl w:val="A90A972E"/>
    <w:lvl w:ilvl="0" w:tplc="6EC0391A">
      <w:start w:val="1"/>
      <w:numFmt w:val="decimal"/>
      <w:lvlText w:val="1.%1"/>
      <w:lvlJc w:val="left"/>
      <w:pPr>
        <w:ind w:left="360" w:hanging="360"/>
      </w:pPr>
      <w:rPr>
        <w:rFonts w:hint="default"/>
      </w:rPr>
    </w:lvl>
    <w:lvl w:ilvl="1" w:tplc="04130019">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9" w15:restartNumberingAfterBreak="0">
    <w:nsid w:val="39640124"/>
    <w:multiLevelType w:val="hybridMultilevel"/>
    <w:tmpl w:val="ABF45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90679B"/>
    <w:multiLevelType w:val="hybridMultilevel"/>
    <w:tmpl w:val="9BB4CBB4"/>
    <w:lvl w:ilvl="0" w:tplc="FFFFFFFF">
      <w:start w:val="1"/>
      <w:numFmt w:val="decimal"/>
      <w:lvlText w:val="%1."/>
      <w:lvlJc w:val="left"/>
      <w:pPr>
        <w:ind w:left="700" w:hanging="360"/>
      </w:pPr>
      <w:rPr>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1" w15:restartNumberingAfterBreak="0">
    <w:nsid w:val="40220910"/>
    <w:multiLevelType w:val="hybridMultilevel"/>
    <w:tmpl w:val="19E487F6"/>
    <w:lvl w:ilvl="0" w:tplc="B9928608">
      <w:start w:val="1"/>
      <w:numFmt w:val="decimal"/>
      <w:lvlText w:val="3.%1"/>
      <w:lvlJc w:val="left"/>
      <w:pPr>
        <w:ind w:left="786" w:hanging="360"/>
      </w:pPr>
      <w:rPr>
        <w:rFonts w:hint="default"/>
        <w:sz w:val="16"/>
        <w:szCs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D3570F"/>
    <w:multiLevelType w:val="hybridMultilevel"/>
    <w:tmpl w:val="21FC329C"/>
    <w:lvl w:ilvl="0" w:tplc="CDA6DB6E">
      <w:start w:val="1"/>
      <w:numFmt w:val="decimal"/>
      <w:lvlText w:val="%1."/>
      <w:lvlJc w:val="left"/>
      <w:pPr>
        <w:ind w:left="700" w:hanging="360"/>
      </w:pPr>
      <w:rPr>
        <w:b/>
        <w:bCs/>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3" w15:restartNumberingAfterBreak="0">
    <w:nsid w:val="42FB5125"/>
    <w:multiLevelType w:val="hybridMultilevel"/>
    <w:tmpl w:val="7D20A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C137BA"/>
    <w:multiLevelType w:val="hybridMultilevel"/>
    <w:tmpl w:val="9BB4CBB4"/>
    <w:lvl w:ilvl="0" w:tplc="FFFFFFFF">
      <w:start w:val="1"/>
      <w:numFmt w:val="decimal"/>
      <w:lvlText w:val="%1."/>
      <w:lvlJc w:val="left"/>
      <w:pPr>
        <w:ind w:left="700" w:hanging="360"/>
      </w:pPr>
      <w:rPr>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5" w15:restartNumberingAfterBreak="0">
    <w:nsid w:val="4CBC18B4"/>
    <w:multiLevelType w:val="hybridMultilevel"/>
    <w:tmpl w:val="C44058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3F22ECD"/>
    <w:multiLevelType w:val="hybridMultilevel"/>
    <w:tmpl w:val="33FC9B38"/>
    <w:lvl w:ilvl="0" w:tplc="7CF440A4">
      <w:start w:val="5"/>
      <w:numFmt w:val="bullet"/>
      <w:lvlText w:val="-"/>
      <w:lvlJc w:val="left"/>
      <w:pPr>
        <w:ind w:left="720" w:hanging="360"/>
      </w:pPr>
      <w:rPr>
        <w:rFonts w:ascii="Verdana" w:eastAsiaTheme="minorHAnsi" w:hAnsi="Verdana" w:cs="Tahoma" w:hint="default"/>
      </w:rPr>
    </w:lvl>
    <w:lvl w:ilvl="1" w:tplc="221A87C0" w:tentative="1">
      <w:start w:val="1"/>
      <w:numFmt w:val="bullet"/>
      <w:lvlText w:val="o"/>
      <w:lvlJc w:val="left"/>
      <w:pPr>
        <w:ind w:left="1440" w:hanging="360"/>
      </w:pPr>
      <w:rPr>
        <w:rFonts w:ascii="Courier New" w:hAnsi="Courier New" w:cs="Courier New" w:hint="default"/>
      </w:rPr>
    </w:lvl>
    <w:lvl w:ilvl="2" w:tplc="5C8A7F80" w:tentative="1">
      <w:start w:val="1"/>
      <w:numFmt w:val="bullet"/>
      <w:lvlText w:val=""/>
      <w:lvlJc w:val="left"/>
      <w:pPr>
        <w:ind w:left="2160" w:hanging="360"/>
      </w:pPr>
      <w:rPr>
        <w:rFonts w:ascii="Wingdings" w:hAnsi="Wingdings" w:hint="default"/>
      </w:rPr>
    </w:lvl>
    <w:lvl w:ilvl="3" w:tplc="D116B70E" w:tentative="1">
      <w:start w:val="1"/>
      <w:numFmt w:val="bullet"/>
      <w:lvlText w:val=""/>
      <w:lvlJc w:val="left"/>
      <w:pPr>
        <w:ind w:left="2880" w:hanging="360"/>
      </w:pPr>
      <w:rPr>
        <w:rFonts w:ascii="Symbol" w:hAnsi="Symbol" w:hint="default"/>
      </w:rPr>
    </w:lvl>
    <w:lvl w:ilvl="4" w:tplc="22F4450A" w:tentative="1">
      <w:start w:val="1"/>
      <w:numFmt w:val="bullet"/>
      <w:lvlText w:val="o"/>
      <w:lvlJc w:val="left"/>
      <w:pPr>
        <w:ind w:left="3600" w:hanging="360"/>
      </w:pPr>
      <w:rPr>
        <w:rFonts w:ascii="Courier New" w:hAnsi="Courier New" w:cs="Courier New" w:hint="default"/>
      </w:rPr>
    </w:lvl>
    <w:lvl w:ilvl="5" w:tplc="F98E5238" w:tentative="1">
      <w:start w:val="1"/>
      <w:numFmt w:val="bullet"/>
      <w:lvlText w:val=""/>
      <w:lvlJc w:val="left"/>
      <w:pPr>
        <w:ind w:left="4320" w:hanging="360"/>
      </w:pPr>
      <w:rPr>
        <w:rFonts w:ascii="Wingdings" w:hAnsi="Wingdings" w:hint="default"/>
      </w:rPr>
    </w:lvl>
    <w:lvl w:ilvl="6" w:tplc="C382FBB2" w:tentative="1">
      <w:start w:val="1"/>
      <w:numFmt w:val="bullet"/>
      <w:lvlText w:val=""/>
      <w:lvlJc w:val="left"/>
      <w:pPr>
        <w:ind w:left="5040" w:hanging="360"/>
      </w:pPr>
      <w:rPr>
        <w:rFonts w:ascii="Symbol" w:hAnsi="Symbol" w:hint="default"/>
      </w:rPr>
    </w:lvl>
    <w:lvl w:ilvl="7" w:tplc="66A89BBC" w:tentative="1">
      <w:start w:val="1"/>
      <w:numFmt w:val="bullet"/>
      <w:lvlText w:val="o"/>
      <w:lvlJc w:val="left"/>
      <w:pPr>
        <w:ind w:left="5760" w:hanging="360"/>
      </w:pPr>
      <w:rPr>
        <w:rFonts w:ascii="Courier New" w:hAnsi="Courier New" w:cs="Courier New" w:hint="default"/>
      </w:rPr>
    </w:lvl>
    <w:lvl w:ilvl="8" w:tplc="EA22D57A" w:tentative="1">
      <w:start w:val="1"/>
      <w:numFmt w:val="bullet"/>
      <w:lvlText w:val=""/>
      <w:lvlJc w:val="left"/>
      <w:pPr>
        <w:ind w:left="6480" w:hanging="360"/>
      </w:pPr>
      <w:rPr>
        <w:rFonts w:ascii="Wingdings" w:hAnsi="Wingdings" w:hint="default"/>
      </w:rPr>
    </w:lvl>
  </w:abstractNum>
  <w:abstractNum w:abstractNumId="17" w15:restartNumberingAfterBreak="0">
    <w:nsid w:val="576F7C97"/>
    <w:multiLevelType w:val="hybridMultilevel"/>
    <w:tmpl w:val="2182F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864B97"/>
    <w:multiLevelType w:val="hybridMultilevel"/>
    <w:tmpl w:val="EA846E0A"/>
    <w:lvl w:ilvl="0" w:tplc="D390E7F2">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0C2FD0"/>
    <w:multiLevelType w:val="hybridMultilevel"/>
    <w:tmpl w:val="4B461724"/>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BE419C"/>
    <w:multiLevelType w:val="hybridMultilevel"/>
    <w:tmpl w:val="68BA35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485429">
    <w:abstractNumId w:val="4"/>
  </w:num>
  <w:num w:numId="2" w16cid:durableId="1185823201">
    <w:abstractNumId w:val="16"/>
  </w:num>
  <w:num w:numId="3" w16cid:durableId="745342478">
    <w:abstractNumId w:val="11"/>
  </w:num>
  <w:num w:numId="4" w16cid:durableId="1760171121">
    <w:abstractNumId w:val="12"/>
  </w:num>
  <w:num w:numId="5" w16cid:durableId="485780619">
    <w:abstractNumId w:val="8"/>
  </w:num>
  <w:num w:numId="6" w16cid:durableId="974673944">
    <w:abstractNumId w:val="1"/>
  </w:num>
  <w:num w:numId="7" w16cid:durableId="1320813025">
    <w:abstractNumId w:val="7"/>
  </w:num>
  <w:num w:numId="8" w16cid:durableId="353309310">
    <w:abstractNumId w:val="5"/>
  </w:num>
  <w:num w:numId="9" w16cid:durableId="1140225833">
    <w:abstractNumId w:val="0"/>
  </w:num>
  <w:num w:numId="10" w16cid:durableId="1976134222">
    <w:abstractNumId w:val="18"/>
  </w:num>
  <w:num w:numId="11" w16cid:durableId="848131915">
    <w:abstractNumId w:val="13"/>
  </w:num>
  <w:num w:numId="12" w16cid:durableId="308873688">
    <w:abstractNumId w:val="15"/>
  </w:num>
  <w:num w:numId="13" w16cid:durableId="768507568">
    <w:abstractNumId w:val="20"/>
  </w:num>
  <w:num w:numId="14" w16cid:durableId="1759910761">
    <w:abstractNumId w:val="9"/>
  </w:num>
  <w:num w:numId="15" w16cid:durableId="820540258">
    <w:abstractNumId w:val="3"/>
  </w:num>
  <w:num w:numId="16" w16cid:durableId="83235903">
    <w:abstractNumId w:val="17"/>
  </w:num>
  <w:num w:numId="17" w16cid:durableId="153424556">
    <w:abstractNumId w:val="19"/>
  </w:num>
  <w:num w:numId="18" w16cid:durableId="2039040428">
    <w:abstractNumId w:val="2"/>
  </w:num>
  <w:num w:numId="19" w16cid:durableId="398795519">
    <w:abstractNumId w:val="14"/>
  </w:num>
  <w:num w:numId="20" w16cid:durableId="70855260">
    <w:abstractNumId w:val="10"/>
  </w:num>
  <w:num w:numId="21" w16cid:durableId="124541308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NL"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CB"/>
    <w:rsid w:val="000001BD"/>
    <w:rsid w:val="00000468"/>
    <w:rsid w:val="00000830"/>
    <w:rsid w:val="00001B31"/>
    <w:rsid w:val="00002F7F"/>
    <w:rsid w:val="00003654"/>
    <w:rsid w:val="000045F6"/>
    <w:rsid w:val="00005489"/>
    <w:rsid w:val="0000608E"/>
    <w:rsid w:val="00010C4C"/>
    <w:rsid w:val="00012B89"/>
    <w:rsid w:val="0001342B"/>
    <w:rsid w:val="00015A32"/>
    <w:rsid w:val="00021292"/>
    <w:rsid w:val="00021624"/>
    <w:rsid w:val="00021E2E"/>
    <w:rsid w:val="00021F64"/>
    <w:rsid w:val="00022636"/>
    <w:rsid w:val="00022823"/>
    <w:rsid w:val="00022992"/>
    <w:rsid w:val="000237E8"/>
    <w:rsid w:val="00025419"/>
    <w:rsid w:val="0002562B"/>
    <w:rsid w:val="00025743"/>
    <w:rsid w:val="00025C2C"/>
    <w:rsid w:val="000263EA"/>
    <w:rsid w:val="000274B5"/>
    <w:rsid w:val="000282E4"/>
    <w:rsid w:val="000317FC"/>
    <w:rsid w:val="00031923"/>
    <w:rsid w:val="00031E48"/>
    <w:rsid w:val="00031E69"/>
    <w:rsid w:val="0003205E"/>
    <w:rsid w:val="000329F4"/>
    <w:rsid w:val="00034A8C"/>
    <w:rsid w:val="00035CDB"/>
    <w:rsid w:val="00042108"/>
    <w:rsid w:val="00047E5F"/>
    <w:rsid w:val="00047FBD"/>
    <w:rsid w:val="00050F8E"/>
    <w:rsid w:val="00051662"/>
    <w:rsid w:val="0005181B"/>
    <w:rsid w:val="000541C3"/>
    <w:rsid w:val="000545FD"/>
    <w:rsid w:val="00060220"/>
    <w:rsid w:val="000616AA"/>
    <w:rsid w:val="00062792"/>
    <w:rsid w:val="0006388F"/>
    <w:rsid w:val="00066FE0"/>
    <w:rsid w:val="0006744C"/>
    <w:rsid w:val="00067770"/>
    <w:rsid w:val="0007380B"/>
    <w:rsid w:val="000739CC"/>
    <w:rsid w:val="00074F39"/>
    <w:rsid w:val="0007567E"/>
    <w:rsid w:val="00075F3F"/>
    <w:rsid w:val="00076C5A"/>
    <w:rsid w:val="00077F68"/>
    <w:rsid w:val="00080290"/>
    <w:rsid w:val="00080831"/>
    <w:rsid w:val="000811FA"/>
    <w:rsid w:val="00082468"/>
    <w:rsid w:val="000827FE"/>
    <w:rsid w:val="00082B27"/>
    <w:rsid w:val="000837A3"/>
    <w:rsid w:val="0008422D"/>
    <w:rsid w:val="0008457A"/>
    <w:rsid w:val="00084C70"/>
    <w:rsid w:val="00086BE3"/>
    <w:rsid w:val="00087611"/>
    <w:rsid w:val="00092BE7"/>
    <w:rsid w:val="00096EA1"/>
    <w:rsid w:val="000A1825"/>
    <w:rsid w:val="000A2E88"/>
    <w:rsid w:val="000A4936"/>
    <w:rsid w:val="000A6264"/>
    <w:rsid w:val="000A7600"/>
    <w:rsid w:val="000A7B22"/>
    <w:rsid w:val="000B09DE"/>
    <w:rsid w:val="000B1DAB"/>
    <w:rsid w:val="000B1F33"/>
    <w:rsid w:val="000B2DC1"/>
    <w:rsid w:val="000B4F9E"/>
    <w:rsid w:val="000B5A44"/>
    <w:rsid w:val="000C448E"/>
    <w:rsid w:val="000C547C"/>
    <w:rsid w:val="000C5E21"/>
    <w:rsid w:val="000D029C"/>
    <w:rsid w:val="000D310E"/>
    <w:rsid w:val="000D31FA"/>
    <w:rsid w:val="000D5335"/>
    <w:rsid w:val="000D5D52"/>
    <w:rsid w:val="000D6B03"/>
    <w:rsid w:val="000D7F6A"/>
    <w:rsid w:val="000E1AC8"/>
    <w:rsid w:val="000E1ED3"/>
    <w:rsid w:val="000E2C2E"/>
    <w:rsid w:val="000E3CCD"/>
    <w:rsid w:val="000E4249"/>
    <w:rsid w:val="000E4735"/>
    <w:rsid w:val="000E47C8"/>
    <w:rsid w:val="000E5065"/>
    <w:rsid w:val="000E6E8C"/>
    <w:rsid w:val="000F3264"/>
    <w:rsid w:val="000F440B"/>
    <w:rsid w:val="000F48CB"/>
    <w:rsid w:val="000F70F2"/>
    <w:rsid w:val="00101940"/>
    <w:rsid w:val="00103836"/>
    <w:rsid w:val="00103BB1"/>
    <w:rsid w:val="00106DDF"/>
    <w:rsid w:val="00110C5E"/>
    <w:rsid w:val="00111090"/>
    <w:rsid w:val="00111323"/>
    <w:rsid w:val="00111460"/>
    <w:rsid w:val="00112900"/>
    <w:rsid w:val="00112FF4"/>
    <w:rsid w:val="001135CE"/>
    <w:rsid w:val="0011360B"/>
    <w:rsid w:val="001143AD"/>
    <w:rsid w:val="00115045"/>
    <w:rsid w:val="001162D1"/>
    <w:rsid w:val="00116E42"/>
    <w:rsid w:val="00122361"/>
    <w:rsid w:val="0012312D"/>
    <w:rsid w:val="00123C77"/>
    <w:rsid w:val="001240FA"/>
    <w:rsid w:val="0012433E"/>
    <w:rsid w:val="00124CB7"/>
    <w:rsid w:val="00125DBB"/>
    <w:rsid w:val="001303E2"/>
    <w:rsid w:val="00131175"/>
    <w:rsid w:val="001323CC"/>
    <w:rsid w:val="00136000"/>
    <w:rsid w:val="00141AAD"/>
    <w:rsid w:val="0014262C"/>
    <w:rsid w:val="001448F0"/>
    <w:rsid w:val="00146614"/>
    <w:rsid w:val="00146B81"/>
    <w:rsid w:val="00146DDB"/>
    <w:rsid w:val="00151721"/>
    <w:rsid w:val="0015288F"/>
    <w:rsid w:val="00153E1B"/>
    <w:rsid w:val="001553A6"/>
    <w:rsid w:val="0015577C"/>
    <w:rsid w:val="0015783F"/>
    <w:rsid w:val="0016004C"/>
    <w:rsid w:val="0016242F"/>
    <w:rsid w:val="00162588"/>
    <w:rsid w:val="00162FFD"/>
    <w:rsid w:val="00165F12"/>
    <w:rsid w:val="00165F87"/>
    <w:rsid w:val="00166D86"/>
    <w:rsid w:val="001732B8"/>
    <w:rsid w:val="00174560"/>
    <w:rsid w:val="00176FC1"/>
    <w:rsid w:val="001778B3"/>
    <w:rsid w:val="00180F97"/>
    <w:rsid w:val="00184CAD"/>
    <w:rsid w:val="001856D7"/>
    <w:rsid w:val="0018573F"/>
    <w:rsid w:val="00185840"/>
    <w:rsid w:val="00187DED"/>
    <w:rsid w:val="00191496"/>
    <w:rsid w:val="00191CBB"/>
    <w:rsid w:val="00191D50"/>
    <w:rsid w:val="0019207E"/>
    <w:rsid w:val="0019328D"/>
    <w:rsid w:val="0019440A"/>
    <w:rsid w:val="00195FB6"/>
    <w:rsid w:val="00197839"/>
    <w:rsid w:val="00197F25"/>
    <w:rsid w:val="001A59C9"/>
    <w:rsid w:val="001A76CB"/>
    <w:rsid w:val="001B0E8A"/>
    <w:rsid w:val="001B2548"/>
    <w:rsid w:val="001B482F"/>
    <w:rsid w:val="001B7BCA"/>
    <w:rsid w:val="001C273C"/>
    <w:rsid w:val="001C35EC"/>
    <w:rsid w:val="001C4BE8"/>
    <w:rsid w:val="001C4DC5"/>
    <w:rsid w:val="001C5C79"/>
    <w:rsid w:val="001C6876"/>
    <w:rsid w:val="001C7B0E"/>
    <w:rsid w:val="001D0809"/>
    <w:rsid w:val="001D3273"/>
    <w:rsid w:val="001D48AF"/>
    <w:rsid w:val="001D4AEF"/>
    <w:rsid w:val="001D6508"/>
    <w:rsid w:val="001D7845"/>
    <w:rsid w:val="001E0DE3"/>
    <w:rsid w:val="001E3D22"/>
    <w:rsid w:val="001E72ED"/>
    <w:rsid w:val="001F082A"/>
    <w:rsid w:val="001F19D4"/>
    <w:rsid w:val="001F2E5B"/>
    <w:rsid w:val="001F3087"/>
    <w:rsid w:val="001F3379"/>
    <w:rsid w:val="001F5AA8"/>
    <w:rsid w:val="001F5EDA"/>
    <w:rsid w:val="001F6D1E"/>
    <w:rsid w:val="001F6FF9"/>
    <w:rsid w:val="0020196C"/>
    <w:rsid w:val="00202324"/>
    <w:rsid w:val="00202EE0"/>
    <w:rsid w:val="0020336D"/>
    <w:rsid w:val="002061DD"/>
    <w:rsid w:val="002068EA"/>
    <w:rsid w:val="00210EEC"/>
    <w:rsid w:val="0021231D"/>
    <w:rsid w:val="00214B58"/>
    <w:rsid w:val="0021501D"/>
    <w:rsid w:val="002155DE"/>
    <w:rsid w:val="002161F1"/>
    <w:rsid w:val="002170F3"/>
    <w:rsid w:val="002171B2"/>
    <w:rsid w:val="00221345"/>
    <w:rsid w:val="0022185D"/>
    <w:rsid w:val="00222FAE"/>
    <w:rsid w:val="00224206"/>
    <w:rsid w:val="00224C26"/>
    <w:rsid w:val="0023171C"/>
    <w:rsid w:val="002339C3"/>
    <w:rsid w:val="002348B8"/>
    <w:rsid w:val="00234A0F"/>
    <w:rsid w:val="00235B47"/>
    <w:rsid w:val="00236AA7"/>
    <w:rsid w:val="00241229"/>
    <w:rsid w:val="0024161C"/>
    <w:rsid w:val="00244B0B"/>
    <w:rsid w:val="00245DBA"/>
    <w:rsid w:val="00246147"/>
    <w:rsid w:val="0024665A"/>
    <w:rsid w:val="0024698C"/>
    <w:rsid w:val="00250537"/>
    <w:rsid w:val="00250CF9"/>
    <w:rsid w:val="00252915"/>
    <w:rsid w:val="00252A7E"/>
    <w:rsid w:val="00254F40"/>
    <w:rsid w:val="00257AD5"/>
    <w:rsid w:val="00257B4F"/>
    <w:rsid w:val="0026048A"/>
    <w:rsid w:val="00263979"/>
    <w:rsid w:val="002645DB"/>
    <w:rsid w:val="00264751"/>
    <w:rsid w:val="00265205"/>
    <w:rsid w:val="0026736E"/>
    <w:rsid w:val="0026774C"/>
    <w:rsid w:val="00271F2E"/>
    <w:rsid w:val="00272BB7"/>
    <w:rsid w:val="002748D2"/>
    <w:rsid w:val="00281129"/>
    <w:rsid w:val="002818BE"/>
    <w:rsid w:val="00281935"/>
    <w:rsid w:val="00281A90"/>
    <w:rsid w:val="00282617"/>
    <w:rsid w:val="0028427E"/>
    <w:rsid w:val="00284846"/>
    <w:rsid w:val="0028770A"/>
    <w:rsid w:val="0028785D"/>
    <w:rsid w:val="00291DD8"/>
    <w:rsid w:val="00292F98"/>
    <w:rsid w:val="0029668B"/>
    <w:rsid w:val="002977A2"/>
    <w:rsid w:val="00297E16"/>
    <w:rsid w:val="002A4292"/>
    <w:rsid w:val="002A43CE"/>
    <w:rsid w:val="002A4F13"/>
    <w:rsid w:val="002A5FAF"/>
    <w:rsid w:val="002A7AAD"/>
    <w:rsid w:val="002B1740"/>
    <w:rsid w:val="002B224C"/>
    <w:rsid w:val="002B4384"/>
    <w:rsid w:val="002B53C4"/>
    <w:rsid w:val="002C11FF"/>
    <w:rsid w:val="002C1251"/>
    <w:rsid w:val="002C36B8"/>
    <w:rsid w:val="002C5C2F"/>
    <w:rsid w:val="002C6A93"/>
    <w:rsid w:val="002C71A8"/>
    <w:rsid w:val="002C7A29"/>
    <w:rsid w:val="002D030E"/>
    <w:rsid w:val="002D14C8"/>
    <w:rsid w:val="002D1738"/>
    <w:rsid w:val="002D18AE"/>
    <w:rsid w:val="002D1F90"/>
    <w:rsid w:val="002D25C4"/>
    <w:rsid w:val="002D2EE8"/>
    <w:rsid w:val="002D394E"/>
    <w:rsid w:val="002D48C8"/>
    <w:rsid w:val="002D536D"/>
    <w:rsid w:val="002D595B"/>
    <w:rsid w:val="002D77C3"/>
    <w:rsid w:val="002E00C7"/>
    <w:rsid w:val="002E1AE0"/>
    <w:rsid w:val="002E43A3"/>
    <w:rsid w:val="002E616F"/>
    <w:rsid w:val="002F2D11"/>
    <w:rsid w:val="002F369E"/>
    <w:rsid w:val="002F6103"/>
    <w:rsid w:val="002F7BE1"/>
    <w:rsid w:val="00302A8B"/>
    <w:rsid w:val="00303C98"/>
    <w:rsid w:val="003054BC"/>
    <w:rsid w:val="00305597"/>
    <w:rsid w:val="003060C2"/>
    <w:rsid w:val="003105F5"/>
    <w:rsid w:val="00313C90"/>
    <w:rsid w:val="0031402B"/>
    <w:rsid w:val="00314AED"/>
    <w:rsid w:val="00316FA0"/>
    <w:rsid w:val="00317A88"/>
    <w:rsid w:val="00317C35"/>
    <w:rsid w:val="0032040F"/>
    <w:rsid w:val="00321D66"/>
    <w:rsid w:val="00323290"/>
    <w:rsid w:val="003246E4"/>
    <w:rsid w:val="003246FB"/>
    <w:rsid w:val="0032472D"/>
    <w:rsid w:val="003262F3"/>
    <w:rsid w:val="0032708F"/>
    <w:rsid w:val="003279ED"/>
    <w:rsid w:val="00327F3D"/>
    <w:rsid w:val="00330C16"/>
    <w:rsid w:val="00330F20"/>
    <w:rsid w:val="003348AB"/>
    <w:rsid w:val="00340531"/>
    <w:rsid w:val="0034058F"/>
    <w:rsid w:val="003436B5"/>
    <w:rsid w:val="00344159"/>
    <w:rsid w:val="00345776"/>
    <w:rsid w:val="00345F58"/>
    <w:rsid w:val="00346A78"/>
    <w:rsid w:val="00346C5D"/>
    <w:rsid w:val="00346F73"/>
    <w:rsid w:val="00350327"/>
    <w:rsid w:val="00350C08"/>
    <w:rsid w:val="00351F96"/>
    <w:rsid w:val="003532A1"/>
    <w:rsid w:val="00353EE0"/>
    <w:rsid w:val="00354DD4"/>
    <w:rsid w:val="00356629"/>
    <w:rsid w:val="00357819"/>
    <w:rsid w:val="00362366"/>
    <w:rsid w:val="00364325"/>
    <w:rsid w:val="0036481F"/>
    <w:rsid w:val="0036507B"/>
    <w:rsid w:val="003653F8"/>
    <w:rsid w:val="003675A7"/>
    <w:rsid w:val="003734A2"/>
    <w:rsid w:val="00373ED4"/>
    <w:rsid w:val="00375526"/>
    <w:rsid w:val="00375AAB"/>
    <w:rsid w:val="00377F31"/>
    <w:rsid w:val="0038079E"/>
    <w:rsid w:val="00380E1C"/>
    <w:rsid w:val="00381ECD"/>
    <w:rsid w:val="00382D10"/>
    <w:rsid w:val="00395F71"/>
    <w:rsid w:val="00396201"/>
    <w:rsid w:val="00396A4F"/>
    <w:rsid w:val="0039720E"/>
    <w:rsid w:val="003A1448"/>
    <w:rsid w:val="003A250B"/>
    <w:rsid w:val="003A47B8"/>
    <w:rsid w:val="003A5C95"/>
    <w:rsid w:val="003A6516"/>
    <w:rsid w:val="003A68E9"/>
    <w:rsid w:val="003B04ED"/>
    <w:rsid w:val="003B2193"/>
    <w:rsid w:val="003B3F94"/>
    <w:rsid w:val="003B4CED"/>
    <w:rsid w:val="003B501C"/>
    <w:rsid w:val="003B6A9B"/>
    <w:rsid w:val="003B6B3E"/>
    <w:rsid w:val="003B6DA6"/>
    <w:rsid w:val="003C0436"/>
    <w:rsid w:val="003C0675"/>
    <w:rsid w:val="003C145B"/>
    <w:rsid w:val="003C2CA0"/>
    <w:rsid w:val="003C3B19"/>
    <w:rsid w:val="003C4C45"/>
    <w:rsid w:val="003C51D3"/>
    <w:rsid w:val="003C51F2"/>
    <w:rsid w:val="003C5F1E"/>
    <w:rsid w:val="003D1D20"/>
    <w:rsid w:val="003D2E30"/>
    <w:rsid w:val="003D4132"/>
    <w:rsid w:val="003D4CCC"/>
    <w:rsid w:val="003D73E6"/>
    <w:rsid w:val="003D78F0"/>
    <w:rsid w:val="003D7A10"/>
    <w:rsid w:val="003E12A9"/>
    <w:rsid w:val="003E384E"/>
    <w:rsid w:val="003E53B3"/>
    <w:rsid w:val="003E6053"/>
    <w:rsid w:val="003E6AFC"/>
    <w:rsid w:val="003E752E"/>
    <w:rsid w:val="003F1170"/>
    <w:rsid w:val="003F1674"/>
    <w:rsid w:val="003F36CD"/>
    <w:rsid w:val="003F5A26"/>
    <w:rsid w:val="003F6B00"/>
    <w:rsid w:val="00401791"/>
    <w:rsid w:val="00401D2E"/>
    <w:rsid w:val="00405C91"/>
    <w:rsid w:val="00406243"/>
    <w:rsid w:val="004074A9"/>
    <w:rsid w:val="00407C14"/>
    <w:rsid w:val="00407D18"/>
    <w:rsid w:val="004127B8"/>
    <w:rsid w:val="004129DC"/>
    <w:rsid w:val="00413157"/>
    <w:rsid w:val="004143AA"/>
    <w:rsid w:val="00414570"/>
    <w:rsid w:val="00414732"/>
    <w:rsid w:val="004148E1"/>
    <w:rsid w:val="004156A2"/>
    <w:rsid w:val="004165C9"/>
    <w:rsid w:val="004176CD"/>
    <w:rsid w:val="00417F54"/>
    <w:rsid w:val="004209BF"/>
    <w:rsid w:val="004213D8"/>
    <w:rsid w:val="00424164"/>
    <w:rsid w:val="004251C4"/>
    <w:rsid w:val="00426CC1"/>
    <w:rsid w:val="00427802"/>
    <w:rsid w:val="00430B4E"/>
    <w:rsid w:val="00431053"/>
    <w:rsid w:val="004341BE"/>
    <w:rsid w:val="004370BB"/>
    <w:rsid w:val="00440B0F"/>
    <w:rsid w:val="00441B72"/>
    <w:rsid w:val="004425BA"/>
    <w:rsid w:val="004425D9"/>
    <w:rsid w:val="00443CA5"/>
    <w:rsid w:val="00445A59"/>
    <w:rsid w:val="0045005C"/>
    <w:rsid w:val="00450AC0"/>
    <w:rsid w:val="004523D0"/>
    <w:rsid w:val="004601CF"/>
    <w:rsid w:val="00461920"/>
    <w:rsid w:val="00462886"/>
    <w:rsid w:val="00466FE3"/>
    <w:rsid w:val="00467D55"/>
    <w:rsid w:val="00471383"/>
    <w:rsid w:val="004736E5"/>
    <w:rsid w:val="0047523B"/>
    <w:rsid w:val="004763C5"/>
    <w:rsid w:val="0047668A"/>
    <w:rsid w:val="00477C73"/>
    <w:rsid w:val="004803FA"/>
    <w:rsid w:val="004812C1"/>
    <w:rsid w:val="00481E6F"/>
    <w:rsid w:val="0048238D"/>
    <w:rsid w:val="00482C7C"/>
    <w:rsid w:val="00484EE3"/>
    <w:rsid w:val="00485C14"/>
    <w:rsid w:val="00486B8A"/>
    <w:rsid w:val="004923F9"/>
    <w:rsid w:val="004950CB"/>
    <w:rsid w:val="004953AE"/>
    <w:rsid w:val="0049759C"/>
    <w:rsid w:val="004A01E0"/>
    <w:rsid w:val="004A1224"/>
    <w:rsid w:val="004A22DB"/>
    <w:rsid w:val="004A33F2"/>
    <w:rsid w:val="004A3C5B"/>
    <w:rsid w:val="004A4D0E"/>
    <w:rsid w:val="004A5B40"/>
    <w:rsid w:val="004A5D4A"/>
    <w:rsid w:val="004A5DE6"/>
    <w:rsid w:val="004B3749"/>
    <w:rsid w:val="004B4063"/>
    <w:rsid w:val="004B5249"/>
    <w:rsid w:val="004B584B"/>
    <w:rsid w:val="004B5993"/>
    <w:rsid w:val="004B5D22"/>
    <w:rsid w:val="004B6BC9"/>
    <w:rsid w:val="004C2B60"/>
    <w:rsid w:val="004C4BF7"/>
    <w:rsid w:val="004C589A"/>
    <w:rsid w:val="004D0F33"/>
    <w:rsid w:val="004D1A2B"/>
    <w:rsid w:val="004D2453"/>
    <w:rsid w:val="004D33AD"/>
    <w:rsid w:val="004D4BD7"/>
    <w:rsid w:val="004D518F"/>
    <w:rsid w:val="004E0074"/>
    <w:rsid w:val="004E0720"/>
    <w:rsid w:val="004E4287"/>
    <w:rsid w:val="004E6D8A"/>
    <w:rsid w:val="004E7772"/>
    <w:rsid w:val="004F7158"/>
    <w:rsid w:val="004F7554"/>
    <w:rsid w:val="005002E4"/>
    <w:rsid w:val="00500F81"/>
    <w:rsid w:val="005029C0"/>
    <w:rsid w:val="00504243"/>
    <w:rsid w:val="00504666"/>
    <w:rsid w:val="005052AC"/>
    <w:rsid w:val="0050666F"/>
    <w:rsid w:val="00511E08"/>
    <w:rsid w:val="00512EBA"/>
    <w:rsid w:val="0051423D"/>
    <w:rsid w:val="00514C9D"/>
    <w:rsid w:val="0051591B"/>
    <w:rsid w:val="00515C40"/>
    <w:rsid w:val="0051609F"/>
    <w:rsid w:val="00516856"/>
    <w:rsid w:val="005176B5"/>
    <w:rsid w:val="00520142"/>
    <w:rsid w:val="00520979"/>
    <w:rsid w:val="00522A0B"/>
    <w:rsid w:val="005233AE"/>
    <w:rsid w:val="00525851"/>
    <w:rsid w:val="00525A9E"/>
    <w:rsid w:val="00526199"/>
    <w:rsid w:val="00526341"/>
    <w:rsid w:val="00527B7A"/>
    <w:rsid w:val="005322C6"/>
    <w:rsid w:val="00532538"/>
    <w:rsid w:val="00535359"/>
    <w:rsid w:val="005371E0"/>
    <w:rsid w:val="0053721C"/>
    <w:rsid w:val="005402D3"/>
    <w:rsid w:val="00540A6B"/>
    <w:rsid w:val="00543358"/>
    <w:rsid w:val="005438E3"/>
    <w:rsid w:val="005445AC"/>
    <w:rsid w:val="005468B4"/>
    <w:rsid w:val="005500F6"/>
    <w:rsid w:val="005502D4"/>
    <w:rsid w:val="00551952"/>
    <w:rsid w:val="005525B4"/>
    <w:rsid w:val="00552D5B"/>
    <w:rsid w:val="00553B02"/>
    <w:rsid w:val="0055477D"/>
    <w:rsid w:val="00554C54"/>
    <w:rsid w:val="0055675C"/>
    <w:rsid w:val="00560489"/>
    <w:rsid w:val="005613D8"/>
    <w:rsid w:val="0056186D"/>
    <w:rsid w:val="0056228F"/>
    <w:rsid w:val="00562462"/>
    <w:rsid w:val="0056249E"/>
    <w:rsid w:val="0056282D"/>
    <w:rsid w:val="00564014"/>
    <w:rsid w:val="00564F1A"/>
    <w:rsid w:val="00570BBD"/>
    <w:rsid w:val="0057334B"/>
    <w:rsid w:val="005733B1"/>
    <w:rsid w:val="005756CF"/>
    <w:rsid w:val="0057766A"/>
    <w:rsid w:val="00577CBD"/>
    <w:rsid w:val="005819B0"/>
    <w:rsid w:val="00582B9B"/>
    <w:rsid w:val="00582E31"/>
    <w:rsid w:val="00583963"/>
    <w:rsid w:val="00583C85"/>
    <w:rsid w:val="00583D43"/>
    <w:rsid w:val="00585C4F"/>
    <w:rsid w:val="00585E7B"/>
    <w:rsid w:val="0058669B"/>
    <w:rsid w:val="005876C2"/>
    <w:rsid w:val="00591C04"/>
    <w:rsid w:val="00591D2C"/>
    <w:rsid w:val="00591E95"/>
    <w:rsid w:val="00592656"/>
    <w:rsid w:val="005A04F0"/>
    <w:rsid w:val="005A07BC"/>
    <w:rsid w:val="005A23BD"/>
    <w:rsid w:val="005A3E48"/>
    <w:rsid w:val="005A4510"/>
    <w:rsid w:val="005A7240"/>
    <w:rsid w:val="005B282E"/>
    <w:rsid w:val="005B4711"/>
    <w:rsid w:val="005B5CFC"/>
    <w:rsid w:val="005B7B97"/>
    <w:rsid w:val="005C00E2"/>
    <w:rsid w:val="005C075E"/>
    <w:rsid w:val="005C1FA7"/>
    <w:rsid w:val="005C3A4E"/>
    <w:rsid w:val="005C48AB"/>
    <w:rsid w:val="005C7B25"/>
    <w:rsid w:val="005D3500"/>
    <w:rsid w:val="005D5863"/>
    <w:rsid w:val="005E033B"/>
    <w:rsid w:val="005E0B38"/>
    <w:rsid w:val="005E0C17"/>
    <w:rsid w:val="005E1D89"/>
    <w:rsid w:val="005E2ADD"/>
    <w:rsid w:val="005E3D02"/>
    <w:rsid w:val="005E4F98"/>
    <w:rsid w:val="005E61B7"/>
    <w:rsid w:val="005E702A"/>
    <w:rsid w:val="005F03DA"/>
    <w:rsid w:val="005F03FF"/>
    <w:rsid w:val="005F387D"/>
    <w:rsid w:val="005F723F"/>
    <w:rsid w:val="0060054C"/>
    <w:rsid w:val="00600D9E"/>
    <w:rsid w:val="006029CF"/>
    <w:rsid w:val="006069A9"/>
    <w:rsid w:val="00607833"/>
    <w:rsid w:val="00607FC7"/>
    <w:rsid w:val="00610FF1"/>
    <w:rsid w:val="00611CE5"/>
    <w:rsid w:val="006129ED"/>
    <w:rsid w:val="006157E0"/>
    <w:rsid w:val="00615D67"/>
    <w:rsid w:val="0062021B"/>
    <w:rsid w:val="00621CBE"/>
    <w:rsid w:val="00621EBC"/>
    <w:rsid w:val="00621FBF"/>
    <w:rsid w:val="006227A2"/>
    <w:rsid w:val="0062328E"/>
    <w:rsid w:val="00626738"/>
    <w:rsid w:val="00626D23"/>
    <w:rsid w:val="006311FB"/>
    <w:rsid w:val="00633B17"/>
    <w:rsid w:val="00633D5C"/>
    <w:rsid w:val="00637F35"/>
    <w:rsid w:val="0064229C"/>
    <w:rsid w:val="0064291F"/>
    <w:rsid w:val="00643474"/>
    <w:rsid w:val="00646FB1"/>
    <w:rsid w:val="00653645"/>
    <w:rsid w:val="00654CCC"/>
    <w:rsid w:val="00654F6D"/>
    <w:rsid w:val="00656FE9"/>
    <w:rsid w:val="00657AF4"/>
    <w:rsid w:val="00661078"/>
    <w:rsid w:val="0066252C"/>
    <w:rsid w:val="006626A5"/>
    <w:rsid w:val="0066384B"/>
    <w:rsid w:val="006649B1"/>
    <w:rsid w:val="00664F45"/>
    <w:rsid w:val="00665EDF"/>
    <w:rsid w:val="0067070A"/>
    <w:rsid w:val="00671468"/>
    <w:rsid w:val="00672119"/>
    <w:rsid w:val="0067222E"/>
    <w:rsid w:val="00674A9F"/>
    <w:rsid w:val="00676BB2"/>
    <w:rsid w:val="0067742A"/>
    <w:rsid w:val="006801AC"/>
    <w:rsid w:val="00680423"/>
    <w:rsid w:val="00682C0D"/>
    <w:rsid w:val="006854F7"/>
    <w:rsid w:val="00685E2F"/>
    <w:rsid w:val="00686C9F"/>
    <w:rsid w:val="00692840"/>
    <w:rsid w:val="00692931"/>
    <w:rsid w:val="006929D8"/>
    <w:rsid w:val="00693665"/>
    <w:rsid w:val="006979F9"/>
    <w:rsid w:val="006A37FF"/>
    <w:rsid w:val="006A42EC"/>
    <w:rsid w:val="006B0F61"/>
    <w:rsid w:val="006B11BE"/>
    <w:rsid w:val="006B22BC"/>
    <w:rsid w:val="006B34F2"/>
    <w:rsid w:val="006B4049"/>
    <w:rsid w:val="006B523A"/>
    <w:rsid w:val="006B529D"/>
    <w:rsid w:val="006B5BAC"/>
    <w:rsid w:val="006B5C48"/>
    <w:rsid w:val="006B5F37"/>
    <w:rsid w:val="006B7AC7"/>
    <w:rsid w:val="006C06FB"/>
    <w:rsid w:val="006C0862"/>
    <w:rsid w:val="006C1101"/>
    <w:rsid w:val="006C178A"/>
    <w:rsid w:val="006C1AC9"/>
    <w:rsid w:val="006C2EB8"/>
    <w:rsid w:val="006C40DB"/>
    <w:rsid w:val="006C56D8"/>
    <w:rsid w:val="006C584A"/>
    <w:rsid w:val="006C5CB6"/>
    <w:rsid w:val="006C6344"/>
    <w:rsid w:val="006D195F"/>
    <w:rsid w:val="006D2C8C"/>
    <w:rsid w:val="006D2CF8"/>
    <w:rsid w:val="006D4764"/>
    <w:rsid w:val="006D4932"/>
    <w:rsid w:val="006D6C7F"/>
    <w:rsid w:val="006D6D5A"/>
    <w:rsid w:val="006D7720"/>
    <w:rsid w:val="006E3F28"/>
    <w:rsid w:val="006E468E"/>
    <w:rsid w:val="006F172E"/>
    <w:rsid w:val="006F1C4B"/>
    <w:rsid w:val="006F4B4A"/>
    <w:rsid w:val="006F55DD"/>
    <w:rsid w:val="006F6AD2"/>
    <w:rsid w:val="006F6F77"/>
    <w:rsid w:val="00701572"/>
    <w:rsid w:val="00701D0E"/>
    <w:rsid w:val="00703E0B"/>
    <w:rsid w:val="00706316"/>
    <w:rsid w:val="007072E8"/>
    <w:rsid w:val="00707B82"/>
    <w:rsid w:val="00711C03"/>
    <w:rsid w:val="00712868"/>
    <w:rsid w:val="00713B47"/>
    <w:rsid w:val="00716AF5"/>
    <w:rsid w:val="00717717"/>
    <w:rsid w:val="007203E4"/>
    <w:rsid w:val="00721F21"/>
    <w:rsid w:val="00723433"/>
    <w:rsid w:val="00724283"/>
    <w:rsid w:val="0072563C"/>
    <w:rsid w:val="007271EF"/>
    <w:rsid w:val="007313AA"/>
    <w:rsid w:val="007314D7"/>
    <w:rsid w:val="00731639"/>
    <w:rsid w:val="00734BF1"/>
    <w:rsid w:val="00734C04"/>
    <w:rsid w:val="00735FD8"/>
    <w:rsid w:val="007370DE"/>
    <w:rsid w:val="00741705"/>
    <w:rsid w:val="00744D5D"/>
    <w:rsid w:val="00745BC9"/>
    <w:rsid w:val="00745C62"/>
    <w:rsid w:val="007465EB"/>
    <w:rsid w:val="00752CE3"/>
    <w:rsid w:val="00752F95"/>
    <w:rsid w:val="00753B92"/>
    <w:rsid w:val="00755474"/>
    <w:rsid w:val="00755E1F"/>
    <w:rsid w:val="00756866"/>
    <w:rsid w:val="007577E7"/>
    <w:rsid w:val="00757C04"/>
    <w:rsid w:val="00762A75"/>
    <w:rsid w:val="00762AD8"/>
    <w:rsid w:val="00764EBF"/>
    <w:rsid w:val="007713A5"/>
    <w:rsid w:val="0077195C"/>
    <w:rsid w:val="00773E9D"/>
    <w:rsid w:val="007758EC"/>
    <w:rsid w:val="00776084"/>
    <w:rsid w:val="00777A35"/>
    <w:rsid w:val="00777F5B"/>
    <w:rsid w:val="00781639"/>
    <w:rsid w:val="007817EF"/>
    <w:rsid w:val="007867A8"/>
    <w:rsid w:val="00791642"/>
    <w:rsid w:val="00792115"/>
    <w:rsid w:val="00794B1E"/>
    <w:rsid w:val="00797179"/>
    <w:rsid w:val="0079754A"/>
    <w:rsid w:val="00797CEF"/>
    <w:rsid w:val="007A4797"/>
    <w:rsid w:val="007A558B"/>
    <w:rsid w:val="007A5A5D"/>
    <w:rsid w:val="007B0462"/>
    <w:rsid w:val="007B0BC6"/>
    <w:rsid w:val="007B18EA"/>
    <w:rsid w:val="007B1FA9"/>
    <w:rsid w:val="007B249E"/>
    <w:rsid w:val="007B3747"/>
    <w:rsid w:val="007B5F46"/>
    <w:rsid w:val="007B6C60"/>
    <w:rsid w:val="007C0DAB"/>
    <w:rsid w:val="007C140C"/>
    <w:rsid w:val="007C154D"/>
    <w:rsid w:val="007C38B1"/>
    <w:rsid w:val="007C73CE"/>
    <w:rsid w:val="007D0310"/>
    <w:rsid w:val="007D0B17"/>
    <w:rsid w:val="007D2D76"/>
    <w:rsid w:val="007D2E37"/>
    <w:rsid w:val="007D3CD8"/>
    <w:rsid w:val="007D4993"/>
    <w:rsid w:val="007D4E85"/>
    <w:rsid w:val="007D53C7"/>
    <w:rsid w:val="007D6302"/>
    <w:rsid w:val="007E4DC2"/>
    <w:rsid w:val="007E6680"/>
    <w:rsid w:val="007F032C"/>
    <w:rsid w:val="007F057C"/>
    <w:rsid w:val="007F0BA6"/>
    <w:rsid w:val="007F3597"/>
    <w:rsid w:val="007F3E38"/>
    <w:rsid w:val="007F6F66"/>
    <w:rsid w:val="007F6F91"/>
    <w:rsid w:val="007F793B"/>
    <w:rsid w:val="007F7D33"/>
    <w:rsid w:val="00800BB9"/>
    <w:rsid w:val="0080384D"/>
    <w:rsid w:val="0080458B"/>
    <w:rsid w:val="00805653"/>
    <w:rsid w:val="008062DE"/>
    <w:rsid w:val="00806564"/>
    <w:rsid w:val="008078C5"/>
    <w:rsid w:val="00807DAC"/>
    <w:rsid w:val="008119C1"/>
    <w:rsid w:val="00812DA0"/>
    <w:rsid w:val="00812DCE"/>
    <w:rsid w:val="00816A1F"/>
    <w:rsid w:val="00816AA8"/>
    <w:rsid w:val="00816F9B"/>
    <w:rsid w:val="008173A9"/>
    <w:rsid w:val="008206DF"/>
    <w:rsid w:val="0082127E"/>
    <w:rsid w:val="00821D25"/>
    <w:rsid w:val="00821EAE"/>
    <w:rsid w:val="00822BE8"/>
    <w:rsid w:val="0082636A"/>
    <w:rsid w:val="00826AF6"/>
    <w:rsid w:val="008311B0"/>
    <w:rsid w:val="0083407F"/>
    <w:rsid w:val="0083650C"/>
    <w:rsid w:val="00836880"/>
    <w:rsid w:val="008375E5"/>
    <w:rsid w:val="008400E1"/>
    <w:rsid w:val="008407A6"/>
    <w:rsid w:val="0084120B"/>
    <w:rsid w:val="00841ABD"/>
    <w:rsid w:val="00841DAB"/>
    <w:rsid w:val="00842E9D"/>
    <w:rsid w:val="00844AB4"/>
    <w:rsid w:val="00847CB8"/>
    <w:rsid w:val="00850A7C"/>
    <w:rsid w:val="00852E74"/>
    <w:rsid w:val="00853163"/>
    <w:rsid w:val="00855F51"/>
    <w:rsid w:val="00857FA5"/>
    <w:rsid w:val="00860045"/>
    <w:rsid w:val="00861FAE"/>
    <w:rsid w:val="008643E3"/>
    <w:rsid w:val="008671A2"/>
    <w:rsid w:val="00872922"/>
    <w:rsid w:val="00874A9B"/>
    <w:rsid w:val="00875911"/>
    <w:rsid w:val="008768A6"/>
    <w:rsid w:val="00877467"/>
    <w:rsid w:val="00881559"/>
    <w:rsid w:val="00881A3A"/>
    <w:rsid w:val="00883B7B"/>
    <w:rsid w:val="008847A0"/>
    <w:rsid w:val="00893FDA"/>
    <w:rsid w:val="008947D2"/>
    <w:rsid w:val="00895DC6"/>
    <w:rsid w:val="008964DF"/>
    <w:rsid w:val="00896C78"/>
    <w:rsid w:val="0089743B"/>
    <w:rsid w:val="008A3253"/>
    <w:rsid w:val="008A34E7"/>
    <w:rsid w:val="008A3A84"/>
    <w:rsid w:val="008A4A05"/>
    <w:rsid w:val="008A620A"/>
    <w:rsid w:val="008A6B65"/>
    <w:rsid w:val="008A6CA1"/>
    <w:rsid w:val="008A7CD7"/>
    <w:rsid w:val="008B2378"/>
    <w:rsid w:val="008B2FAE"/>
    <w:rsid w:val="008B37D5"/>
    <w:rsid w:val="008B47D0"/>
    <w:rsid w:val="008B7C07"/>
    <w:rsid w:val="008C0232"/>
    <w:rsid w:val="008C0601"/>
    <w:rsid w:val="008C38E3"/>
    <w:rsid w:val="008C4EF5"/>
    <w:rsid w:val="008C5B23"/>
    <w:rsid w:val="008C7416"/>
    <w:rsid w:val="008C7738"/>
    <w:rsid w:val="008D0446"/>
    <w:rsid w:val="008D361D"/>
    <w:rsid w:val="008D473B"/>
    <w:rsid w:val="008D6F92"/>
    <w:rsid w:val="008D6FAE"/>
    <w:rsid w:val="008E0C99"/>
    <w:rsid w:val="008E0FB8"/>
    <w:rsid w:val="008E1FEE"/>
    <w:rsid w:val="008E23FC"/>
    <w:rsid w:val="008E2C16"/>
    <w:rsid w:val="008E41CC"/>
    <w:rsid w:val="008E61B3"/>
    <w:rsid w:val="008E6E50"/>
    <w:rsid w:val="008E7D8E"/>
    <w:rsid w:val="008F16E2"/>
    <w:rsid w:val="008F180A"/>
    <w:rsid w:val="008F3C53"/>
    <w:rsid w:val="008F3D09"/>
    <w:rsid w:val="008F3D75"/>
    <w:rsid w:val="008F5AB0"/>
    <w:rsid w:val="008F5E5A"/>
    <w:rsid w:val="008F6A27"/>
    <w:rsid w:val="008F73F5"/>
    <w:rsid w:val="008F7AE0"/>
    <w:rsid w:val="009004EC"/>
    <w:rsid w:val="009017F6"/>
    <w:rsid w:val="00901C6E"/>
    <w:rsid w:val="009049E2"/>
    <w:rsid w:val="0090620F"/>
    <w:rsid w:val="0091096B"/>
    <w:rsid w:val="00911732"/>
    <w:rsid w:val="00911969"/>
    <w:rsid w:val="009129B0"/>
    <w:rsid w:val="00912CC1"/>
    <w:rsid w:val="00914D16"/>
    <w:rsid w:val="009161C4"/>
    <w:rsid w:val="009175C9"/>
    <w:rsid w:val="00917B83"/>
    <w:rsid w:val="009228A1"/>
    <w:rsid w:val="00922C72"/>
    <w:rsid w:val="00923CB8"/>
    <w:rsid w:val="00927FDE"/>
    <w:rsid w:val="009309B7"/>
    <w:rsid w:val="009310BE"/>
    <w:rsid w:val="00932A9B"/>
    <w:rsid w:val="009330FD"/>
    <w:rsid w:val="00937BDE"/>
    <w:rsid w:val="0093D4C7"/>
    <w:rsid w:val="009415FD"/>
    <w:rsid w:val="0094370A"/>
    <w:rsid w:val="009446FB"/>
    <w:rsid w:val="009448BC"/>
    <w:rsid w:val="00945EBC"/>
    <w:rsid w:val="00946A9C"/>
    <w:rsid w:val="009502AE"/>
    <w:rsid w:val="009514C1"/>
    <w:rsid w:val="009515C9"/>
    <w:rsid w:val="00951926"/>
    <w:rsid w:val="0095366E"/>
    <w:rsid w:val="00955A3B"/>
    <w:rsid w:val="0096036E"/>
    <w:rsid w:val="00964BFC"/>
    <w:rsid w:val="0096559A"/>
    <w:rsid w:val="00972A9E"/>
    <w:rsid w:val="00974E5D"/>
    <w:rsid w:val="009777AF"/>
    <w:rsid w:val="00981745"/>
    <w:rsid w:val="00981F8D"/>
    <w:rsid w:val="00984649"/>
    <w:rsid w:val="00984BEF"/>
    <w:rsid w:val="009910D5"/>
    <w:rsid w:val="009925B3"/>
    <w:rsid w:val="00992D92"/>
    <w:rsid w:val="009930E7"/>
    <w:rsid w:val="009A1915"/>
    <w:rsid w:val="009A21A9"/>
    <w:rsid w:val="009A46C3"/>
    <w:rsid w:val="009A65A6"/>
    <w:rsid w:val="009A6E7C"/>
    <w:rsid w:val="009B0167"/>
    <w:rsid w:val="009B175A"/>
    <w:rsid w:val="009B2223"/>
    <w:rsid w:val="009B2A23"/>
    <w:rsid w:val="009B3AF7"/>
    <w:rsid w:val="009B40E0"/>
    <w:rsid w:val="009B51F9"/>
    <w:rsid w:val="009B7DCC"/>
    <w:rsid w:val="009C0A4A"/>
    <w:rsid w:val="009C0DB6"/>
    <w:rsid w:val="009D1099"/>
    <w:rsid w:val="009D514D"/>
    <w:rsid w:val="009D63CB"/>
    <w:rsid w:val="009D6C1A"/>
    <w:rsid w:val="009D79DE"/>
    <w:rsid w:val="009D7D44"/>
    <w:rsid w:val="009E07A3"/>
    <w:rsid w:val="009E5881"/>
    <w:rsid w:val="009E5A7D"/>
    <w:rsid w:val="009E5C52"/>
    <w:rsid w:val="009F047C"/>
    <w:rsid w:val="009F20CE"/>
    <w:rsid w:val="009F2E3B"/>
    <w:rsid w:val="009F472D"/>
    <w:rsid w:val="009F48BF"/>
    <w:rsid w:val="009F4919"/>
    <w:rsid w:val="009F4EB8"/>
    <w:rsid w:val="009F4F4C"/>
    <w:rsid w:val="009F57F2"/>
    <w:rsid w:val="009F6758"/>
    <w:rsid w:val="00A0120D"/>
    <w:rsid w:val="00A0168F"/>
    <w:rsid w:val="00A02689"/>
    <w:rsid w:val="00A05171"/>
    <w:rsid w:val="00A11BB7"/>
    <w:rsid w:val="00A12856"/>
    <w:rsid w:val="00A136B9"/>
    <w:rsid w:val="00A14A84"/>
    <w:rsid w:val="00A20305"/>
    <w:rsid w:val="00A206EC"/>
    <w:rsid w:val="00A21510"/>
    <w:rsid w:val="00A224A6"/>
    <w:rsid w:val="00A257C4"/>
    <w:rsid w:val="00A26235"/>
    <w:rsid w:val="00A312A9"/>
    <w:rsid w:val="00A3145E"/>
    <w:rsid w:val="00A3708D"/>
    <w:rsid w:val="00A372F4"/>
    <w:rsid w:val="00A37B94"/>
    <w:rsid w:val="00A37E34"/>
    <w:rsid w:val="00A4034C"/>
    <w:rsid w:val="00A40B1E"/>
    <w:rsid w:val="00A437BD"/>
    <w:rsid w:val="00A46CD8"/>
    <w:rsid w:val="00A51C05"/>
    <w:rsid w:val="00A522DB"/>
    <w:rsid w:val="00A5461A"/>
    <w:rsid w:val="00A55650"/>
    <w:rsid w:val="00A56890"/>
    <w:rsid w:val="00A6096E"/>
    <w:rsid w:val="00A636D3"/>
    <w:rsid w:val="00A64982"/>
    <w:rsid w:val="00A67B5E"/>
    <w:rsid w:val="00A67F9B"/>
    <w:rsid w:val="00A70318"/>
    <w:rsid w:val="00A71768"/>
    <w:rsid w:val="00A739B5"/>
    <w:rsid w:val="00A76700"/>
    <w:rsid w:val="00A7716A"/>
    <w:rsid w:val="00A77E87"/>
    <w:rsid w:val="00A81563"/>
    <w:rsid w:val="00A82085"/>
    <w:rsid w:val="00A831C6"/>
    <w:rsid w:val="00A857D2"/>
    <w:rsid w:val="00A86A5A"/>
    <w:rsid w:val="00A87BE3"/>
    <w:rsid w:val="00A87EA5"/>
    <w:rsid w:val="00A87F28"/>
    <w:rsid w:val="00A9007C"/>
    <w:rsid w:val="00A9024B"/>
    <w:rsid w:val="00A926A4"/>
    <w:rsid w:val="00A932A0"/>
    <w:rsid w:val="00A9485E"/>
    <w:rsid w:val="00A94DC6"/>
    <w:rsid w:val="00A9676C"/>
    <w:rsid w:val="00AA4B74"/>
    <w:rsid w:val="00AB0A5E"/>
    <w:rsid w:val="00AB116C"/>
    <w:rsid w:val="00AB11B1"/>
    <w:rsid w:val="00AB5A99"/>
    <w:rsid w:val="00AB6043"/>
    <w:rsid w:val="00AB7FB0"/>
    <w:rsid w:val="00AC0B56"/>
    <w:rsid w:val="00AC0D2E"/>
    <w:rsid w:val="00AC11CC"/>
    <w:rsid w:val="00AC1379"/>
    <w:rsid w:val="00AC211B"/>
    <w:rsid w:val="00AC2B0D"/>
    <w:rsid w:val="00AC2ED5"/>
    <w:rsid w:val="00AC4E2B"/>
    <w:rsid w:val="00AC59EE"/>
    <w:rsid w:val="00AD1BFF"/>
    <w:rsid w:val="00AD378A"/>
    <w:rsid w:val="00AD3C3E"/>
    <w:rsid w:val="00AD4B7E"/>
    <w:rsid w:val="00AD6348"/>
    <w:rsid w:val="00AD7EF1"/>
    <w:rsid w:val="00AE0CD8"/>
    <w:rsid w:val="00AE5630"/>
    <w:rsid w:val="00AE6870"/>
    <w:rsid w:val="00AE7B34"/>
    <w:rsid w:val="00AF257E"/>
    <w:rsid w:val="00AF42E2"/>
    <w:rsid w:val="00AF52D4"/>
    <w:rsid w:val="00AF5ADE"/>
    <w:rsid w:val="00B017AB"/>
    <w:rsid w:val="00B01A36"/>
    <w:rsid w:val="00B03F8B"/>
    <w:rsid w:val="00B04540"/>
    <w:rsid w:val="00B050BD"/>
    <w:rsid w:val="00B13615"/>
    <w:rsid w:val="00B15183"/>
    <w:rsid w:val="00B15FA7"/>
    <w:rsid w:val="00B1671C"/>
    <w:rsid w:val="00B1779B"/>
    <w:rsid w:val="00B20056"/>
    <w:rsid w:val="00B23EEA"/>
    <w:rsid w:val="00B250AC"/>
    <w:rsid w:val="00B3104A"/>
    <w:rsid w:val="00B328F1"/>
    <w:rsid w:val="00B34A18"/>
    <w:rsid w:val="00B3534D"/>
    <w:rsid w:val="00B378A4"/>
    <w:rsid w:val="00B37BBC"/>
    <w:rsid w:val="00B44285"/>
    <w:rsid w:val="00B477F5"/>
    <w:rsid w:val="00B50B35"/>
    <w:rsid w:val="00B535A7"/>
    <w:rsid w:val="00B54EB0"/>
    <w:rsid w:val="00B551D2"/>
    <w:rsid w:val="00B56424"/>
    <w:rsid w:val="00B565B8"/>
    <w:rsid w:val="00B57428"/>
    <w:rsid w:val="00B57C05"/>
    <w:rsid w:val="00B642DE"/>
    <w:rsid w:val="00B64900"/>
    <w:rsid w:val="00B705B8"/>
    <w:rsid w:val="00B72748"/>
    <w:rsid w:val="00B73892"/>
    <w:rsid w:val="00B739B7"/>
    <w:rsid w:val="00B74557"/>
    <w:rsid w:val="00B746A9"/>
    <w:rsid w:val="00B74952"/>
    <w:rsid w:val="00B75373"/>
    <w:rsid w:val="00B77A87"/>
    <w:rsid w:val="00B86411"/>
    <w:rsid w:val="00B903D9"/>
    <w:rsid w:val="00B95750"/>
    <w:rsid w:val="00BA17A2"/>
    <w:rsid w:val="00BA4485"/>
    <w:rsid w:val="00BA5B1F"/>
    <w:rsid w:val="00BB199A"/>
    <w:rsid w:val="00BB1AEE"/>
    <w:rsid w:val="00BB1E80"/>
    <w:rsid w:val="00BB3696"/>
    <w:rsid w:val="00BB5826"/>
    <w:rsid w:val="00BB616A"/>
    <w:rsid w:val="00BB6994"/>
    <w:rsid w:val="00BB705B"/>
    <w:rsid w:val="00BB75CD"/>
    <w:rsid w:val="00BB7AC6"/>
    <w:rsid w:val="00BC00F7"/>
    <w:rsid w:val="00BC22BE"/>
    <w:rsid w:val="00BC4814"/>
    <w:rsid w:val="00BC4E78"/>
    <w:rsid w:val="00BC6126"/>
    <w:rsid w:val="00BC6F2E"/>
    <w:rsid w:val="00BD0168"/>
    <w:rsid w:val="00BD12EC"/>
    <w:rsid w:val="00BD149C"/>
    <w:rsid w:val="00BD2D67"/>
    <w:rsid w:val="00BD50A9"/>
    <w:rsid w:val="00BE1963"/>
    <w:rsid w:val="00BE2F8E"/>
    <w:rsid w:val="00BE59D3"/>
    <w:rsid w:val="00BE657D"/>
    <w:rsid w:val="00BE7124"/>
    <w:rsid w:val="00BF3A73"/>
    <w:rsid w:val="00BF3BE7"/>
    <w:rsid w:val="00C03361"/>
    <w:rsid w:val="00C079B4"/>
    <w:rsid w:val="00C1021B"/>
    <w:rsid w:val="00C10D40"/>
    <w:rsid w:val="00C13368"/>
    <w:rsid w:val="00C15832"/>
    <w:rsid w:val="00C15F88"/>
    <w:rsid w:val="00C170B8"/>
    <w:rsid w:val="00C174FF"/>
    <w:rsid w:val="00C17541"/>
    <w:rsid w:val="00C17983"/>
    <w:rsid w:val="00C22C12"/>
    <w:rsid w:val="00C230D7"/>
    <w:rsid w:val="00C2354D"/>
    <w:rsid w:val="00C2550B"/>
    <w:rsid w:val="00C326AE"/>
    <w:rsid w:val="00C33E93"/>
    <w:rsid w:val="00C3451F"/>
    <w:rsid w:val="00C347F7"/>
    <w:rsid w:val="00C37251"/>
    <w:rsid w:val="00C37B8C"/>
    <w:rsid w:val="00C400C2"/>
    <w:rsid w:val="00C4540C"/>
    <w:rsid w:val="00C454D6"/>
    <w:rsid w:val="00C47AFC"/>
    <w:rsid w:val="00C503E0"/>
    <w:rsid w:val="00C521B4"/>
    <w:rsid w:val="00C528AB"/>
    <w:rsid w:val="00C53C44"/>
    <w:rsid w:val="00C54AA9"/>
    <w:rsid w:val="00C57E5A"/>
    <w:rsid w:val="00C63392"/>
    <w:rsid w:val="00C64745"/>
    <w:rsid w:val="00C6609D"/>
    <w:rsid w:val="00C6628B"/>
    <w:rsid w:val="00C66FC8"/>
    <w:rsid w:val="00C6773D"/>
    <w:rsid w:val="00C67A48"/>
    <w:rsid w:val="00C70F9A"/>
    <w:rsid w:val="00C723D6"/>
    <w:rsid w:val="00C74F68"/>
    <w:rsid w:val="00C75992"/>
    <w:rsid w:val="00C771A3"/>
    <w:rsid w:val="00C771BE"/>
    <w:rsid w:val="00C7754F"/>
    <w:rsid w:val="00C809ED"/>
    <w:rsid w:val="00C80CDC"/>
    <w:rsid w:val="00C80F95"/>
    <w:rsid w:val="00C82C27"/>
    <w:rsid w:val="00C82C70"/>
    <w:rsid w:val="00C83FFD"/>
    <w:rsid w:val="00C85362"/>
    <w:rsid w:val="00C8563F"/>
    <w:rsid w:val="00C87E7B"/>
    <w:rsid w:val="00C9014F"/>
    <w:rsid w:val="00C91731"/>
    <w:rsid w:val="00C9176E"/>
    <w:rsid w:val="00C91DC2"/>
    <w:rsid w:val="00C91E77"/>
    <w:rsid w:val="00C92ED0"/>
    <w:rsid w:val="00C941D0"/>
    <w:rsid w:val="00C955BC"/>
    <w:rsid w:val="00C956C2"/>
    <w:rsid w:val="00C96AD4"/>
    <w:rsid w:val="00C96B4C"/>
    <w:rsid w:val="00C96FC8"/>
    <w:rsid w:val="00CA11C2"/>
    <w:rsid w:val="00CA1D0C"/>
    <w:rsid w:val="00CA1DC7"/>
    <w:rsid w:val="00CA536B"/>
    <w:rsid w:val="00CA59BE"/>
    <w:rsid w:val="00CA6BBB"/>
    <w:rsid w:val="00CB2957"/>
    <w:rsid w:val="00CB3A39"/>
    <w:rsid w:val="00CB4556"/>
    <w:rsid w:val="00CB62DE"/>
    <w:rsid w:val="00CB686C"/>
    <w:rsid w:val="00CB7955"/>
    <w:rsid w:val="00CB7C57"/>
    <w:rsid w:val="00CC266E"/>
    <w:rsid w:val="00CC4250"/>
    <w:rsid w:val="00CC47B8"/>
    <w:rsid w:val="00CD05A7"/>
    <w:rsid w:val="00CD1A82"/>
    <w:rsid w:val="00CD23D9"/>
    <w:rsid w:val="00CD288B"/>
    <w:rsid w:val="00CD289C"/>
    <w:rsid w:val="00CD2E7B"/>
    <w:rsid w:val="00CE1839"/>
    <w:rsid w:val="00CE1C00"/>
    <w:rsid w:val="00CE27B3"/>
    <w:rsid w:val="00CE4272"/>
    <w:rsid w:val="00CE5023"/>
    <w:rsid w:val="00CE673E"/>
    <w:rsid w:val="00CE6BEB"/>
    <w:rsid w:val="00CE7AA3"/>
    <w:rsid w:val="00CF2885"/>
    <w:rsid w:val="00CF35A9"/>
    <w:rsid w:val="00D01AEE"/>
    <w:rsid w:val="00D07ACB"/>
    <w:rsid w:val="00D13513"/>
    <w:rsid w:val="00D13F2C"/>
    <w:rsid w:val="00D15086"/>
    <w:rsid w:val="00D16448"/>
    <w:rsid w:val="00D168D6"/>
    <w:rsid w:val="00D1788B"/>
    <w:rsid w:val="00D20113"/>
    <w:rsid w:val="00D20C46"/>
    <w:rsid w:val="00D278CC"/>
    <w:rsid w:val="00D33084"/>
    <w:rsid w:val="00D337F4"/>
    <w:rsid w:val="00D34654"/>
    <w:rsid w:val="00D3594B"/>
    <w:rsid w:val="00D37552"/>
    <w:rsid w:val="00D41E19"/>
    <w:rsid w:val="00D435D7"/>
    <w:rsid w:val="00D439B3"/>
    <w:rsid w:val="00D45358"/>
    <w:rsid w:val="00D46A05"/>
    <w:rsid w:val="00D46BC3"/>
    <w:rsid w:val="00D5053E"/>
    <w:rsid w:val="00D51AEE"/>
    <w:rsid w:val="00D51B75"/>
    <w:rsid w:val="00D52F4B"/>
    <w:rsid w:val="00D602B5"/>
    <w:rsid w:val="00D61171"/>
    <w:rsid w:val="00D62297"/>
    <w:rsid w:val="00D62D6D"/>
    <w:rsid w:val="00D63007"/>
    <w:rsid w:val="00D63C18"/>
    <w:rsid w:val="00D64C50"/>
    <w:rsid w:val="00D66E68"/>
    <w:rsid w:val="00D6747B"/>
    <w:rsid w:val="00D70480"/>
    <w:rsid w:val="00D73FB3"/>
    <w:rsid w:val="00D75C0D"/>
    <w:rsid w:val="00D75CFC"/>
    <w:rsid w:val="00D7763E"/>
    <w:rsid w:val="00D81E37"/>
    <w:rsid w:val="00D82BF6"/>
    <w:rsid w:val="00D83128"/>
    <w:rsid w:val="00D846C0"/>
    <w:rsid w:val="00D84EC6"/>
    <w:rsid w:val="00D873C2"/>
    <w:rsid w:val="00D902CD"/>
    <w:rsid w:val="00D92696"/>
    <w:rsid w:val="00D935B6"/>
    <w:rsid w:val="00D97653"/>
    <w:rsid w:val="00D9775B"/>
    <w:rsid w:val="00DA2916"/>
    <w:rsid w:val="00DA2E0C"/>
    <w:rsid w:val="00DA35CD"/>
    <w:rsid w:val="00DA419C"/>
    <w:rsid w:val="00DA53D9"/>
    <w:rsid w:val="00DA6378"/>
    <w:rsid w:val="00DA78BC"/>
    <w:rsid w:val="00DA7927"/>
    <w:rsid w:val="00DB211E"/>
    <w:rsid w:val="00DB2FAE"/>
    <w:rsid w:val="00DB3579"/>
    <w:rsid w:val="00DB3583"/>
    <w:rsid w:val="00DB38E6"/>
    <w:rsid w:val="00DB3C8D"/>
    <w:rsid w:val="00DB4027"/>
    <w:rsid w:val="00DB4E6C"/>
    <w:rsid w:val="00DB6818"/>
    <w:rsid w:val="00DB77DB"/>
    <w:rsid w:val="00DC02EA"/>
    <w:rsid w:val="00DC0ADF"/>
    <w:rsid w:val="00DC156A"/>
    <w:rsid w:val="00DC1979"/>
    <w:rsid w:val="00DC39D2"/>
    <w:rsid w:val="00DC4A94"/>
    <w:rsid w:val="00DC4F0C"/>
    <w:rsid w:val="00DC74C9"/>
    <w:rsid w:val="00DC7A5A"/>
    <w:rsid w:val="00DC7E0D"/>
    <w:rsid w:val="00DD0A1C"/>
    <w:rsid w:val="00DD32C3"/>
    <w:rsid w:val="00DD366E"/>
    <w:rsid w:val="00DD3863"/>
    <w:rsid w:val="00DD6D7D"/>
    <w:rsid w:val="00DD7E4A"/>
    <w:rsid w:val="00DE06B7"/>
    <w:rsid w:val="00DE0728"/>
    <w:rsid w:val="00DE4AEC"/>
    <w:rsid w:val="00DE4F6D"/>
    <w:rsid w:val="00DE5CE8"/>
    <w:rsid w:val="00DE5EBC"/>
    <w:rsid w:val="00DF0B04"/>
    <w:rsid w:val="00DF1976"/>
    <w:rsid w:val="00DF25F0"/>
    <w:rsid w:val="00DF411D"/>
    <w:rsid w:val="00DF67E5"/>
    <w:rsid w:val="00DF69C1"/>
    <w:rsid w:val="00DF78EA"/>
    <w:rsid w:val="00E00479"/>
    <w:rsid w:val="00E0120B"/>
    <w:rsid w:val="00E01919"/>
    <w:rsid w:val="00E01C73"/>
    <w:rsid w:val="00E02522"/>
    <w:rsid w:val="00E029E6"/>
    <w:rsid w:val="00E02ECE"/>
    <w:rsid w:val="00E03295"/>
    <w:rsid w:val="00E038AC"/>
    <w:rsid w:val="00E07CFA"/>
    <w:rsid w:val="00E1071C"/>
    <w:rsid w:val="00E115A9"/>
    <w:rsid w:val="00E11873"/>
    <w:rsid w:val="00E11EE9"/>
    <w:rsid w:val="00E15BD6"/>
    <w:rsid w:val="00E17D16"/>
    <w:rsid w:val="00E2297C"/>
    <w:rsid w:val="00E22E6A"/>
    <w:rsid w:val="00E23E6D"/>
    <w:rsid w:val="00E24489"/>
    <w:rsid w:val="00E24520"/>
    <w:rsid w:val="00E27946"/>
    <w:rsid w:val="00E27C42"/>
    <w:rsid w:val="00E315D2"/>
    <w:rsid w:val="00E33FB1"/>
    <w:rsid w:val="00E34DBC"/>
    <w:rsid w:val="00E372B6"/>
    <w:rsid w:val="00E373AB"/>
    <w:rsid w:val="00E37D9E"/>
    <w:rsid w:val="00E37F5A"/>
    <w:rsid w:val="00E40B9F"/>
    <w:rsid w:val="00E4146A"/>
    <w:rsid w:val="00E41C9D"/>
    <w:rsid w:val="00E41D85"/>
    <w:rsid w:val="00E43AC4"/>
    <w:rsid w:val="00E46BD7"/>
    <w:rsid w:val="00E47252"/>
    <w:rsid w:val="00E4E1A3"/>
    <w:rsid w:val="00E521BA"/>
    <w:rsid w:val="00E52687"/>
    <w:rsid w:val="00E535AB"/>
    <w:rsid w:val="00E53BAD"/>
    <w:rsid w:val="00E54668"/>
    <w:rsid w:val="00E5513E"/>
    <w:rsid w:val="00E56E3A"/>
    <w:rsid w:val="00E5737A"/>
    <w:rsid w:val="00E600E6"/>
    <w:rsid w:val="00E6163F"/>
    <w:rsid w:val="00E633F7"/>
    <w:rsid w:val="00E64C81"/>
    <w:rsid w:val="00E65805"/>
    <w:rsid w:val="00E6610F"/>
    <w:rsid w:val="00E670C6"/>
    <w:rsid w:val="00E67C6B"/>
    <w:rsid w:val="00E7491D"/>
    <w:rsid w:val="00E76094"/>
    <w:rsid w:val="00E767E1"/>
    <w:rsid w:val="00E76EEF"/>
    <w:rsid w:val="00E77721"/>
    <w:rsid w:val="00E806E0"/>
    <w:rsid w:val="00E82CA9"/>
    <w:rsid w:val="00E85046"/>
    <w:rsid w:val="00E87007"/>
    <w:rsid w:val="00E902C1"/>
    <w:rsid w:val="00E911FD"/>
    <w:rsid w:val="00E92CA8"/>
    <w:rsid w:val="00E93AD3"/>
    <w:rsid w:val="00E940D6"/>
    <w:rsid w:val="00E95BA6"/>
    <w:rsid w:val="00E961D2"/>
    <w:rsid w:val="00E96525"/>
    <w:rsid w:val="00E972F2"/>
    <w:rsid w:val="00EA0640"/>
    <w:rsid w:val="00EA0710"/>
    <w:rsid w:val="00EA09E7"/>
    <w:rsid w:val="00EA2D8C"/>
    <w:rsid w:val="00EA3001"/>
    <w:rsid w:val="00EA4DC8"/>
    <w:rsid w:val="00EA6BFD"/>
    <w:rsid w:val="00EA707C"/>
    <w:rsid w:val="00EB0093"/>
    <w:rsid w:val="00EB02CD"/>
    <w:rsid w:val="00EB3DE2"/>
    <w:rsid w:val="00EB5F5F"/>
    <w:rsid w:val="00EB7F83"/>
    <w:rsid w:val="00EC010E"/>
    <w:rsid w:val="00EC0207"/>
    <w:rsid w:val="00EC09FF"/>
    <w:rsid w:val="00EC1192"/>
    <w:rsid w:val="00EC17AB"/>
    <w:rsid w:val="00EC1B85"/>
    <w:rsid w:val="00EC3351"/>
    <w:rsid w:val="00EC38BB"/>
    <w:rsid w:val="00EC7851"/>
    <w:rsid w:val="00ED1B89"/>
    <w:rsid w:val="00ED4119"/>
    <w:rsid w:val="00ED7402"/>
    <w:rsid w:val="00ED7989"/>
    <w:rsid w:val="00EE2525"/>
    <w:rsid w:val="00EE2D19"/>
    <w:rsid w:val="00EE34B3"/>
    <w:rsid w:val="00EE6053"/>
    <w:rsid w:val="00EE698C"/>
    <w:rsid w:val="00EE7567"/>
    <w:rsid w:val="00EE7BEF"/>
    <w:rsid w:val="00EF03BF"/>
    <w:rsid w:val="00EF15AF"/>
    <w:rsid w:val="00EF18CB"/>
    <w:rsid w:val="00EF2532"/>
    <w:rsid w:val="00EF41F2"/>
    <w:rsid w:val="00EF42B9"/>
    <w:rsid w:val="00F008B5"/>
    <w:rsid w:val="00F01BB1"/>
    <w:rsid w:val="00F02FA5"/>
    <w:rsid w:val="00F03928"/>
    <w:rsid w:val="00F05AA6"/>
    <w:rsid w:val="00F06D1D"/>
    <w:rsid w:val="00F10B2E"/>
    <w:rsid w:val="00F10CB3"/>
    <w:rsid w:val="00F116DB"/>
    <w:rsid w:val="00F11AE1"/>
    <w:rsid w:val="00F20435"/>
    <w:rsid w:val="00F20FE7"/>
    <w:rsid w:val="00F26B98"/>
    <w:rsid w:val="00F273E1"/>
    <w:rsid w:val="00F27BE8"/>
    <w:rsid w:val="00F30B33"/>
    <w:rsid w:val="00F33149"/>
    <w:rsid w:val="00F36A08"/>
    <w:rsid w:val="00F36A12"/>
    <w:rsid w:val="00F37BC7"/>
    <w:rsid w:val="00F40486"/>
    <w:rsid w:val="00F409ED"/>
    <w:rsid w:val="00F40E67"/>
    <w:rsid w:val="00F448F6"/>
    <w:rsid w:val="00F47C0C"/>
    <w:rsid w:val="00F52C3A"/>
    <w:rsid w:val="00F54557"/>
    <w:rsid w:val="00F5626B"/>
    <w:rsid w:val="00F57903"/>
    <w:rsid w:val="00F6044A"/>
    <w:rsid w:val="00F62FCD"/>
    <w:rsid w:val="00F654C0"/>
    <w:rsid w:val="00F659D1"/>
    <w:rsid w:val="00F65A77"/>
    <w:rsid w:val="00F70541"/>
    <w:rsid w:val="00F70EBB"/>
    <w:rsid w:val="00F70F2D"/>
    <w:rsid w:val="00F71305"/>
    <w:rsid w:val="00F738D0"/>
    <w:rsid w:val="00F74680"/>
    <w:rsid w:val="00F767C5"/>
    <w:rsid w:val="00F80A11"/>
    <w:rsid w:val="00F80ED9"/>
    <w:rsid w:val="00F80F6F"/>
    <w:rsid w:val="00F8281E"/>
    <w:rsid w:val="00F83731"/>
    <w:rsid w:val="00F83A16"/>
    <w:rsid w:val="00F83B6A"/>
    <w:rsid w:val="00F843DB"/>
    <w:rsid w:val="00F84BE9"/>
    <w:rsid w:val="00F8593C"/>
    <w:rsid w:val="00F860AB"/>
    <w:rsid w:val="00F86E96"/>
    <w:rsid w:val="00F902E7"/>
    <w:rsid w:val="00F90427"/>
    <w:rsid w:val="00F90A80"/>
    <w:rsid w:val="00F91A71"/>
    <w:rsid w:val="00F92136"/>
    <w:rsid w:val="00F925E0"/>
    <w:rsid w:val="00F933BB"/>
    <w:rsid w:val="00F93636"/>
    <w:rsid w:val="00F94C0F"/>
    <w:rsid w:val="00F95A80"/>
    <w:rsid w:val="00F96F71"/>
    <w:rsid w:val="00FA0F2E"/>
    <w:rsid w:val="00FA2689"/>
    <w:rsid w:val="00FA3A31"/>
    <w:rsid w:val="00FA3D0A"/>
    <w:rsid w:val="00FA53CB"/>
    <w:rsid w:val="00FA549C"/>
    <w:rsid w:val="00FA55F5"/>
    <w:rsid w:val="00FA5A1D"/>
    <w:rsid w:val="00FA5B41"/>
    <w:rsid w:val="00FA5C5C"/>
    <w:rsid w:val="00FA735D"/>
    <w:rsid w:val="00FA755F"/>
    <w:rsid w:val="00FB41DD"/>
    <w:rsid w:val="00FB4740"/>
    <w:rsid w:val="00FB4A05"/>
    <w:rsid w:val="00FB4BD4"/>
    <w:rsid w:val="00FB5543"/>
    <w:rsid w:val="00FB5CF0"/>
    <w:rsid w:val="00FB5D95"/>
    <w:rsid w:val="00FB653F"/>
    <w:rsid w:val="00FB66A7"/>
    <w:rsid w:val="00FB75C0"/>
    <w:rsid w:val="00FC4405"/>
    <w:rsid w:val="00FC47B9"/>
    <w:rsid w:val="00FC67B4"/>
    <w:rsid w:val="00FC6D9C"/>
    <w:rsid w:val="00FD0CA2"/>
    <w:rsid w:val="00FD1B9B"/>
    <w:rsid w:val="00FD2C2F"/>
    <w:rsid w:val="00FD31C3"/>
    <w:rsid w:val="00FD3587"/>
    <w:rsid w:val="00FD3888"/>
    <w:rsid w:val="00FD4D4D"/>
    <w:rsid w:val="00FD70E3"/>
    <w:rsid w:val="00FD7A6A"/>
    <w:rsid w:val="00FD7B28"/>
    <w:rsid w:val="00FE1CCB"/>
    <w:rsid w:val="00FE1F60"/>
    <w:rsid w:val="00FE22D9"/>
    <w:rsid w:val="00FE44BD"/>
    <w:rsid w:val="00FE4A07"/>
    <w:rsid w:val="00FE509F"/>
    <w:rsid w:val="00FE642E"/>
    <w:rsid w:val="00FE68F1"/>
    <w:rsid w:val="00FF1AA4"/>
    <w:rsid w:val="00FF4127"/>
    <w:rsid w:val="00FF4A4A"/>
    <w:rsid w:val="00FF7CB2"/>
    <w:rsid w:val="01B58CF1"/>
    <w:rsid w:val="01C1CF49"/>
    <w:rsid w:val="0203E1D5"/>
    <w:rsid w:val="0410CEA7"/>
    <w:rsid w:val="0410CEBA"/>
    <w:rsid w:val="0477D671"/>
    <w:rsid w:val="048558CF"/>
    <w:rsid w:val="049B68D5"/>
    <w:rsid w:val="04AE29CC"/>
    <w:rsid w:val="0506D8DC"/>
    <w:rsid w:val="05426499"/>
    <w:rsid w:val="05B8A283"/>
    <w:rsid w:val="06836B71"/>
    <w:rsid w:val="073A77F3"/>
    <w:rsid w:val="089A6CE0"/>
    <w:rsid w:val="08FBAEE1"/>
    <w:rsid w:val="093F00C5"/>
    <w:rsid w:val="098E84BD"/>
    <w:rsid w:val="0B3C0E9A"/>
    <w:rsid w:val="0C480DB9"/>
    <w:rsid w:val="0C4B5821"/>
    <w:rsid w:val="0C54854B"/>
    <w:rsid w:val="0C602965"/>
    <w:rsid w:val="0CBD6A6F"/>
    <w:rsid w:val="0D66561F"/>
    <w:rsid w:val="0D6EB2E4"/>
    <w:rsid w:val="0DDCEFC6"/>
    <w:rsid w:val="0DDD0FED"/>
    <w:rsid w:val="0E60222E"/>
    <w:rsid w:val="0FDB5CE2"/>
    <w:rsid w:val="11399F8E"/>
    <w:rsid w:val="1217836A"/>
    <w:rsid w:val="1262DAF2"/>
    <w:rsid w:val="12A8F92C"/>
    <w:rsid w:val="1335A991"/>
    <w:rsid w:val="13953688"/>
    <w:rsid w:val="14C7C6FF"/>
    <w:rsid w:val="15406E73"/>
    <w:rsid w:val="16A55B8E"/>
    <w:rsid w:val="16B5BBB3"/>
    <w:rsid w:val="16E064EE"/>
    <w:rsid w:val="1700D3A4"/>
    <w:rsid w:val="175CD9ED"/>
    <w:rsid w:val="17FED049"/>
    <w:rsid w:val="19A8A542"/>
    <w:rsid w:val="1A10A38C"/>
    <w:rsid w:val="1AA0479B"/>
    <w:rsid w:val="1BB2186F"/>
    <w:rsid w:val="1CBE9085"/>
    <w:rsid w:val="1CE8F07D"/>
    <w:rsid w:val="1CF8B71E"/>
    <w:rsid w:val="1D039C43"/>
    <w:rsid w:val="1DCD6248"/>
    <w:rsid w:val="1DE14548"/>
    <w:rsid w:val="1E120668"/>
    <w:rsid w:val="1E56C7BF"/>
    <w:rsid w:val="1E8B8F4D"/>
    <w:rsid w:val="1F5FDB87"/>
    <w:rsid w:val="1FC17520"/>
    <w:rsid w:val="20507902"/>
    <w:rsid w:val="21331C0E"/>
    <w:rsid w:val="21F6DA9F"/>
    <w:rsid w:val="2205C91E"/>
    <w:rsid w:val="227EAEF6"/>
    <w:rsid w:val="22A3CA85"/>
    <w:rsid w:val="22F3813F"/>
    <w:rsid w:val="22FB1547"/>
    <w:rsid w:val="22FFA9F3"/>
    <w:rsid w:val="2484FB1F"/>
    <w:rsid w:val="24DDFC78"/>
    <w:rsid w:val="25119B4E"/>
    <w:rsid w:val="25F5D84A"/>
    <w:rsid w:val="26059BAA"/>
    <w:rsid w:val="266FCACE"/>
    <w:rsid w:val="269679F4"/>
    <w:rsid w:val="275C7E35"/>
    <w:rsid w:val="27773BA8"/>
    <w:rsid w:val="27C05EFD"/>
    <w:rsid w:val="27DC4A65"/>
    <w:rsid w:val="27EAA652"/>
    <w:rsid w:val="27F443D2"/>
    <w:rsid w:val="28318171"/>
    <w:rsid w:val="28505BC6"/>
    <w:rsid w:val="28B2B716"/>
    <w:rsid w:val="28FE8234"/>
    <w:rsid w:val="2A12AC03"/>
    <w:rsid w:val="2A64CF28"/>
    <w:rsid w:val="2B418021"/>
    <w:rsid w:val="2B81241F"/>
    <w:rsid w:val="2B848C8E"/>
    <w:rsid w:val="2D37559D"/>
    <w:rsid w:val="2E7BB194"/>
    <w:rsid w:val="2EA31FB0"/>
    <w:rsid w:val="2F0DF66C"/>
    <w:rsid w:val="2F1AC66D"/>
    <w:rsid w:val="2F1AE5A1"/>
    <w:rsid w:val="2F8E3764"/>
    <w:rsid w:val="2F9D6E28"/>
    <w:rsid w:val="30DF428A"/>
    <w:rsid w:val="30E8C760"/>
    <w:rsid w:val="317BE0DC"/>
    <w:rsid w:val="325B3AF3"/>
    <w:rsid w:val="334DF3C7"/>
    <w:rsid w:val="33B518EE"/>
    <w:rsid w:val="34B77B80"/>
    <w:rsid w:val="34D9DE04"/>
    <w:rsid w:val="35B22CC6"/>
    <w:rsid w:val="35D150B0"/>
    <w:rsid w:val="36099E34"/>
    <w:rsid w:val="371FD534"/>
    <w:rsid w:val="3787D13D"/>
    <w:rsid w:val="393D0E91"/>
    <w:rsid w:val="3BF9FB8C"/>
    <w:rsid w:val="3C26ED5F"/>
    <w:rsid w:val="3C720B6C"/>
    <w:rsid w:val="3CD6041B"/>
    <w:rsid w:val="3D27950B"/>
    <w:rsid w:val="3D3FF49B"/>
    <w:rsid w:val="3DB1D8FE"/>
    <w:rsid w:val="3E9FC7E5"/>
    <w:rsid w:val="3EC41392"/>
    <w:rsid w:val="3F9AAC2C"/>
    <w:rsid w:val="3F9D9E00"/>
    <w:rsid w:val="3FE7513A"/>
    <w:rsid w:val="4075E550"/>
    <w:rsid w:val="4130D372"/>
    <w:rsid w:val="41A94DAE"/>
    <w:rsid w:val="428B3DEF"/>
    <w:rsid w:val="430D35FC"/>
    <w:rsid w:val="4373B8DD"/>
    <w:rsid w:val="43799BDD"/>
    <w:rsid w:val="43AE7022"/>
    <w:rsid w:val="43D017B5"/>
    <w:rsid w:val="44E8532C"/>
    <w:rsid w:val="4558FE3F"/>
    <w:rsid w:val="45FC2EE8"/>
    <w:rsid w:val="46C3BE28"/>
    <w:rsid w:val="479D3CAF"/>
    <w:rsid w:val="47BDF188"/>
    <w:rsid w:val="47F96C2E"/>
    <w:rsid w:val="488F9D29"/>
    <w:rsid w:val="48B4AC2F"/>
    <w:rsid w:val="4A5B1BE4"/>
    <w:rsid w:val="4AC82933"/>
    <w:rsid w:val="4ADD11A4"/>
    <w:rsid w:val="4B15A5D4"/>
    <w:rsid w:val="4B4659D9"/>
    <w:rsid w:val="4B4C5B55"/>
    <w:rsid w:val="4C04CD1D"/>
    <w:rsid w:val="4C16D407"/>
    <w:rsid w:val="4C16EAD8"/>
    <w:rsid w:val="4C52F136"/>
    <w:rsid w:val="4CBCA973"/>
    <w:rsid w:val="4CFAF709"/>
    <w:rsid w:val="4E2487EC"/>
    <w:rsid w:val="4E31B349"/>
    <w:rsid w:val="4EE223EA"/>
    <w:rsid w:val="4EE4C3FB"/>
    <w:rsid w:val="4EF6DF78"/>
    <w:rsid w:val="4F2F6A62"/>
    <w:rsid w:val="4F7109F3"/>
    <w:rsid w:val="4FC664D6"/>
    <w:rsid w:val="515AA43A"/>
    <w:rsid w:val="518EEC37"/>
    <w:rsid w:val="519106B6"/>
    <w:rsid w:val="52B884C9"/>
    <w:rsid w:val="52EF842F"/>
    <w:rsid w:val="52F05815"/>
    <w:rsid w:val="53ADF773"/>
    <w:rsid w:val="53F6B7A0"/>
    <w:rsid w:val="548CE0BE"/>
    <w:rsid w:val="551DEFF5"/>
    <w:rsid w:val="558AF011"/>
    <w:rsid w:val="55A5CCC5"/>
    <w:rsid w:val="55FA8E87"/>
    <w:rsid w:val="563E92E1"/>
    <w:rsid w:val="588E1546"/>
    <w:rsid w:val="58D3A8E5"/>
    <w:rsid w:val="5A6E8DE0"/>
    <w:rsid w:val="5B6BF30D"/>
    <w:rsid w:val="5BCE6356"/>
    <w:rsid w:val="5D5677E8"/>
    <w:rsid w:val="5D7F7256"/>
    <w:rsid w:val="5DA98772"/>
    <w:rsid w:val="5DAFC6DD"/>
    <w:rsid w:val="5E077EB9"/>
    <w:rsid w:val="5E793A99"/>
    <w:rsid w:val="5E8EF4A1"/>
    <w:rsid w:val="5F7850C9"/>
    <w:rsid w:val="600EE54A"/>
    <w:rsid w:val="60410976"/>
    <w:rsid w:val="609BA83F"/>
    <w:rsid w:val="634EDD86"/>
    <w:rsid w:val="63C77B17"/>
    <w:rsid w:val="671082AB"/>
    <w:rsid w:val="6734DB08"/>
    <w:rsid w:val="67A47D2C"/>
    <w:rsid w:val="681DEE49"/>
    <w:rsid w:val="688B7657"/>
    <w:rsid w:val="68F94219"/>
    <w:rsid w:val="69026F43"/>
    <w:rsid w:val="69DCE8AC"/>
    <w:rsid w:val="6ACFF0D4"/>
    <w:rsid w:val="6B1F4DAC"/>
    <w:rsid w:val="6C5EA0C5"/>
    <w:rsid w:val="6C82F7CB"/>
    <w:rsid w:val="6C95B001"/>
    <w:rsid w:val="6DAABD16"/>
    <w:rsid w:val="6DAD31EB"/>
    <w:rsid w:val="6DE103B6"/>
    <w:rsid w:val="6DE908E6"/>
    <w:rsid w:val="6ECFB80D"/>
    <w:rsid w:val="6EEDEBC8"/>
    <w:rsid w:val="6F56E324"/>
    <w:rsid w:val="70175B8A"/>
    <w:rsid w:val="7050DFEA"/>
    <w:rsid w:val="721B7736"/>
    <w:rsid w:val="731AA76B"/>
    <w:rsid w:val="7332FB2A"/>
    <w:rsid w:val="73454F1F"/>
    <w:rsid w:val="7419FFEA"/>
    <w:rsid w:val="7488BA25"/>
    <w:rsid w:val="74C03414"/>
    <w:rsid w:val="75B258C9"/>
    <w:rsid w:val="76427533"/>
    <w:rsid w:val="769F1A08"/>
    <w:rsid w:val="76E6A7B4"/>
    <w:rsid w:val="77524DC9"/>
    <w:rsid w:val="77C0BB98"/>
    <w:rsid w:val="77DBECCD"/>
    <w:rsid w:val="793ABE6F"/>
    <w:rsid w:val="7978A380"/>
    <w:rsid w:val="797C1516"/>
    <w:rsid w:val="79F47401"/>
    <w:rsid w:val="7A4BE808"/>
    <w:rsid w:val="7AB09319"/>
    <w:rsid w:val="7AF58A08"/>
    <w:rsid w:val="7B4937F0"/>
    <w:rsid w:val="7BC8F5B0"/>
    <w:rsid w:val="7C0DC57F"/>
    <w:rsid w:val="7C1CF083"/>
    <w:rsid w:val="7D2BEBA6"/>
    <w:rsid w:val="7DE05280"/>
    <w:rsid w:val="7E20291A"/>
    <w:rsid w:val="7E982A5D"/>
    <w:rsid w:val="7FA0D3BF"/>
  </w:rsids>
  <m:mathPr>
    <m:mathFont m:val="Cambria Math"/>
    <m:brkBin m:val="before"/>
    <m:brkBinSub m:val="--"/>
    <m:smallFrac m:val="0"/>
    <m:dispDef m:val="0"/>
    <m:lMargin m:val="0"/>
    <m:rMargin m:val="0"/>
    <m:defJc m:val="centerGroup"/>
    <m:wrapRight/>
    <m:intLim m:val="subSup"/>
    <m:naryLim m:val="subSup"/>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48D64"/>
  <w15:docId w15:val="{CAB61735-980F-43E9-BFBC-AA961CC4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116DB"/>
    <w:pPr>
      <w:keepLines/>
    </w:pPr>
    <w:rPr>
      <w:rFonts w:asciiTheme="majorHAnsi" w:hAnsiTheme="majorHAnsi"/>
      <w:sz w:val="18"/>
      <w:szCs w:val="18"/>
    </w:rPr>
  </w:style>
  <w:style w:type="paragraph" w:styleId="Kop1">
    <w:name w:val="heading 1"/>
    <w:basedOn w:val="Standaard"/>
    <w:next w:val="Standaard"/>
    <w:link w:val="Kop1Char"/>
    <w:uiPriority w:val="9"/>
    <w:qFormat/>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qFormat/>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qFormat/>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link w:val="LijstalineaChar"/>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Standaardalinea-lettertype"/>
    <w:uiPriority w:val="99"/>
    <w:unhideWhenUsed/>
    <w:rsid w:val="007D6302"/>
    <w:rPr>
      <w:color w:val="0000FF"/>
      <w:u w:val="single"/>
    </w:rPr>
  </w:style>
  <w:style w:type="paragraph" w:customStyle="1" w:styleId="kop2ovk">
    <w:name w:val="kop 2 ovk"/>
    <w:basedOn w:val="Standaard"/>
    <w:next w:val="Standaard"/>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Standaardalinea-lettertype"/>
    <w:uiPriority w:val="99"/>
    <w:rsid w:val="00F84BE9"/>
  </w:style>
  <w:style w:type="character" w:styleId="Verwijzingopmerking">
    <w:name w:val="annotation reference"/>
    <w:basedOn w:val="Standaardalinea-lettertype"/>
    <w:uiPriority w:val="99"/>
    <w:semiHidden/>
    <w:unhideWhenUsed/>
    <w:rsid w:val="00F84BE9"/>
    <w:rPr>
      <w:sz w:val="16"/>
      <w:szCs w:val="16"/>
    </w:rPr>
  </w:style>
  <w:style w:type="paragraph" w:styleId="Tekstopmerking">
    <w:name w:val="annotation text"/>
    <w:basedOn w:val="Standaard"/>
    <w:link w:val="TekstopmerkingChar"/>
    <w:uiPriority w:val="99"/>
    <w:unhideWhenUsed/>
    <w:rsid w:val="00F84BE9"/>
    <w:rPr>
      <w:sz w:val="20"/>
      <w:szCs w:val="20"/>
    </w:rPr>
  </w:style>
  <w:style w:type="character" w:customStyle="1" w:styleId="TekstopmerkingChar">
    <w:name w:val="Tekst opmerking Char"/>
    <w:basedOn w:val="Standaardalinea-lettertype"/>
    <w:link w:val="Tekstopmerking"/>
    <w:uiPriority w:val="99"/>
    <w:rsid w:val="00F84BE9"/>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F84BE9"/>
    <w:rPr>
      <w:b/>
      <w:bCs/>
    </w:rPr>
  </w:style>
  <w:style w:type="character" w:customStyle="1" w:styleId="OnderwerpvanopmerkingChar">
    <w:name w:val="Onderwerp van opmerking Char"/>
    <w:basedOn w:val="TekstopmerkingChar"/>
    <w:link w:val="Onderwerpvanopmerking"/>
    <w:uiPriority w:val="99"/>
    <w:semiHidden/>
    <w:rsid w:val="00F84BE9"/>
    <w:rPr>
      <w:rFonts w:asciiTheme="majorHAnsi" w:hAnsiTheme="majorHAnsi"/>
      <w:b/>
      <w:bCs/>
      <w:sz w:val="20"/>
      <w:szCs w:val="20"/>
    </w:rPr>
  </w:style>
  <w:style w:type="character" w:styleId="GevolgdeHyperlink">
    <w:name w:val="FollowedHyperlink"/>
    <w:basedOn w:val="Standaardalinea-lettertype"/>
    <w:uiPriority w:val="99"/>
    <w:semiHidden/>
    <w:unhideWhenUsed/>
    <w:rsid w:val="00FE1CCB"/>
    <w:rPr>
      <w:color w:val="800080" w:themeColor="followedHyperlink"/>
      <w:u w:val="single"/>
    </w:rPr>
  </w:style>
  <w:style w:type="character" w:styleId="Subtielebenadrukking">
    <w:name w:val="Subtle Emphasis"/>
    <w:basedOn w:val="Standaardalinea-lettertype"/>
    <w:uiPriority w:val="19"/>
    <w:qFormat/>
    <w:rsid w:val="00607833"/>
    <w:rPr>
      <w:i/>
      <w:iCs/>
      <w:color w:val="808080" w:themeColor="text1" w:themeTint="7F"/>
    </w:rPr>
  </w:style>
  <w:style w:type="paragraph" w:customStyle="1" w:styleId="Default">
    <w:name w:val="Default"/>
    <w:rsid w:val="008C7416"/>
    <w:pPr>
      <w:autoSpaceDE w:val="0"/>
      <w:autoSpaceDN w:val="0"/>
      <w:adjustRightInd w:val="0"/>
    </w:pPr>
    <w:rPr>
      <w:rFonts w:ascii="Calibri" w:hAnsi="Calibri" w:cs="Calibri"/>
      <w:color w:val="000000"/>
    </w:rPr>
  </w:style>
  <w:style w:type="paragraph" w:styleId="Revisie">
    <w:name w:val="Revision"/>
    <w:hidden/>
    <w:uiPriority w:val="99"/>
    <w:semiHidden/>
    <w:rsid w:val="00914D16"/>
    <w:rPr>
      <w:rFonts w:asciiTheme="majorHAnsi" w:hAnsiTheme="majorHAnsi"/>
      <w:sz w:val="18"/>
      <w:szCs w:val="18"/>
    </w:rPr>
  </w:style>
  <w:style w:type="character" w:customStyle="1" w:styleId="LijstalineaChar">
    <w:name w:val="Lijstalinea Char"/>
    <w:basedOn w:val="Standaardalinea-lettertype"/>
    <w:link w:val="Lijstalinea"/>
    <w:uiPriority w:val="34"/>
    <w:locked/>
    <w:rsid w:val="00752F95"/>
    <w:rPr>
      <w:rFonts w:eastAsiaTheme="minorHAnsi"/>
      <w:sz w:val="22"/>
      <w:szCs w:val="22"/>
      <w:lang w:val="en-GB" w:eastAsia="en-US"/>
    </w:rPr>
  </w:style>
  <w:style w:type="character" w:styleId="Nadruk">
    <w:name w:val="Emphasis"/>
    <w:basedOn w:val="Standaardalinea-lettertype"/>
    <w:uiPriority w:val="20"/>
    <w:qFormat/>
    <w:rsid w:val="00354DD4"/>
    <w:rPr>
      <w:i/>
      <w:iCs/>
    </w:rPr>
  </w:style>
  <w:style w:type="paragraph" w:styleId="Kopvaninhoudsopgave">
    <w:name w:val="TOC Heading"/>
    <w:basedOn w:val="Kop1"/>
    <w:next w:val="Standaard"/>
    <w:uiPriority w:val="39"/>
    <w:unhideWhenUsed/>
    <w:qFormat/>
    <w:rsid w:val="00221345"/>
    <w:pPr>
      <w:keepNext/>
      <w:spacing w:before="240" w:line="259" w:lineRule="auto"/>
      <w:ind w:left="0"/>
      <w:outlineLvl w:val="9"/>
    </w:pPr>
    <w:rPr>
      <w:rFonts w:eastAsiaTheme="majorEastAsia" w:cstheme="majorBidi"/>
      <w:b w:val="0"/>
      <w:bCs w:val="0"/>
      <w:color w:val="365F91" w:themeColor="accent1" w:themeShade="BF"/>
      <w:sz w:val="32"/>
      <w:szCs w:val="32"/>
    </w:rPr>
  </w:style>
  <w:style w:type="paragraph" w:styleId="Inhopg1">
    <w:name w:val="toc 1"/>
    <w:basedOn w:val="Standaard"/>
    <w:next w:val="Standaard"/>
    <w:autoRedefine/>
    <w:uiPriority w:val="39"/>
    <w:unhideWhenUsed/>
    <w:rsid w:val="00221345"/>
    <w:pPr>
      <w:spacing w:after="100"/>
    </w:pPr>
  </w:style>
  <w:style w:type="paragraph" w:styleId="Inhopg3">
    <w:name w:val="toc 3"/>
    <w:basedOn w:val="Standaard"/>
    <w:next w:val="Standaard"/>
    <w:autoRedefine/>
    <w:uiPriority w:val="39"/>
    <w:unhideWhenUsed/>
    <w:rsid w:val="00221345"/>
    <w:pPr>
      <w:spacing w:after="100"/>
      <w:ind w:left="360"/>
    </w:pPr>
  </w:style>
  <w:style w:type="table" w:styleId="Rastertabel1licht-Accent1">
    <w:name w:val="Grid Table 1 Light Accent 1"/>
    <w:basedOn w:val="Standaardtabel"/>
    <w:uiPriority w:val="46"/>
    <w:rsid w:val="000B5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op">
    <w:name w:val="eop"/>
    <w:basedOn w:val="Standaardalinea-lettertype"/>
    <w:rsid w:val="00FE4A07"/>
  </w:style>
  <w:style w:type="character" w:customStyle="1" w:styleId="normaltextrun">
    <w:name w:val="normaltextrun"/>
    <w:basedOn w:val="Standaardalinea-lettertype"/>
    <w:rsid w:val="00FE4A07"/>
  </w:style>
  <w:style w:type="character" w:customStyle="1" w:styleId="scxw217854100">
    <w:name w:val="scxw217854100"/>
    <w:basedOn w:val="Standaardalinea-lettertype"/>
    <w:rsid w:val="00C37B8C"/>
  </w:style>
  <w:style w:type="character" w:customStyle="1" w:styleId="scxw246029790">
    <w:name w:val="scxw246029790"/>
    <w:basedOn w:val="Standaardalinea-lettertype"/>
    <w:rsid w:val="00C37B8C"/>
  </w:style>
  <w:style w:type="paragraph" w:customStyle="1" w:styleId="paragraph">
    <w:name w:val="paragraph"/>
    <w:basedOn w:val="Standaard"/>
    <w:rsid w:val="00C37B8C"/>
    <w:pPr>
      <w:keepLines w:val="0"/>
      <w:spacing w:before="100" w:beforeAutospacing="1" w:after="100" w:afterAutospacing="1"/>
    </w:pPr>
    <w:rPr>
      <w:rFonts w:ascii="Times New Roman" w:eastAsia="Times New Roman" w:hAnsi="Times New Roman" w:cs="Times New Roman"/>
      <w:sz w:val="24"/>
      <w:szCs w:val="24"/>
    </w:rPr>
  </w:style>
  <w:style w:type="character" w:customStyle="1" w:styleId="scxw57216048">
    <w:name w:val="scxw57216048"/>
    <w:basedOn w:val="Standaardalinea-lettertype"/>
    <w:rsid w:val="00C37B8C"/>
  </w:style>
  <w:style w:type="character" w:customStyle="1" w:styleId="scxw265741560">
    <w:name w:val="scxw265741560"/>
    <w:basedOn w:val="Standaardalinea-lettertype"/>
    <w:rsid w:val="007B18EA"/>
  </w:style>
  <w:style w:type="character" w:styleId="Onopgelostemelding">
    <w:name w:val="Unresolved Mention"/>
    <w:basedOn w:val="Standaardalinea-lettertype"/>
    <w:uiPriority w:val="99"/>
    <w:semiHidden/>
    <w:unhideWhenUsed/>
    <w:rsid w:val="009C0DB6"/>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5522">
      <w:bodyDiv w:val="1"/>
      <w:marLeft w:val="0"/>
      <w:marRight w:val="0"/>
      <w:marTop w:val="0"/>
      <w:marBottom w:val="0"/>
      <w:divBdr>
        <w:top w:val="none" w:sz="0" w:space="0" w:color="auto"/>
        <w:left w:val="none" w:sz="0" w:space="0" w:color="auto"/>
        <w:bottom w:val="none" w:sz="0" w:space="0" w:color="auto"/>
        <w:right w:val="none" w:sz="0" w:space="0" w:color="auto"/>
      </w:divBdr>
    </w:div>
    <w:div w:id="348413801">
      <w:bodyDiv w:val="1"/>
      <w:marLeft w:val="0"/>
      <w:marRight w:val="0"/>
      <w:marTop w:val="0"/>
      <w:marBottom w:val="0"/>
      <w:divBdr>
        <w:top w:val="none" w:sz="0" w:space="0" w:color="auto"/>
        <w:left w:val="none" w:sz="0" w:space="0" w:color="auto"/>
        <w:bottom w:val="none" w:sz="0" w:space="0" w:color="auto"/>
        <w:right w:val="none" w:sz="0" w:space="0" w:color="auto"/>
      </w:divBdr>
    </w:div>
    <w:div w:id="353532851">
      <w:bodyDiv w:val="1"/>
      <w:marLeft w:val="0"/>
      <w:marRight w:val="0"/>
      <w:marTop w:val="0"/>
      <w:marBottom w:val="0"/>
      <w:divBdr>
        <w:top w:val="none" w:sz="0" w:space="0" w:color="auto"/>
        <w:left w:val="none" w:sz="0" w:space="0" w:color="auto"/>
        <w:bottom w:val="none" w:sz="0" w:space="0" w:color="auto"/>
        <w:right w:val="none" w:sz="0" w:space="0" w:color="auto"/>
      </w:divBdr>
    </w:div>
    <w:div w:id="535696473">
      <w:bodyDiv w:val="1"/>
      <w:marLeft w:val="0"/>
      <w:marRight w:val="0"/>
      <w:marTop w:val="0"/>
      <w:marBottom w:val="0"/>
      <w:divBdr>
        <w:top w:val="none" w:sz="0" w:space="0" w:color="auto"/>
        <w:left w:val="none" w:sz="0" w:space="0" w:color="auto"/>
        <w:bottom w:val="none" w:sz="0" w:space="0" w:color="auto"/>
        <w:right w:val="none" w:sz="0" w:space="0" w:color="auto"/>
      </w:divBdr>
      <w:divsChild>
        <w:div w:id="1451390690">
          <w:marLeft w:val="0"/>
          <w:marRight w:val="0"/>
          <w:marTop w:val="0"/>
          <w:marBottom w:val="0"/>
          <w:divBdr>
            <w:top w:val="none" w:sz="0" w:space="0" w:color="auto"/>
            <w:left w:val="none" w:sz="0" w:space="0" w:color="auto"/>
            <w:bottom w:val="none" w:sz="0" w:space="0" w:color="auto"/>
            <w:right w:val="none" w:sz="0" w:space="0" w:color="auto"/>
          </w:divBdr>
          <w:divsChild>
            <w:div w:id="352540774">
              <w:marLeft w:val="0"/>
              <w:marRight w:val="0"/>
              <w:marTop w:val="0"/>
              <w:marBottom w:val="0"/>
              <w:divBdr>
                <w:top w:val="none" w:sz="0" w:space="0" w:color="auto"/>
                <w:left w:val="none" w:sz="0" w:space="0" w:color="auto"/>
                <w:bottom w:val="none" w:sz="0" w:space="0" w:color="auto"/>
                <w:right w:val="none" w:sz="0" w:space="0" w:color="auto"/>
              </w:divBdr>
            </w:div>
            <w:div w:id="2021079448">
              <w:marLeft w:val="0"/>
              <w:marRight w:val="0"/>
              <w:marTop w:val="0"/>
              <w:marBottom w:val="0"/>
              <w:divBdr>
                <w:top w:val="none" w:sz="0" w:space="0" w:color="auto"/>
                <w:left w:val="none" w:sz="0" w:space="0" w:color="auto"/>
                <w:bottom w:val="none" w:sz="0" w:space="0" w:color="auto"/>
                <w:right w:val="none" w:sz="0" w:space="0" w:color="auto"/>
              </w:divBdr>
            </w:div>
          </w:divsChild>
        </w:div>
        <w:div w:id="1482693268">
          <w:marLeft w:val="0"/>
          <w:marRight w:val="0"/>
          <w:marTop w:val="0"/>
          <w:marBottom w:val="0"/>
          <w:divBdr>
            <w:top w:val="none" w:sz="0" w:space="0" w:color="auto"/>
            <w:left w:val="none" w:sz="0" w:space="0" w:color="auto"/>
            <w:bottom w:val="none" w:sz="0" w:space="0" w:color="auto"/>
            <w:right w:val="none" w:sz="0" w:space="0" w:color="auto"/>
          </w:divBdr>
          <w:divsChild>
            <w:div w:id="166094825">
              <w:marLeft w:val="0"/>
              <w:marRight w:val="0"/>
              <w:marTop w:val="0"/>
              <w:marBottom w:val="0"/>
              <w:divBdr>
                <w:top w:val="none" w:sz="0" w:space="0" w:color="auto"/>
                <w:left w:val="none" w:sz="0" w:space="0" w:color="auto"/>
                <w:bottom w:val="none" w:sz="0" w:space="0" w:color="auto"/>
                <w:right w:val="none" w:sz="0" w:space="0" w:color="auto"/>
              </w:divBdr>
            </w:div>
            <w:div w:id="2587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61438">
      <w:bodyDiv w:val="1"/>
      <w:marLeft w:val="0"/>
      <w:marRight w:val="0"/>
      <w:marTop w:val="0"/>
      <w:marBottom w:val="0"/>
      <w:divBdr>
        <w:top w:val="none" w:sz="0" w:space="0" w:color="auto"/>
        <w:left w:val="none" w:sz="0" w:space="0" w:color="auto"/>
        <w:bottom w:val="none" w:sz="0" w:space="0" w:color="auto"/>
        <w:right w:val="none" w:sz="0" w:space="0" w:color="auto"/>
      </w:divBdr>
    </w:div>
    <w:div w:id="1098479919">
      <w:bodyDiv w:val="1"/>
      <w:marLeft w:val="0"/>
      <w:marRight w:val="0"/>
      <w:marTop w:val="0"/>
      <w:marBottom w:val="0"/>
      <w:divBdr>
        <w:top w:val="none" w:sz="0" w:space="0" w:color="auto"/>
        <w:left w:val="none" w:sz="0" w:space="0" w:color="auto"/>
        <w:bottom w:val="none" w:sz="0" w:space="0" w:color="auto"/>
        <w:right w:val="none" w:sz="0" w:space="0" w:color="auto"/>
      </w:divBdr>
      <w:divsChild>
        <w:div w:id="402264938">
          <w:marLeft w:val="0"/>
          <w:marRight w:val="0"/>
          <w:marTop w:val="0"/>
          <w:marBottom w:val="0"/>
          <w:divBdr>
            <w:top w:val="none" w:sz="0" w:space="0" w:color="auto"/>
            <w:left w:val="none" w:sz="0" w:space="0" w:color="auto"/>
            <w:bottom w:val="none" w:sz="0" w:space="0" w:color="auto"/>
            <w:right w:val="none" w:sz="0" w:space="0" w:color="auto"/>
          </w:divBdr>
          <w:divsChild>
            <w:div w:id="1582984260">
              <w:marLeft w:val="0"/>
              <w:marRight w:val="0"/>
              <w:marTop w:val="0"/>
              <w:marBottom w:val="0"/>
              <w:divBdr>
                <w:top w:val="none" w:sz="0" w:space="0" w:color="auto"/>
                <w:left w:val="none" w:sz="0" w:space="0" w:color="auto"/>
                <w:bottom w:val="none" w:sz="0" w:space="0" w:color="auto"/>
                <w:right w:val="none" w:sz="0" w:space="0" w:color="auto"/>
              </w:divBdr>
            </w:div>
            <w:div w:id="2079593380">
              <w:marLeft w:val="0"/>
              <w:marRight w:val="0"/>
              <w:marTop w:val="0"/>
              <w:marBottom w:val="0"/>
              <w:divBdr>
                <w:top w:val="none" w:sz="0" w:space="0" w:color="auto"/>
                <w:left w:val="none" w:sz="0" w:space="0" w:color="auto"/>
                <w:bottom w:val="none" w:sz="0" w:space="0" w:color="auto"/>
                <w:right w:val="none" w:sz="0" w:space="0" w:color="auto"/>
              </w:divBdr>
            </w:div>
          </w:divsChild>
        </w:div>
        <w:div w:id="694891535">
          <w:marLeft w:val="0"/>
          <w:marRight w:val="0"/>
          <w:marTop w:val="0"/>
          <w:marBottom w:val="0"/>
          <w:divBdr>
            <w:top w:val="none" w:sz="0" w:space="0" w:color="auto"/>
            <w:left w:val="none" w:sz="0" w:space="0" w:color="auto"/>
            <w:bottom w:val="none" w:sz="0" w:space="0" w:color="auto"/>
            <w:right w:val="none" w:sz="0" w:space="0" w:color="auto"/>
          </w:divBdr>
          <w:divsChild>
            <w:div w:id="794328297">
              <w:marLeft w:val="0"/>
              <w:marRight w:val="0"/>
              <w:marTop w:val="0"/>
              <w:marBottom w:val="0"/>
              <w:divBdr>
                <w:top w:val="none" w:sz="0" w:space="0" w:color="auto"/>
                <w:left w:val="none" w:sz="0" w:space="0" w:color="auto"/>
                <w:bottom w:val="none" w:sz="0" w:space="0" w:color="auto"/>
                <w:right w:val="none" w:sz="0" w:space="0" w:color="auto"/>
              </w:divBdr>
            </w:div>
            <w:div w:id="20553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8966">
      <w:bodyDiv w:val="1"/>
      <w:marLeft w:val="0"/>
      <w:marRight w:val="0"/>
      <w:marTop w:val="0"/>
      <w:marBottom w:val="0"/>
      <w:divBdr>
        <w:top w:val="none" w:sz="0" w:space="0" w:color="auto"/>
        <w:left w:val="none" w:sz="0" w:space="0" w:color="auto"/>
        <w:bottom w:val="none" w:sz="0" w:space="0" w:color="auto"/>
        <w:right w:val="none" w:sz="0" w:space="0" w:color="auto"/>
      </w:divBdr>
      <w:divsChild>
        <w:div w:id="1713261070">
          <w:marLeft w:val="0"/>
          <w:marRight w:val="0"/>
          <w:marTop w:val="0"/>
          <w:marBottom w:val="0"/>
          <w:divBdr>
            <w:top w:val="none" w:sz="0" w:space="0" w:color="auto"/>
            <w:left w:val="none" w:sz="0" w:space="0" w:color="auto"/>
            <w:bottom w:val="none" w:sz="0" w:space="0" w:color="auto"/>
            <w:right w:val="none" w:sz="0" w:space="0" w:color="auto"/>
          </w:divBdr>
        </w:div>
        <w:div w:id="1835149166">
          <w:marLeft w:val="0"/>
          <w:marRight w:val="0"/>
          <w:marTop w:val="0"/>
          <w:marBottom w:val="0"/>
          <w:divBdr>
            <w:top w:val="none" w:sz="0" w:space="0" w:color="auto"/>
            <w:left w:val="none" w:sz="0" w:space="0" w:color="auto"/>
            <w:bottom w:val="none" w:sz="0" w:space="0" w:color="auto"/>
            <w:right w:val="none" w:sz="0" w:space="0" w:color="auto"/>
          </w:divBdr>
        </w:div>
        <w:div w:id="1881167409">
          <w:marLeft w:val="0"/>
          <w:marRight w:val="0"/>
          <w:marTop w:val="0"/>
          <w:marBottom w:val="0"/>
          <w:divBdr>
            <w:top w:val="none" w:sz="0" w:space="0" w:color="auto"/>
            <w:left w:val="none" w:sz="0" w:space="0" w:color="auto"/>
            <w:bottom w:val="none" w:sz="0" w:space="0" w:color="auto"/>
            <w:right w:val="none" w:sz="0" w:space="0" w:color="auto"/>
          </w:divBdr>
        </w:div>
      </w:divsChild>
    </w:div>
    <w:div w:id="1210730528">
      <w:bodyDiv w:val="1"/>
      <w:marLeft w:val="0"/>
      <w:marRight w:val="0"/>
      <w:marTop w:val="0"/>
      <w:marBottom w:val="0"/>
      <w:divBdr>
        <w:top w:val="none" w:sz="0" w:space="0" w:color="auto"/>
        <w:left w:val="none" w:sz="0" w:space="0" w:color="auto"/>
        <w:bottom w:val="none" w:sz="0" w:space="0" w:color="auto"/>
        <w:right w:val="none" w:sz="0" w:space="0" w:color="auto"/>
      </w:divBdr>
    </w:div>
    <w:div w:id="1470442725">
      <w:bodyDiv w:val="1"/>
      <w:marLeft w:val="0"/>
      <w:marRight w:val="0"/>
      <w:marTop w:val="0"/>
      <w:marBottom w:val="0"/>
      <w:divBdr>
        <w:top w:val="none" w:sz="0" w:space="0" w:color="auto"/>
        <w:left w:val="none" w:sz="0" w:space="0" w:color="auto"/>
        <w:bottom w:val="none" w:sz="0" w:space="0" w:color="auto"/>
        <w:right w:val="none" w:sz="0" w:space="0" w:color="auto"/>
      </w:divBdr>
    </w:div>
    <w:div w:id="1581136267">
      <w:bodyDiv w:val="1"/>
      <w:marLeft w:val="0"/>
      <w:marRight w:val="0"/>
      <w:marTop w:val="0"/>
      <w:marBottom w:val="0"/>
      <w:divBdr>
        <w:top w:val="none" w:sz="0" w:space="0" w:color="auto"/>
        <w:left w:val="none" w:sz="0" w:space="0" w:color="auto"/>
        <w:bottom w:val="none" w:sz="0" w:space="0" w:color="auto"/>
        <w:right w:val="none" w:sz="0" w:space="0" w:color="auto"/>
      </w:divBdr>
      <w:divsChild>
        <w:div w:id="13508290">
          <w:marLeft w:val="0"/>
          <w:marRight w:val="0"/>
          <w:marTop w:val="0"/>
          <w:marBottom w:val="0"/>
          <w:divBdr>
            <w:top w:val="none" w:sz="0" w:space="0" w:color="auto"/>
            <w:left w:val="none" w:sz="0" w:space="0" w:color="auto"/>
            <w:bottom w:val="none" w:sz="0" w:space="0" w:color="auto"/>
            <w:right w:val="none" w:sz="0" w:space="0" w:color="auto"/>
          </w:divBdr>
          <w:divsChild>
            <w:div w:id="2121413479">
              <w:marLeft w:val="0"/>
              <w:marRight w:val="0"/>
              <w:marTop w:val="0"/>
              <w:marBottom w:val="0"/>
              <w:divBdr>
                <w:top w:val="none" w:sz="0" w:space="0" w:color="auto"/>
                <w:left w:val="none" w:sz="0" w:space="0" w:color="auto"/>
                <w:bottom w:val="none" w:sz="0" w:space="0" w:color="auto"/>
                <w:right w:val="none" w:sz="0" w:space="0" w:color="auto"/>
              </w:divBdr>
            </w:div>
          </w:divsChild>
        </w:div>
        <w:div w:id="1077092678">
          <w:marLeft w:val="0"/>
          <w:marRight w:val="0"/>
          <w:marTop w:val="0"/>
          <w:marBottom w:val="0"/>
          <w:divBdr>
            <w:top w:val="none" w:sz="0" w:space="0" w:color="auto"/>
            <w:left w:val="none" w:sz="0" w:space="0" w:color="auto"/>
            <w:bottom w:val="none" w:sz="0" w:space="0" w:color="auto"/>
            <w:right w:val="none" w:sz="0" w:space="0" w:color="auto"/>
          </w:divBdr>
          <w:divsChild>
            <w:div w:id="814486748">
              <w:marLeft w:val="0"/>
              <w:marRight w:val="0"/>
              <w:marTop w:val="0"/>
              <w:marBottom w:val="0"/>
              <w:divBdr>
                <w:top w:val="none" w:sz="0" w:space="0" w:color="auto"/>
                <w:left w:val="none" w:sz="0" w:space="0" w:color="auto"/>
                <w:bottom w:val="none" w:sz="0" w:space="0" w:color="auto"/>
                <w:right w:val="none" w:sz="0" w:space="0" w:color="auto"/>
              </w:divBdr>
            </w:div>
          </w:divsChild>
        </w:div>
        <w:div w:id="1514687939">
          <w:marLeft w:val="0"/>
          <w:marRight w:val="0"/>
          <w:marTop w:val="0"/>
          <w:marBottom w:val="0"/>
          <w:divBdr>
            <w:top w:val="none" w:sz="0" w:space="0" w:color="auto"/>
            <w:left w:val="none" w:sz="0" w:space="0" w:color="auto"/>
            <w:bottom w:val="none" w:sz="0" w:space="0" w:color="auto"/>
            <w:right w:val="none" w:sz="0" w:space="0" w:color="auto"/>
          </w:divBdr>
          <w:divsChild>
            <w:div w:id="359818226">
              <w:marLeft w:val="0"/>
              <w:marRight w:val="0"/>
              <w:marTop w:val="0"/>
              <w:marBottom w:val="0"/>
              <w:divBdr>
                <w:top w:val="none" w:sz="0" w:space="0" w:color="auto"/>
                <w:left w:val="none" w:sz="0" w:space="0" w:color="auto"/>
                <w:bottom w:val="none" w:sz="0" w:space="0" w:color="auto"/>
                <w:right w:val="none" w:sz="0" w:space="0" w:color="auto"/>
              </w:divBdr>
            </w:div>
          </w:divsChild>
        </w:div>
        <w:div w:id="1722244690">
          <w:marLeft w:val="0"/>
          <w:marRight w:val="0"/>
          <w:marTop w:val="0"/>
          <w:marBottom w:val="0"/>
          <w:divBdr>
            <w:top w:val="none" w:sz="0" w:space="0" w:color="auto"/>
            <w:left w:val="none" w:sz="0" w:space="0" w:color="auto"/>
            <w:bottom w:val="none" w:sz="0" w:space="0" w:color="auto"/>
            <w:right w:val="none" w:sz="0" w:space="0" w:color="auto"/>
          </w:divBdr>
          <w:divsChild>
            <w:div w:id="1609309589">
              <w:marLeft w:val="0"/>
              <w:marRight w:val="0"/>
              <w:marTop w:val="0"/>
              <w:marBottom w:val="0"/>
              <w:divBdr>
                <w:top w:val="none" w:sz="0" w:space="0" w:color="auto"/>
                <w:left w:val="none" w:sz="0" w:space="0" w:color="auto"/>
                <w:bottom w:val="none" w:sz="0" w:space="0" w:color="auto"/>
                <w:right w:val="none" w:sz="0" w:space="0" w:color="auto"/>
              </w:divBdr>
            </w:div>
          </w:divsChild>
        </w:div>
        <w:div w:id="1753356805">
          <w:marLeft w:val="0"/>
          <w:marRight w:val="0"/>
          <w:marTop w:val="0"/>
          <w:marBottom w:val="0"/>
          <w:divBdr>
            <w:top w:val="none" w:sz="0" w:space="0" w:color="auto"/>
            <w:left w:val="none" w:sz="0" w:space="0" w:color="auto"/>
            <w:bottom w:val="none" w:sz="0" w:space="0" w:color="auto"/>
            <w:right w:val="none" w:sz="0" w:space="0" w:color="auto"/>
          </w:divBdr>
          <w:divsChild>
            <w:div w:id="1521357521">
              <w:marLeft w:val="0"/>
              <w:marRight w:val="0"/>
              <w:marTop w:val="0"/>
              <w:marBottom w:val="0"/>
              <w:divBdr>
                <w:top w:val="none" w:sz="0" w:space="0" w:color="auto"/>
                <w:left w:val="none" w:sz="0" w:space="0" w:color="auto"/>
                <w:bottom w:val="none" w:sz="0" w:space="0" w:color="auto"/>
                <w:right w:val="none" w:sz="0" w:space="0" w:color="auto"/>
              </w:divBdr>
            </w:div>
          </w:divsChild>
        </w:div>
        <w:div w:id="1842352602">
          <w:marLeft w:val="0"/>
          <w:marRight w:val="0"/>
          <w:marTop w:val="0"/>
          <w:marBottom w:val="0"/>
          <w:divBdr>
            <w:top w:val="none" w:sz="0" w:space="0" w:color="auto"/>
            <w:left w:val="none" w:sz="0" w:space="0" w:color="auto"/>
            <w:bottom w:val="none" w:sz="0" w:space="0" w:color="auto"/>
            <w:right w:val="none" w:sz="0" w:space="0" w:color="auto"/>
          </w:divBdr>
          <w:divsChild>
            <w:div w:id="9020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3338">
      <w:bodyDiv w:val="1"/>
      <w:marLeft w:val="0"/>
      <w:marRight w:val="0"/>
      <w:marTop w:val="0"/>
      <w:marBottom w:val="0"/>
      <w:divBdr>
        <w:top w:val="none" w:sz="0" w:space="0" w:color="auto"/>
        <w:left w:val="none" w:sz="0" w:space="0" w:color="auto"/>
        <w:bottom w:val="none" w:sz="0" w:space="0" w:color="auto"/>
        <w:right w:val="none" w:sz="0" w:space="0" w:color="auto"/>
      </w:divBdr>
      <w:divsChild>
        <w:div w:id="317000029">
          <w:marLeft w:val="0"/>
          <w:marRight w:val="0"/>
          <w:marTop w:val="0"/>
          <w:marBottom w:val="0"/>
          <w:divBdr>
            <w:top w:val="none" w:sz="0" w:space="0" w:color="auto"/>
            <w:left w:val="none" w:sz="0" w:space="0" w:color="auto"/>
            <w:bottom w:val="none" w:sz="0" w:space="0" w:color="auto"/>
            <w:right w:val="none" w:sz="0" w:space="0" w:color="auto"/>
          </w:divBdr>
        </w:div>
        <w:div w:id="529687533">
          <w:marLeft w:val="0"/>
          <w:marRight w:val="0"/>
          <w:marTop w:val="0"/>
          <w:marBottom w:val="0"/>
          <w:divBdr>
            <w:top w:val="none" w:sz="0" w:space="0" w:color="auto"/>
            <w:left w:val="none" w:sz="0" w:space="0" w:color="auto"/>
            <w:bottom w:val="none" w:sz="0" w:space="0" w:color="auto"/>
            <w:right w:val="none" w:sz="0" w:space="0" w:color="auto"/>
          </w:divBdr>
        </w:div>
        <w:div w:id="646865347">
          <w:marLeft w:val="0"/>
          <w:marRight w:val="0"/>
          <w:marTop w:val="0"/>
          <w:marBottom w:val="0"/>
          <w:divBdr>
            <w:top w:val="none" w:sz="0" w:space="0" w:color="auto"/>
            <w:left w:val="none" w:sz="0" w:space="0" w:color="auto"/>
            <w:bottom w:val="none" w:sz="0" w:space="0" w:color="auto"/>
            <w:right w:val="none" w:sz="0" w:space="0" w:color="auto"/>
          </w:divBdr>
        </w:div>
        <w:div w:id="1021904175">
          <w:marLeft w:val="0"/>
          <w:marRight w:val="0"/>
          <w:marTop w:val="0"/>
          <w:marBottom w:val="0"/>
          <w:divBdr>
            <w:top w:val="none" w:sz="0" w:space="0" w:color="auto"/>
            <w:left w:val="none" w:sz="0" w:space="0" w:color="auto"/>
            <w:bottom w:val="none" w:sz="0" w:space="0" w:color="auto"/>
            <w:right w:val="none" w:sz="0" w:space="0" w:color="auto"/>
          </w:divBdr>
        </w:div>
        <w:div w:id="1389037064">
          <w:marLeft w:val="0"/>
          <w:marRight w:val="0"/>
          <w:marTop w:val="0"/>
          <w:marBottom w:val="0"/>
          <w:divBdr>
            <w:top w:val="none" w:sz="0" w:space="0" w:color="auto"/>
            <w:left w:val="none" w:sz="0" w:space="0" w:color="auto"/>
            <w:bottom w:val="none" w:sz="0" w:space="0" w:color="auto"/>
            <w:right w:val="none" w:sz="0" w:space="0" w:color="auto"/>
          </w:divBdr>
        </w:div>
        <w:div w:id="1921014731">
          <w:marLeft w:val="0"/>
          <w:marRight w:val="0"/>
          <w:marTop w:val="0"/>
          <w:marBottom w:val="0"/>
          <w:divBdr>
            <w:top w:val="none" w:sz="0" w:space="0" w:color="auto"/>
            <w:left w:val="none" w:sz="0" w:space="0" w:color="auto"/>
            <w:bottom w:val="none" w:sz="0" w:space="0" w:color="auto"/>
            <w:right w:val="none" w:sz="0" w:space="0" w:color="auto"/>
          </w:divBdr>
        </w:div>
      </w:divsChild>
    </w:div>
    <w:div w:id="1835299392">
      <w:bodyDiv w:val="1"/>
      <w:marLeft w:val="0"/>
      <w:marRight w:val="0"/>
      <w:marTop w:val="0"/>
      <w:marBottom w:val="0"/>
      <w:divBdr>
        <w:top w:val="none" w:sz="0" w:space="0" w:color="auto"/>
        <w:left w:val="none" w:sz="0" w:space="0" w:color="auto"/>
        <w:bottom w:val="none" w:sz="0" w:space="0" w:color="auto"/>
        <w:right w:val="none" w:sz="0" w:space="0" w:color="auto"/>
      </w:divBdr>
      <w:divsChild>
        <w:div w:id="156116513">
          <w:marLeft w:val="0"/>
          <w:marRight w:val="0"/>
          <w:marTop w:val="0"/>
          <w:marBottom w:val="0"/>
          <w:divBdr>
            <w:top w:val="none" w:sz="0" w:space="0" w:color="auto"/>
            <w:left w:val="none" w:sz="0" w:space="0" w:color="auto"/>
            <w:bottom w:val="none" w:sz="0" w:space="0" w:color="auto"/>
            <w:right w:val="none" w:sz="0" w:space="0" w:color="auto"/>
          </w:divBdr>
        </w:div>
        <w:div w:id="199246298">
          <w:marLeft w:val="0"/>
          <w:marRight w:val="0"/>
          <w:marTop w:val="0"/>
          <w:marBottom w:val="0"/>
          <w:divBdr>
            <w:top w:val="none" w:sz="0" w:space="0" w:color="auto"/>
            <w:left w:val="none" w:sz="0" w:space="0" w:color="auto"/>
            <w:bottom w:val="none" w:sz="0" w:space="0" w:color="auto"/>
            <w:right w:val="none" w:sz="0" w:space="0" w:color="auto"/>
          </w:divBdr>
        </w:div>
        <w:div w:id="261882892">
          <w:marLeft w:val="0"/>
          <w:marRight w:val="0"/>
          <w:marTop w:val="0"/>
          <w:marBottom w:val="0"/>
          <w:divBdr>
            <w:top w:val="none" w:sz="0" w:space="0" w:color="auto"/>
            <w:left w:val="none" w:sz="0" w:space="0" w:color="auto"/>
            <w:bottom w:val="none" w:sz="0" w:space="0" w:color="auto"/>
            <w:right w:val="none" w:sz="0" w:space="0" w:color="auto"/>
          </w:divBdr>
        </w:div>
      </w:divsChild>
    </w:div>
    <w:div w:id="2028098055">
      <w:bodyDiv w:val="1"/>
      <w:marLeft w:val="0"/>
      <w:marRight w:val="0"/>
      <w:marTop w:val="0"/>
      <w:marBottom w:val="0"/>
      <w:divBdr>
        <w:top w:val="none" w:sz="0" w:space="0" w:color="auto"/>
        <w:left w:val="none" w:sz="0" w:space="0" w:color="auto"/>
        <w:bottom w:val="none" w:sz="0" w:space="0" w:color="auto"/>
        <w:right w:val="none" w:sz="0" w:space="0" w:color="auto"/>
      </w:divBdr>
    </w:div>
    <w:div w:id="2112778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prova.lumc.nl/management/hyperlinkloader.aspx?hyperlinkid=4efba64a-265e-43ca-88bc-5920a72dd490" TargetMode="External"/><Relationship Id="rId2" Type="http://schemas.openxmlformats.org/officeDocument/2006/relationships/customXml" Target="../customXml/item2.xml"/><Relationship Id="rId16" Type="http://schemas.openxmlformats.org/officeDocument/2006/relationships/hyperlink" Target="mailto:recall@lumc.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09102D1DBC747BAAC10564AA1DB5C" ma:contentTypeVersion="4" ma:contentTypeDescription="Een nieuw document maken." ma:contentTypeScope="" ma:versionID="4f39329b805e0af9f4ffbc92bdb9fef3">
  <xsd:schema xmlns:xsd="http://www.w3.org/2001/XMLSchema" xmlns:xs="http://www.w3.org/2001/XMLSchema" xmlns:p="http://schemas.microsoft.com/office/2006/metadata/properties" xmlns:ns2="d17bf13b-5f92-4e62-a0d8-61951fc9bbe5" targetNamespace="http://schemas.microsoft.com/office/2006/metadata/properties" ma:root="true" ma:fieldsID="5c77af12a141d94473948f0f7f9e003d" ns2:_="">
    <xsd:import namespace="d17bf13b-5f92-4e62-a0d8-61951fc9b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bf13b-5f92-4e62-a0d8-61951fc9b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39CB7-3B8A-4F04-BC87-3D071D5BA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bf13b-5f92-4e62-a0d8-61951fc9b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E35CE-B7AE-4BC8-B59C-E795FDEEB048}">
  <ds:schemaRefs>
    <ds:schemaRef ds:uri="http://schemas.microsoft.com/sharepoint/v3/contenttype/forms"/>
  </ds:schemaRefs>
</ds:datastoreItem>
</file>

<file path=customXml/itemProps3.xml><?xml version="1.0" encoding="utf-8"?>
<ds:datastoreItem xmlns:ds="http://schemas.openxmlformats.org/officeDocument/2006/customXml" ds:itemID="{2122C30A-81F5-46C8-A3BE-CCD7365D35E1}">
  <ds:schemaRefs>
    <ds:schemaRef ds:uri="http://schemas.openxmlformats.org/officeDocument/2006/bibliography"/>
  </ds:schemaRefs>
</ds:datastoreItem>
</file>

<file path=customXml/itemProps4.xml><?xml version="1.0" encoding="utf-8"?>
<ds:datastoreItem xmlns:ds="http://schemas.openxmlformats.org/officeDocument/2006/customXml" ds:itemID="{8DBB0994-D23A-4EA6-99E7-30FDD0D1B36A}">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d17bf13b-5f92-4e62-a0d8-61951fc9bbe5"/>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4371</Words>
  <Characters>24044</Characters>
  <Application>Microsoft Office Word</Application>
  <DocSecurity>0</DocSecurity>
  <Lines>200</Lines>
  <Paragraphs>56</Paragraphs>
  <ScaleCrop>false</ScaleCrop>
  <Company>Engelen &amp; de Vrind</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A.B. (DIV1)</dc:creator>
  <cp:keywords/>
  <dc:description/>
  <cp:lastModifiedBy>Rijn, M.E. van (FB-INKOOP)</cp:lastModifiedBy>
  <cp:revision>119</cp:revision>
  <cp:lastPrinted>2022-01-10T15:14:00Z</cp:lastPrinted>
  <dcterms:created xsi:type="dcterms:W3CDTF">2023-07-14T14:44:00Z</dcterms:created>
  <dcterms:modified xsi:type="dcterms:W3CDTF">2024-03-11T10:55:00Z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0x010100C4709102D1DBC747BAAC10564AA1DB5C</vt:lpwstr>
  </property>
</Properties>
</file>