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289" w:rsidRPr="00300406" w:rsidRDefault="008E1289" w:rsidP="008E1289">
      <w:pPr>
        <w:pStyle w:val="BijlageGenummerdKop"/>
        <w:numPr>
          <w:ilvl w:val="0"/>
          <w:numId w:val="0"/>
        </w:numPr>
      </w:pPr>
      <w:bookmarkStart w:id="0" w:name="_Toc496111710"/>
      <w:bookmarkStart w:id="1" w:name="_Toc156903830"/>
      <w:r>
        <w:t xml:space="preserve">Bijlage I </w:t>
      </w:r>
      <w:r w:rsidRPr="00300406">
        <w:t>Format Concept staat van ontleding van de inschrijvingssom</w:t>
      </w:r>
      <w:bookmarkEnd w:id="0"/>
      <w:bookmarkEnd w:id="1"/>
    </w:p>
    <w:p w:rsidR="008E1289" w:rsidRPr="00931AC5" w:rsidRDefault="008E1289" w:rsidP="008E1289">
      <w:pPr>
        <w:pStyle w:val="Broodtekst"/>
        <w:rPr>
          <w:i/>
          <w:vanish/>
        </w:rPr>
      </w:pPr>
      <w:r w:rsidRPr="00931AC5">
        <w:rPr>
          <w:rFonts w:cs="Verdana"/>
          <w:b/>
          <w:i/>
          <w:vanish/>
          <w:color w:val="3366FF"/>
          <w:sz w:val="16"/>
          <w:szCs w:val="16"/>
        </w:rPr>
        <w:t>Format moet opgesteld worden door de kostendeskundige van het project en dient ter vergelijking met de raming.</w:t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5190"/>
        <w:gridCol w:w="19"/>
        <w:gridCol w:w="2382"/>
      </w:tblGrid>
      <w:tr w:rsidR="008E1289" w:rsidRPr="00300406" w:rsidTr="00EA7E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90" w:type="dxa"/>
          </w:tcPr>
          <w:p w:rsidR="008E1289" w:rsidRPr="00A1680C" w:rsidRDefault="008E1289" w:rsidP="00EA7E5D">
            <w:pPr>
              <w:tabs>
                <w:tab w:val="left" w:pos="1310"/>
              </w:tabs>
              <w:spacing w:line="260" w:lineRule="atLeast"/>
              <w:rPr>
                <w:rFonts w:cs="Verdana"/>
                <w:b w:val="0"/>
                <w:sz w:val="18"/>
                <w:szCs w:val="18"/>
              </w:rPr>
            </w:pPr>
            <w:r w:rsidRPr="00A1680C">
              <w:rPr>
                <w:rFonts w:cs="Verdana"/>
                <w:sz w:val="18"/>
                <w:szCs w:val="18"/>
              </w:rPr>
              <w:t>Directe kosten</w:t>
            </w:r>
            <w:r w:rsidRPr="00A1680C">
              <w:rPr>
                <w:rFonts w:cs="Verdana"/>
                <w:i/>
                <w:sz w:val="18"/>
                <w:szCs w:val="18"/>
              </w:rPr>
              <w:t xml:space="preserve"> </w:t>
            </w:r>
            <w:r w:rsidRPr="00A1680C">
              <w:rPr>
                <w:rFonts w:cs="Verdana"/>
                <w:i/>
                <w:iCs/>
                <w:vanish/>
                <w:color w:val="3366FF"/>
                <w:sz w:val="18"/>
                <w:szCs w:val="18"/>
              </w:rPr>
              <w:t>(posten benoemen op object- of systeemniveau en/of deelobject- of deelsysteemniveau)</w:t>
            </w:r>
          </w:p>
        </w:tc>
        <w:tc>
          <w:tcPr>
            <w:tcW w:w="2401" w:type="dxa"/>
            <w:gridSpan w:val="2"/>
          </w:tcPr>
          <w:p w:rsidR="008E1289" w:rsidRPr="00A1680C" w:rsidRDefault="008E1289" w:rsidP="00EA7E5D">
            <w:pPr>
              <w:tabs>
                <w:tab w:val="left" w:pos="1310"/>
              </w:tabs>
              <w:spacing w:line="260" w:lineRule="atLeast"/>
              <w:rPr>
                <w:rFonts w:cs="Verdana"/>
                <w:b w:val="0"/>
                <w:sz w:val="18"/>
                <w:szCs w:val="18"/>
              </w:rPr>
            </w:pPr>
          </w:p>
        </w:tc>
      </w:tr>
      <w:tr w:rsidR="00A1680C" w:rsidRPr="00300406" w:rsidTr="00EA7E5D">
        <w:tc>
          <w:tcPr>
            <w:tcW w:w="5190" w:type="dxa"/>
          </w:tcPr>
          <w:p w:rsidR="00A1680C" w:rsidRPr="00A1680C" w:rsidRDefault="00A1680C" w:rsidP="00A1680C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8"/>
              </w:rPr>
            </w:pPr>
            <w:r w:rsidRPr="00A1680C">
              <w:rPr>
                <w:rFonts w:cs="Arial"/>
                <w:sz w:val="18"/>
                <w:szCs w:val="18"/>
              </w:rPr>
              <w:t>proactief adviseren</w:t>
            </w:r>
          </w:p>
        </w:tc>
        <w:tc>
          <w:tcPr>
            <w:tcW w:w="2401" w:type="dxa"/>
            <w:gridSpan w:val="2"/>
          </w:tcPr>
          <w:p w:rsidR="00A1680C" w:rsidRPr="00A1680C" w:rsidRDefault="00A1680C" w:rsidP="00A1680C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8"/>
              </w:rPr>
            </w:pPr>
            <w:r w:rsidRPr="00A1680C">
              <w:rPr>
                <w:rFonts w:cs="Verdana"/>
                <w:sz w:val="18"/>
                <w:szCs w:val="18"/>
              </w:rPr>
              <w:t>€</w:t>
            </w:r>
          </w:p>
        </w:tc>
      </w:tr>
      <w:tr w:rsidR="00A1680C" w:rsidRPr="00300406" w:rsidTr="00EA7E5D">
        <w:tc>
          <w:tcPr>
            <w:tcW w:w="5190" w:type="dxa"/>
          </w:tcPr>
          <w:p w:rsidR="00A1680C" w:rsidRPr="00A1680C" w:rsidRDefault="00A1680C" w:rsidP="00A1680C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8"/>
              </w:rPr>
            </w:pPr>
            <w:r w:rsidRPr="00A1680C">
              <w:rPr>
                <w:rFonts w:cs="Arial"/>
                <w:sz w:val="18"/>
                <w:szCs w:val="18"/>
              </w:rPr>
              <w:t>transport en afleveren</w:t>
            </w:r>
          </w:p>
        </w:tc>
        <w:tc>
          <w:tcPr>
            <w:tcW w:w="2401" w:type="dxa"/>
            <w:gridSpan w:val="2"/>
          </w:tcPr>
          <w:p w:rsidR="00A1680C" w:rsidRPr="00A1680C" w:rsidRDefault="00A1680C" w:rsidP="00A1680C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8"/>
              </w:rPr>
            </w:pPr>
            <w:r w:rsidRPr="00A1680C">
              <w:rPr>
                <w:rFonts w:cs="Verdana"/>
                <w:sz w:val="18"/>
                <w:szCs w:val="18"/>
              </w:rPr>
              <w:t>€</w:t>
            </w:r>
          </w:p>
        </w:tc>
      </w:tr>
      <w:tr w:rsidR="00A1680C" w:rsidRPr="00300406" w:rsidTr="00EA7E5D">
        <w:tc>
          <w:tcPr>
            <w:tcW w:w="5190" w:type="dxa"/>
          </w:tcPr>
          <w:p w:rsidR="00A1680C" w:rsidRPr="00A1680C" w:rsidRDefault="00A1680C" w:rsidP="00A1680C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8"/>
              </w:rPr>
            </w:pPr>
            <w:r w:rsidRPr="00A1680C">
              <w:rPr>
                <w:rFonts w:cs="Arial"/>
                <w:sz w:val="18"/>
                <w:szCs w:val="18"/>
              </w:rPr>
              <w:t>(transport)verzekeringen</w:t>
            </w:r>
          </w:p>
        </w:tc>
        <w:tc>
          <w:tcPr>
            <w:tcW w:w="2401" w:type="dxa"/>
            <w:gridSpan w:val="2"/>
          </w:tcPr>
          <w:p w:rsidR="00A1680C" w:rsidRPr="00A1680C" w:rsidRDefault="00A1680C" w:rsidP="00A1680C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8"/>
              </w:rPr>
            </w:pPr>
            <w:r w:rsidRPr="00A1680C">
              <w:rPr>
                <w:rFonts w:cs="Verdana"/>
                <w:sz w:val="18"/>
                <w:szCs w:val="18"/>
              </w:rPr>
              <w:t>€</w:t>
            </w:r>
          </w:p>
        </w:tc>
      </w:tr>
      <w:tr w:rsidR="00A1680C" w:rsidRPr="00300406" w:rsidTr="00EA7E5D">
        <w:tc>
          <w:tcPr>
            <w:tcW w:w="5190" w:type="dxa"/>
          </w:tcPr>
          <w:p w:rsidR="00A1680C" w:rsidRPr="00A1680C" w:rsidRDefault="00A1680C" w:rsidP="00A1680C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8"/>
              </w:rPr>
            </w:pPr>
            <w:r w:rsidRPr="00A1680C">
              <w:rPr>
                <w:rFonts w:cs="Arial"/>
                <w:sz w:val="18"/>
                <w:szCs w:val="18"/>
              </w:rPr>
              <w:t>inzet van contactpersonen en derden</w:t>
            </w:r>
          </w:p>
        </w:tc>
        <w:tc>
          <w:tcPr>
            <w:tcW w:w="2401" w:type="dxa"/>
            <w:gridSpan w:val="2"/>
          </w:tcPr>
          <w:p w:rsidR="00A1680C" w:rsidRPr="00A1680C" w:rsidRDefault="00A1680C" w:rsidP="00A1680C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8"/>
              </w:rPr>
            </w:pPr>
            <w:r w:rsidRPr="00A1680C">
              <w:rPr>
                <w:rFonts w:cs="Verdana"/>
                <w:sz w:val="18"/>
                <w:szCs w:val="18"/>
              </w:rPr>
              <w:t>€</w:t>
            </w:r>
          </w:p>
        </w:tc>
      </w:tr>
      <w:tr w:rsidR="00A1680C" w:rsidRPr="00300406" w:rsidTr="00EA7E5D">
        <w:tc>
          <w:tcPr>
            <w:tcW w:w="5190" w:type="dxa"/>
          </w:tcPr>
          <w:p w:rsidR="00A1680C" w:rsidRPr="00A1680C" w:rsidRDefault="00A1680C" w:rsidP="00A1680C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8"/>
              </w:rPr>
            </w:pPr>
            <w:r w:rsidRPr="00A1680C">
              <w:rPr>
                <w:rFonts w:cs="Arial"/>
                <w:sz w:val="18"/>
                <w:szCs w:val="18"/>
              </w:rPr>
              <w:t>informeren over niet tijdige leveringen</w:t>
            </w:r>
          </w:p>
        </w:tc>
        <w:tc>
          <w:tcPr>
            <w:tcW w:w="2401" w:type="dxa"/>
            <w:gridSpan w:val="2"/>
          </w:tcPr>
          <w:p w:rsidR="00A1680C" w:rsidRPr="00A1680C" w:rsidRDefault="00A1680C" w:rsidP="00A1680C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8"/>
              </w:rPr>
            </w:pPr>
            <w:r w:rsidRPr="00A1680C">
              <w:rPr>
                <w:rFonts w:cs="Verdana"/>
                <w:sz w:val="18"/>
                <w:szCs w:val="18"/>
              </w:rPr>
              <w:t>€</w:t>
            </w:r>
          </w:p>
        </w:tc>
      </w:tr>
      <w:tr w:rsidR="00A1680C" w:rsidRPr="00300406" w:rsidTr="00EA7E5D">
        <w:tc>
          <w:tcPr>
            <w:tcW w:w="5190" w:type="dxa"/>
          </w:tcPr>
          <w:p w:rsidR="00A1680C" w:rsidRPr="00A1680C" w:rsidRDefault="00A1680C" w:rsidP="00A1680C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8"/>
              </w:rPr>
            </w:pPr>
            <w:r w:rsidRPr="00A1680C">
              <w:rPr>
                <w:rFonts w:cs="Arial"/>
                <w:sz w:val="18"/>
                <w:szCs w:val="18"/>
              </w:rPr>
              <w:t>gebruikerstevredenheidsmetingen</w:t>
            </w:r>
          </w:p>
        </w:tc>
        <w:tc>
          <w:tcPr>
            <w:tcW w:w="2401" w:type="dxa"/>
            <w:gridSpan w:val="2"/>
          </w:tcPr>
          <w:p w:rsidR="00A1680C" w:rsidRPr="00A1680C" w:rsidRDefault="00A1680C" w:rsidP="00A1680C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8"/>
              </w:rPr>
            </w:pPr>
            <w:r w:rsidRPr="00A1680C">
              <w:rPr>
                <w:rFonts w:cs="Verdana"/>
                <w:sz w:val="18"/>
                <w:szCs w:val="18"/>
              </w:rPr>
              <w:t>€</w:t>
            </w:r>
          </w:p>
        </w:tc>
      </w:tr>
      <w:tr w:rsidR="00A1680C" w:rsidRPr="00300406" w:rsidTr="00EA7E5D">
        <w:tc>
          <w:tcPr>
            <w:tcW w:w="5190" w:type="dxa"/>
          </w:tcPr>
          <w:p w:rsidR="00A1680C" w:rsidRPr="00A1680C" w:rsidRDefault="00A1680C" w:rsidP="00A1680C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8"/>
              </w:rPr>
            </w:pPr>
            <w:r w:rsidRPr="00A1680C">
              <w:rPr>
                <w:rFonts w:cs="Arial"/>
                <w:sz w:val="18"/>
                <w:szCs w:val="18"/>
              </w:rPr>
              <w:t>eventuele grondstoffentoeslagen</w:t>
            </w:r>
          </w:p>
        </w:tc>
        <w:tc>
          <w:tcPr>
            <w:tcW w:w="2401" w:type="dxa"/>
            <w:gridSpan w:val="2"/>
          </w:tcPr>
          <w:p w:rsidR="00A1680C" w:rsidRPr="00A1680C" w:rsidRDefault="00A1680C" w:rsidP="00A1680C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8"/>
              </w:rPr>
            </w:pPr>
            <w:r w:rsidRPr="00A1680C">
              <w:rPr>
                <w:rFonts w:cs="Verdana"/>
                <w:sz w:val="18"/>
                <w:szCs w:val="18"/>
              </w:rPr>
              <w:t>€</w:t>
            </w:r>
          </w:p>
        </w:tc>
      </w:tr>
      <w:tr w:rsidR="00A1680C" w:rsidRPr="00300406" w:rsidTr="00EA7E5D">
        <w:tc>
          <w:tcPr>
            <w:tcW w:w="5190" w:type="dxa"/>
          </w:tcPr>
          <w:p w:rsidR="00A1680C" w:rsidRPr="00A1680C" w:rsidRDefault="00A1680C" w:rsidP="00A1680C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8"/>
              </w:rPr>
            </w:pPr>
            <w:r w:rsidRPr="00A1680C">
              <w:rPr>
                <w:rFonts w:cs="Arial"/>
                <w:sz w:val="18"/>
                <w:szCs w:val="18"/>
              </w:rPr>
              <w:t>klantenservice, klachtenregistratie/-behandeling en –oplossing</w:t>
            </w:r>
          </w:p>
        </w:tc>
        <w:tc>
          <w:tcPr>
            <w:tcW w:w="2401" w:type="dxa"/>
            <w:gridSpan w:val="2"/>
          </w:tcPr>
          <w:p w:rsidR="00A1680C" w:rsidRPr="00A1680C" w:rsidRDefault="00A1680C" w:rsidP="00A1680C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8"/>
              </w:rPr>
            </w:pPr>
            <w:r w:rsidRPr="00A1680C">
              <w:rPr>
                <w:rFonts w:cs="Verdana"/>
                <w:sz w:val="18"/>
                <w:szCs w:val="18"/>
              </w:rPr>
              <w:t>€</w:t>
            </w:r>
          </w:p>
        </w:tc>
      </w:tr>
      <w:tr w:rsidR="00A1680C" w:rsidRPr="00300406" w:rsidTr="00EA7E5D">
        <w:tc>
          <w:tcPr>
            <w:tcW w:w="5190" w:type="dxa"/>
          </w:tcPr>
          <w:p w:rsidR="00A1680C" w:rsidRPr="00A1680C" w:rsidRDefault="00A1680C" w:rsidP="00A1680C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8"/>
              </w:rPr>
            </w:pPr>
            <w:r w:rsidRPr="00A1680C">
              <w:rPr>
                <w:rFonts w:cs="Arial"/>
                <w:sz w:val="18"/>
                <w:szCs w:val="18"/>
              </w:rPr>
              <w:t>bijhouden registers.</w:t>
            </w:r>
          </w:p>
        </w:tc>
        <w:tc>
          <w:tcPr>
            <w:tcW w:w="2401" w:type="dxa"/>
            <w:gridSpan w:val="2"/>
          </w:tcPr>
          <w:p w:rsidR="00A1680C" w:rsidRPr="00A1680C" w:rsidRDefault="00A1680C" w:rsidP="00A1680C">
            <w:pPr>
              <w:tabs>
                <w:tab w:val="left" w:pos="1310"/>
              </w:tabs>
              <w:spacing w:line="260" w:lineRule="atLeast"/>
              <w:rPr>
                <w:rFonts w:cs="Verdana"/>
                <w:sz w:val="18"/>
                <w:szCs w:val="18"/>
              </w:rPr>
            </w:pPr>
          </w:p>
        </w:tc>
      </w:tr>
      <w:tr w:rsidR="00A1680C" w:rsidRPr="00300406" w:rsidTr="00EA7E5D">
        <w:tc>
          <w:tcPr>
            <w:tcW w:w="5190" w:type="dxa"/>
          </w:tcPr>
          <w:p w:rsidR="00A1680C" w:rsidRPr="00A1680C" w:rsidRDefault="00A1680C" w:rsidP="00A1680C">
            <w:pPr>
              <w:tabs>
                <w:tab w:val="left" w:pos="1310"/>
              </w:tabs>
              <w:spacing w:line="260" w:lineRule="atLeast"/>
              <w:jc w:val="right"/>
              <w:rPr>
                <w:rFonts w:cs="Arial"/>
                <w:sz w:val="18"/>
                <w:szCs w:val="18"/>
              </w:rPr>
            </w:pPr>
            <w:bookmarkStart w:id="2" w:name="_GoBack"/>
            <w:bookmarkEnd w:id="2"/>
            <w:r w:rsidRPr="00A1680C">
              <w:rPr>
                <w:rFonts w:cs="Arial"/>
                <w:sz w:val="18"/>
                <w:szCs w:val="18"/>
              </w:rPr>
              <w:t>Subtotaal</w:t>
            </w:r>
          </w:p>
        </w:tc>
        <w:tc>
          <w:tcPr>
            <w:tcW w:w="2401" w:type="dxa"/>
            <w:gridSpan w:val="2"/>
          </w:tcPr>
          <w:p w:rsidR="00A1680C" w:rsidRPr="00A1680C" w:rsidRDefault="00A1680C" w:rsidP="00A1680C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</w:p>
        </w:tc>
      </w:tr>
      <w:tr w:rsidR="00A1680C" w:rsidRPr="00300406" w:rsidTr="00EA7E5D">
        <w:tc>
          <w:tcPr>
            <w:tcW w:w="5190" w:type="dxa"/>
          </w:tcPr>
          <w:p w:rsidR="00A1680C" w:rsidRPr="00A1680C" w:rsidRDefault="00A1680C" w:rsidP="00A1680C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8"/>
              </w:rPr>
            </w:pPr>
            <w:r w:rsidRPr="00A1680C">
              <w:rPr>
                <w:rFonts w:cs="Verdana"/>
                <w:b/>
                <w:sz w:val="18"/>
                <w:szCs w:val="18"/>
              </w:rPr>
              <w:t xml:space="preserve">Indirecte kosten </w:t>
            </w:r>
            <w:r w:rsidRPr="00A1680C">
              <w:rPr>
                <w:rFonts w:cs="Verdana"/>
                <w:b/>
                <w:i/>
                <w:vanish/>
                <w:color w:val="3366FF"/>
                <w:sz w:val="18"/>
                <w:szCs w:val="18"/>
              </w:rPr>
              <w:t>(Geen verdere uitsplitsing)</w:t>
            </w:r>
          </w:p>
        </w:tc>
        <w:tc>
          <w:tcPr>
            <w:tcW w:w="2401" w:type="dxa"/>
            <w:gridSpan w:val="2"/>
          </w:tcPr>
          <w:p w:rsidR="00A1680C" w:rsidRPr="00A1680C" w:rsidRDefault="00A1680C" w:rsidP="00A1680C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8"/>
              </w:rPr>
            </w:pPr>
          </w:p>
        </w:tc>
      </w:tr>
      <w:tr w:rsidR="00A1680C" w:rsidRPr="00300406" w:rsidTr="00EA7E5D">
        <w:tc>
          <w:tcPr>
            <w:tcW w:w="5190" w:type="dxa"/>
          </w:tcPr>
          <w:p w:rsidR="00A1680C" w:rsidRPr="00A1680C" w:rsidRDefault="00A1680C" w:rsidP="00A1680C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8"/>
              </w:rPr>
            </w:pPr>
            <w:r w:rsidRPr="00A1680C">
              <w:rPr>
                <w:rFonts w:cs="Verdana"/>
                <w:sz w:val="18"/>
                <w:szCs w:val="18"/>
              </w:rPr>
              <w:t xml:space="preserve"> </w:t>
            </w:r>
            <w:r w:rsidRPr="00A1680C">
              <w:rPr>
                <w:rFonts w:cs="Verdana"/>
                <w:b/>
                <w:i/>
                <w:vanish/>
                <w:color w:val="3366FF"/>
                <w:sz w:val="18"/>
                <w:szCs w:val="18"/>
              </w:rPr>
              <w:t>(Bij voorkeur niet opnemen, slechts na overleg met de contactpersoon van afdeling ICG)</w:t>
            </w:r>
          </w:p>
        </w:tc>
        <w:tc>
          <w:tcPr>
            <w:tcW w:w="2401" w:type="dxa"/>
            <w:gridSpan w:val="2"/>
          </w:tcPr>
          <w:p w:rsidR="00A1680C" w:rsidRPr="00A1680C" w:rsidRDefault="00A1680C" w:rsidP="00A1680C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8"/>
              </w:rPr>
            </w:pPr>
            <w:r w:rsidRPr="00A1680C">
              <w:rPr>
                <w:rFonts w:cs="Verdana"/>
                <w:sz w:val="18"/>
                <w:szCs w:val="18"/>
              </w:rPr>
              <w:t>€</w:t>
            </w:r>
          </w:p>
        </w:tc>
      </w:tr>
      <w:tr w:rsidR="00A1680C" w:rsidRPr="00300406" w:rsidTr="00EA7E5D">
        <w:tc>
          <w:tcPr>
            <w:tcW w:w="5190" w:type="dxa"/>
          </w:tcPr>
          <w:p w:rsidR="00A1680C" w:rsidRPr="00A1680C" w:rsidRDefault="00A1680C" w:rsidP="00A1680C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8"/>
              </w:rPr>
            </w:pPr>
            <w:r w:rsidRPr="00A1680C">
              <w:rPr>
                <w:rFonts w:cs="Verdana"/>
                <w:sz w:val="18"/>
                <w:szCs w:val="18"/>
              </w:rPr>
              <w:t>Eenmalige uitvoeringskosten</w:t>
            </w:r>
          </w:p>
        </w:tc>
        <w:tc>
          <w:tcPr>
            <w:tcW w:w="2401" w:type="dxa"/>
            <w:gridSpan w:val="2"/>
          </w:tcPr>
          <w:p w:rsidR="00A1680C" w:rsidRPr="00A1680C" w:rsidRDefault="00A1680C" w:rsidP="00A1680C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8"/>
              </w:rPr>
            </w:pPr>
            <w:r w:rsidRPr="00A1680C">
              <w:rPr>
                <w:rFonts w:cs="Verdana"/>
                <w:sz w:val="18"/>
                <w:szCs w:val="18"/>
              </w:rPr>
              <w:t>€</w:t>
            </w:r>
          </w:p>
        </w:tc>
      </w:tr>
      <w:tr w:rsidR="00A1680C" w:rsidRPr="00300406" w:rsidTr="00EA7E5D">
        <w:tc>
          <w:tcPr>
            <w:tcW w:w="5190" w:type="dxa"/>
          </w:tcPr>
          <w:p w:rsidR="00A1680C" w:rsidRPr="00A1680C" w:rsidRDefault="00A1680C" w:rsidP="00A1680C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8"/>
              </w:rPr>
            </w:pPr>
            <w:r w:rsidRPr="00A1680C">
              <w:rPr>
                <w:rFonts w:cs="Verdana"/>
                <w:sz w:val="18"/>
                <w:szCs w:val="18"/>
              </w:rPr>
              <w:t>Tijdgebonden uitvoeringskosten</w:t>
            </w:r>
          </w:p>
        </w:tc>
        <w:tc>
          <w:tcPr>
            <w:tcW w:w="2401" w:type="dxa"/>
            <w:gridSpan w:val="2"/>
          </w:tcPr>
          <w:p w:rsidR="00A1680C" w:rsidRPr="00A1680C" w:rsidRDefault="00A1680C" w:rsidP="00A1680C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8"/>
              </w:rPr>
            </w:pPr>
            <w:r w:rsidRPr="00A1680C">
              <w:rPr>
                <w:rFonts w:cs="Verdana"/>
                <w:sz w:val="18"/>
                <w:szCs w:val="18"/>
              </w:rPr>
              <w:t>€</w:t>
            </w:r>
          </w:p>
        </w:tc>
      </w:tr>
      <w:tr w:rsidR="00A1680C" w:rsidRPr="00300406" w:rsidTr="00EA7E5D">
        <w:tc>
          <w:tcPr>
            <w:tcW w:w="5190" w:type="dxa"/>
          </w:tcPr>
          <w:p w:rsidR="00A1680C" w:rsidRPr="00A1680C" w:rsidRDefault="00A1680C" w:rsidP="00A1680C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8"/>
              </w:rPr>
            </w:pPr>
            <w:r w:rsidRPr="00A1680C">
              <w:rPr>
                <w:rFonts w:cs="Verdana"/>
                <w:sz w:val="18"/>
                <w:szCs w:val="18"/>
              </w:rPr>
              <w:t>Algemene kosten</w:t>
            </w:r>
          </w:p>
        </w:tc>
        <w:tc>
          <w:tcPr>
            <w:tcW w:w="2401" w:type="dxa"/>
            <w:gridSpan w:val="2"/>
          </w:tcPr>
          <w:p w:rsidR="00A1680C" w:rsidRPr="00A1680C" w:rsidRDefault="00A1680C" w:rsidP="00A1680C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8"/>
              </w:rPr>
            </w:pPr>
            <w:r w:rsidRPr="00A1680C">
              <w:rPr>
                <w:rFonts w:cs="Verdana"/>
                <w:sz w:val="18"/>
                <w:szCs w:val="18"/>
              </w:rPr>
              <w:t>€</w:t>
            </w:r>
          </w:p>
        </w:tc>
      </w:tr>
      <w:tr w:rsidR="00A1680C" w:rsidRPr="00300406" w:rsidTr="00EA7E5D">
        <w:tc>
          <w:tcPr>
            <w:tcW w:w="5190" w:type="dxa"/>
          </w:tcPr>
          <w:p w:rsidR="00A1680C" w:rsidRPr="00A1680C" w:rsidRDefault="00A1680C" w:rsidP="00A1680C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8"/>
              </w:rPr>
            </w:pPr>
            <w:r w:rsidRPr="00A1680C">
              <w:rPr>
                <w:rFonts w:cs="Verdana"/>
                <w:sz w:val="18"/>
                <w:szCs w:val="18"/>
              </w:rPr>
              <w:t>Winst (waaronder een eventuele projectkorting)</w:t>
            </w:r>
          </w:p>
        </w:tc>
        <w:tc>
          <w:tcPr>
            <w:tcW w:w="2401" w:type="dxa"/>
            <w:gridSpan w:val="2"/>
          </w:tcPr>
          <w:p w:rsidR="00A1680C" w:rsidRPr="00A1680C" w:rsidRDefault="00A1680C" w:rsidP="00A1680C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8"/>
              </w:rPr>
            </w:pPr>
            <w:r w:rsidRPr="00A1680C">
              <w:rPr>
                <w:rFonts w:cs="Verdana"/>
                <w:sz w:val="18"/>
                <w:szCs w:val="18"/>
              </w:rPr>
              <w:t>€</w:t>
            </w:r>
          </w:p>
        </w:tc>
      </w:tr>
      <w:tr w:rsidR="00A1680C" w:rsidRPr="00300406" w:rsidTr="00EA7E5D">
        <w:tc>
          <w:tcPr>
            <w:tcW w:w="5190" w:type="dxa"/>
          </w:tcPr>
          <w:p w:rsidR="00A1680C" w:rsidRPr="00A1680C" w:rsidRDefault="00A1680C" w:rsidP="00A1680C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8"/>
              </w:rPr>
            </w:pPr>
            <w:r w:rsidRPr="00A1680C">
              <w:rPr>
                <w:rFonts w:cs="Verdana"/>
                <w:sz w:val="18"/>
                <w:szCs w:val="18"/>
              </w:rPr>
              <w:t>Risico</w:t>
            </w:r>
          </w:p>
        </w:tc>
        <w:tc>
          <w:tcPr>
            <w:tcW w:w="2401" w:type="dxa"/>
            <w:gridSpan w:val="2"/>
          </w:tcPr>
          <w:p w:rsidR="00A1680C" w:rsidRPr="00A1680C" w:rsidRDefault="00A1680C" w:rsidP="00A1680C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8"/>
              </w:rPr>
            </w:pPr>
            <w:r w:rsidRPr="00A1680C">
              <w:rPr>
                <w:rFonts w:cs="Verdana"/>
                <w:sz w:val="18"/>
                <w:szCs w:val="18"/>
              </w:rPr>
              <w:t>€</w:t>
            </w:r>
          </w:p>
        </w:tc>
      </w:tr>
      <w:tr w:rsidR="00A1680C" w:rsidRPr="00300406" w:rsidTr="00EA7E5D">
        <w:trPr>
          <w:trHeight w:val="281"/>
        </w:trPr>
        <w:tc>
          <w:tcPr>
            <w:tcW w:w="5209" w:type="dxa"/>
            <w:gridSpan w:val="2"/>
          </w:tcPr>
          <w:p w:rsidR="00A1680C" w:rsidRPr="00A1680C" w:rsidRDefault="00A1680C" w:rsidP="00A1680C">
            <w:pPr>
              <w:tabs>
                <w:tab w:val="left" w:pos="1310"/>
              </w:tabs>
              <w:spacing w:line="260" w:lineRule="atLeast"/>
              <w:jc w:val="right"/>
              <w:rPr>
                <w:rFonts w:cs="Verdana"/>
                <w:b/>
                <w:sz w:val="18"/>
                <w:szCs w:val="18"/>
              </w:rPr>
            </w:pPr>
            <w:r w:rsidRPr="00A1680C">
              <w:rPr>
                <w:rFonts w:cs="Verdana"/>
                <w:sz w:val="18"/>
                <w:szCs w:val="18"/>
              </w:rPr>
              <w:t>Inschrijvingssom:</w:t>
            </w:r>
          </w:p>
        </w:tc>
        <w:tc>
          <w:tcPr>
            <w:tcW w:w="2382" w:type="dxa"/>
          </w:tcPr>
          <w:p w:rsidR="00A1680C" w:rsidRPr="00A1680C" w:rsidRDefault="00A1680C" w:rsidP="00A1680C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8"/>
              </w:rPr>
            </w:pPr>
            <w:r w:rsidRPr="00A1680C">
              <w:rPr>
                <w:rFonts w:cs="Verdana"/>
                <w:sz w:val="18"/>
                <w:szCs w:val="18"/>
              </w:rPr>
              <w:t>€</w:t>
            </w:r>
          </w:p>
        </w:tc>
      </w:tr>
    </w:tbl>
    <w:p w:rsidR="008E1289" w:rsidRDefault="008E1289" w:rsidP="008E1289">
      <w:pPr>
        <w:spacing w:line="240" w:lineRule="auto"/>
        <w:rPr>
          <w:rFonts w:cs="Arial"/>
          <w:szCs w:val="18"/>
        </w:rPr>
      </w:pPr>
    </w:p>
    <w:p w:rsidR="008E1289" w:rsidRPr="003F5EB0" w:rsidRDefault="008E1289" w:rsidP="003F5EB0"/>
    <w:sectPr w:rsidR="008E1289" w:rsidRPr="003F5EB0" w:rsidSect="000B3F94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1289" w:rsidRDefault="008E1289" w:rsidP="0088501B">
      <w:r>
        <w:separator/>
      </w:r>
    </w:p>
  </w:endnote>
  <w:endnote w:type="continuationSeparator" w:id="0">
    <w:p w:rsidR="008E1289" w:rsidRDefault="008E1289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Times New Roman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1289" w:rsidRDefault="008E1289" w:rsidP="0088501B">
      <w:r>
        <w:separator/>
      </w:r>
    </w:p>
  </w:footnote>
  <w:footnote w:type="continuationSeparator" w:id="0">
    <w:p w:rsidR="008E1289" w:rsidRDefault="008E1289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89" w:rsidRPr="00D512D2" w:rsidRDefault="008E1289" w:rsidP="008E1289">
    <w:pPr>
      <w:pStyle w:val="Huisstijl-KopregelRapport"/>
      <w:rPr>
        <w:rStyle w:val="Huisstijl-Rapportkoptekst"/>
        <w:b/>
      </w:rPr>
    </w:pPr>
    <w:r w:rsidRPr="00D512D2">
      <w:rPr>
        <w:b/>
      </w:rPr>
      <w:t>Aanbestedings</w:t>
    </w:r>
    <w:r>
      <w:rPr>
        <w:b/>
      </w:rPr>
      <w:t>leidraad</w:t>
    </w:r>
    <w:r w:rsidRPr="00D512D2">
      <w:rPr>
        <w:b/>
      </w:rPr>
      <w:t xml:space="preserve"> </w:t>
    </w:r>
    <w:r w:rsidRPr="00D512D2">
      <w:rPr>
        <w:rStyle w:val="Huisstijl-Rapportkoptekst"/>
        <w:b/>
      </w:rPr>
      <w:t>| Zaaknummer:</w:t>
    </w:r>
    <w:r>
      <w:rPr>
        <w:rStyle w:val="Huisstijl-Rapportkoptekst"/>
        <w:b/>
      </w:rPr>
      <w:t xml:space="preserve"> </w:t>
    </w:r>
    <w:r w:rsidR="00A1680C">
      <w:t>31194612</w:t>
    </w:r>
    <w:r w:rsidRPr="00D512D2">
      <w:rPr>
        <w:rStyle w:val="Huisstijl-Rapportkoptekst"/>
        <w:b/>
      </w:rPr>
      <w:t>|</w:t>
    </w:r>
    <w:r>
      <w:rPr>
        <w:rStyle w:val="Huisstijl-Rapportkoptekst"/>
        <w:b/>
      </w:rPr>
      <w:t xml:space="preserve"> </w:t>
    </w:r>
    <w:r w:rsidR="00A1680C">
      <w:t>25-03-2024</w:t>
    </w:r>
  </w:p>
  <w:p w:rsidR="008E1289" w:rsidRDefault="008E1289">
    <w:pPr>
      <w:pStyle w:val="Koptekst"/>
    </w:pPr>
  </w:p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CAF5D0D"/>
    <w:multiLevelType w:val="multilevel"/>
    <w:tmpl w:val="06962652"/>
    <w:numStyleLink w:val="Lijststijl"/>
  </w:abstractNum>
  <w:abstractNum w:abstractNumId="30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9"/>
  </w:num>
  <w:num w:numId="4">
    <w:abstractNumId w:val="10"/>
  </w:num>
  <w:num w:numId="5">
    <w:abstractNumId w:val="17"/>
  </w:num>
  <w:num w:numId="6">
    <w:abstractNumId w:val="20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30"/>
  </w:num>
  <w:num w:numId="14">
    <w:abstractNumId w:val="3"/>
  </w:num>
  <w:num w:numId="15">
    <w:abstractNumId w:val="18"/>
  </w:num>
  <w:num w:numId="16">
    <w:abstractNumId w:val="24"/>
  </w:num>
  <w:num w:numId="17">
    <w:abstractNumId w:val="8"/>
  </w:num>
  <w:num w:numId="18">
    <w:abstractNumId w:val="21"/>
  </w:num>
  <w:num w:numId="19">
    <w:abstractNumId w:val="31"/>
  </w:num>
  <w:num w:numId="20">
    <w:abstractNumId w:val="12"/>
  </w:num>
  <w:num w:numId="21">
    <w:abstractNumId w:val="23"/>
  </w:num>
  <w:num w:numId="22">
    <w:abstractNumId w:val="26"/>
  </w:num>
  <w:num w:numId="23">
    <w:abstractNumId w:val="19"/>
  </w:num>
  <w:num w:numId="24">
    <w:abstractNumId w:val="28"/>
  </w:num>
  <w:num w:numId="25">
    <w:abstractNumId w:val="27"/>
  </w:num>
  <w:num w:numId="26">
    <w:abstractNumId w:val="6"/>
  </w:num>
  <w:num w:numId="27">
    <w:abstractNumId w:val="16"/>
  </w:num>
  <w:num w:numId="28">
    <w:abstractNumId w:val="22"/>
  </w:num>
  <w:num w:numId="29">
    <w:abstractNumId w:val="4"/>
  </w:num>
  <w:num w:numId="30">
    <w:abstractNumId w:val="13"/>
  </w:num>
  <w:num w:numId="31">
    <w:abstractNumId w:val="25"/>
  </w:num>
  <w:num w:numId="32">
    <w:abstractNumId w:val="15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289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1289"/>
    <w:rsid w:val="008E3581"/>
    <w:rsid w:val="00905289"/>
    <w:rsid w:val="009C5CF5"/>
    <w:rsid w:val="00A1680C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BB319D"/>
  <w15:chartTrackingRefBased/>
  <w15:docId w15:val="{5944AF3A-FDC9-4F9D-84B4-5C6F19E3B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8E1289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Huisstijl-Rapportkoptekst">
    <w:name w:val="Huisstijl - Rapport koptekst"/>
    <w:basedOn w:val="Standaardalinea-lettertype"/>
    <w:uiPriority w:val="1"/>
    <w:rsid w:val="008E1289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8E1289"/>
    <w:rPr>
      <w:sz w:val="13"/>
    </w:rPr>
  </w:style>
  <w:style w:type="paragraph" w:customStyle="1" w:styleId="Broodtekst">
    <w:name w:val="Broodtekst"/>
    <w:basedOn w:val="Standaard"/>
    <w:link w:val="BroodtekstChar"/>
    <w:qFormat/>
    <w:rsid w:val="008E128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8E1289"/>
    <w:pPr>
      <w:numPr>
        <w:ilvl w:val="1"/>
        <w:numId w:val="32"/>
      </w:numPr>
      <w:tabs>
        <w:tab w:val="clear" w:pos="0"/>
      </w:tabs>
      <w:spacing w:before="240"/>
      <w:ind w:left="454" w:hanging="227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8E1289"/>
    <w:pPr>
      <w:numPr>
        <w:ilvl w:val="2"/>
        <w:numId w:val="32"/>
      </w:numPr>
      <w:tabs>
        <w:tab w:val="clear" w:pos="0"/>
      </w:tabs>
      <w:spacing w:before="240"/>
      <w:ind w:left="681" w:hanging="227"/>
      <w:outlineLvl w:val="2"/>
    </w:pPr>
    <w:rPr>
      <w:i/>
    </w:rPr>
  </w:style>
  <w:style w:type="paragraph" w:customStyle="1" w:styleId="BijlageGenummerdKop">
    <w:name w:val="BijlageGenummerdKop"/>
    <w:next w:val="Broodtekst"/>
    <w:link w:val="BijlageGenummerdKopChar"/>
    <w:uiPriority w:val="12"/>
    <w:qFormat/>
    <w:rsid w:val="008E1289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paragraph" w:customStyle="1" w:styleId="OpsommingenRWS">
    <w:name w:val="Opsommingen RWS"/>
    <w:basedOn w:val="Standaard"/>
    <w:qFormat/>
    <w:rsid w:val="008E1289"/>
    <w:pPr>
      <w:widowControl w:val="0"/>
      <w:numPr>
        <w:numId w:val="33"/>
      </w:numPr>
      <w:suppressAutoHyphens/>
      <w:autoSpaceDN w:val="0"/>
      <w:spacing w:line="240" w:lineRule="exact"/>
      <w:textAlignment w:val="baseline"/>
    </w:pPr>
    <w:rPr>
      <w:rFonts w:cs="Lohit Hindi"/>
      <w:lang w:eastAsia="zh-CN" w:bidi="hi-IN"/>
    </w:rPr>
  </w:style>
  <w:style w:type="character" w:customStyle="1" w:styleId="BroodtekstChar">
    <w:name w:val="Broodtekst Char"/>
    <w:basedOn w:val="Standaardalinea-lettertype"/>
    <w:link w:val="Broodtekst"/>
    <w:rsid w:val="008E1289"/>
    <w:rPr>
      <w:rFonts w:ascii="Verdana" w:eastAsia="DejaVu Sans" w:hAnsi="Verdana" w:cs="Times New Roman"/>
      <w:lang w:eastAsia="nl-NL"/>
    </w:rPr>
  </w:style>
  <w:style w:type="character" w:customStyle="1" w:styleId="BijlageGenummerdKopChar">
    <w:name w:val="BijlageGenummerdKop Char"/>
    <w:basedOn w:val="Standaardalinea-lettertype"/>
    <w:link w:val="BijlageGenummerdKop"/>
    <w:uiPriority w:val="12"/>
    <w:rsid w:val="008E1289"/>
    <w:rPr>
      <w:rFonts w:ascii="Verdana" w:eastAsia="DejaVu Sans" w:hAnsi="Verdana" w:cs="Times New Roman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Legen, Marinus (PPO)</dc:creator>
  <cp:keywords/>
  <dc:description/>
  <cp:lastModifiedBy>Legen, Marinus (PPO)</cp:lastModifiedBy>
  <cp:revision>2</cp:revision>
  <dcterms:created xsi:type="dcterms:W3CDTF">2024-01-31T16:09:00Z</dcterms:created>
  <dcterms:modified xsi:type="dcterms:W3CDTF">2024-03-25T14:37:00Z</dcterms:modified>
</cp:coreProperties>
</file>