
<file path=[Content_Types].xml><?xml version="1.0" encoding="utf-8"?>
<Types xmlns="http://schemas.openxmlformats.org/package/2006/content-types">
  <Default Extension="ico" ContentType="image/.ico"/>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546ecbba7fc04bfd"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A9DD" w14:textId="27F1BD13" w:rsidR="00AF60AB" w:rsidRDefault="000F4AA6" w:rsidP="008F614D">
      <w:pPr>
        <w:pStyle w:val="Bijlage"/>
      </w:pPr>
      <w:bookmarkStart w:id="0" w:name="_Toc89942839"/>
      <w:r>
        <w:t>Optie inkoopanalyse</w:t>
      </w:r>
      <w:bookmarkEnd w:id="0"/>
    </w:p>
    <w:p w14:paraId="560C5549" w14:textId="0BEE5356" w:rsidR="000F4AA6" w:rsidRDefault="000F4AA6" w:rsidP="00D32B23">
      <w:pPr>
        <w:pStyle w:val="Kop2"/>
      </w:pPr>
      <w:r>
        <w:t>Inleiding/ paragraaf 3.3 van de offerteaanvraag</w:t>
      </w:r>
      <w:r w:rsidR="00D32B23">
        <w:t xml:space="preserve"> 783364 Rechtmatigheidsanalyse aanbestedingen</w:t>
      </w:r>
    </w:p>
    <w:p w14:paraId="268EEE89" w14:textId="77777777" w:rsidR="00CB66C3" w:rsidRDefault="00CB66C3" w:rsidP="00CB66C3">
      <w:r>
        <w:t>Bij deze opdracht is het uitvoeren van een inkoopanalyse toegevoegd als optie. Dat betekent dat u deze niet hoeft aan te bieden als u hier geen ervaring mee heeft of als u dit niet kan zoals wij dit willen (zie bijlage 1).  Inschrijvers die het wel kunnen en aanbieden hebben geen voordeel ten opzichte van inschrijvers die dit niet kunnen. Gooise Meren is ook niet verplicht om gebruik te maken van de optie.</w:t>
      </w:r>
    </w:p>
    <w:p w14:paraId="5461BA16" w14:textId="77777777" w:rsidR="00CB66C3" w:rsidRDefault="00CB66C3" w:rsidP="00CB66C3"/>
    <w:p w14:paraId="442CC04C" w14:textId="77777777" w:rsidR="00CB66C3" w:rsidRDefault="00CB66C3" w:rsidP="00CB66C3">
      <w:r>
        <w:t xml:space="preserve">De inkoopanalyse helpt Gooise Meren bij het structuren van haar uitgaven. We willen de uitgaven groeperen naar samenhangende leveringen, diensten en producten. Ondernemer gebruikt daarom voor 90% de </w:t>
      </w:r>
      <w:hyperlink r:id="rId11" w:anchor="inkoopalgemeen">
        <w:r w:rsidRPr="6CEEE076">
          <w:rPr>
            <w:rStyle w:val="Hyperlink"/>
          </w:rPr>
          <w:t xml:space="preserve">Algemene </w:t>
        </w:r>
        <w:proofErr w:type="spellStart"/>
        <w:r w:rsidRPr="6CEEE076">
          <w:rPr>
            <w:rStyle w:val="Hyperlink"/>
          </w:rPr>
          <w:t>Pianoo</w:t>
        </w:r>
        <w:proofErr w:type="spellEnd"/>
        <w:r w:rsidRPr="6CEEE076">
          <w:rPr>
            <w:rStyle w:val="Hyperlink"/>
          </w:rPr>
          <w:t xml:space="preserve"> inkooppakkettenlijst</w:t>
        </w:r>
      </w:hyperlink>
      <w:r>
        <w:t xml:space="preserve"> en 10% maatwerk specifiek voor Gooise Meren. Ondernemer stemt deze lijst af voor daadwerkelijk gebruik. </w:t>
      </w:r>
    </w:p>
    <w:p w14:paraId="03DA0971" w14:textId="77777777" w:rsidR="00CB66C3" w:rsidRDefault="00CB66C3" w:rsidP="00CB66C3">
      <w:r>
        <w:t>Na de inkoopanalyse gebruiken we de uitkomsten voor de monitor Circulair Inkopen en Opdrachtgeverschap (zie bijlage 8 – hoofdstuk 4 meten en het sjabloon circulaire inkooppercentages). Het resultaat hiervan nemen we mee in het jaarverslag. De projectleider MVOI van de gemeente Gooise Meren voert deze analyse uit. Ook dit onderdeel staat onder tijdsdruk.</w:t>
      </w:r>
    </w:p>
    <w:p w14:paraId="5EA8E1C1" w14:textId="77777777" w:rsidR="00CB66C3" w:rsidRDefault="00CB66C3" w:rsidP="00CB66C3"/>
    <w:p w14:paraId="0FE9A1AD" w14:textId="77777777" w:rsidR="00CB66C3" w:rsidRPr="00E05427" w:rsidRDefault="00CB66C3" w:rsidP="00CB66C3">
      <w:r>
        <w:t xml:space="preserve">Het kan zijn dat de gemeente besluit om de inkoopanalyse door een andere partij uit te laten voeren. Inschrijver moet dan het resultaat van deze partij zo optimaal mogelijk verwerken in opdrachtdeel 2a. </w:t>
      </w:r>
    </w:p>
    <w:p w14:paraId="45FC2583" w14:textId="77777777" w:rsidR="000F4AA6" w:rsidRDefault="000F4AA6" w:rsidP="000F4AA6"/>
    <w:p w14:paraId="7EE8D8F2" w14:textId="79E226DA" w:rsidR="000F4AA6" w:rsidRDefault="000F4AA6" w:rsidP="000F4AA6">
      <w:pPr>
        <w:pStyle w:val="Kop2"/>
      </w:pPr>
      <w:r>
        <w:t>Historie inkoopanalyse</w:t>
      </w:r>
    </w:p>
    <w:p w14:paraId="41B67234" w14:textId="40E340B9" w:rsidR="000F4AA6" w:rsidRDefault="00E308C5" w:rsidP="000F4AA6">
      <w:r>
        <w:t xml:space="preserve">Vanaf boekjaar 2018 voeren we elk jaar een inkoopanalyse uit en de daaropvolgende monitor circulair inkopen. </w:t>
      </w:r>
      <w:r w:rsidR="00A21433">
        <w:t>Onderstaande Tabel 1 geeft een inzicht in de ontwikkeling van uitgaven, facturen en “grote” leveranciers.</w:t>
      </w:r>
    </w:p>
    <w:p w14:paraId="78BFB3B1" w14:textId="77777777" w:rsidR="00A21433" w:rsidRDefault="00A21433" w:rsidP="000F4AA6"/>
    <w:p w14:paraId="5BD483A1" w14:textId="74C09986" w:rsidR="00E308C5" w:rsidRDefault="00E308C5" w:rsidP="00E308C5">
      <w:pPr>
        <w:pStyle w:val="Bijschrift"/>
        <w:keepNext/>
      </w:pPr>
      <w:r>
        <w:t xml:space="preserve">Tabel </w:t>
      </w:r>
      <w:r>
        <w:fldChar w:fldCharType="begin"/>
      </w:r>
      <w:r>
        <w:instrText>SEQ Tabel \* ARABIC</w:instrText>
      </w:r>
      <w:r>
        <w:fldChar w:fldCharType="separate"/>
      </w:r>
      <w:r w:rsidR="00A13B07">
        <w:rPr>
          <w:noProof/>
        </w:rPr>
        <w:t>1</w:t>
      </w:r>
      <w:r>
        <w:fldChar w:fldCharType="end"/>
      </w:r>
      <w:r>
        <w:t xml:space="preserve"> Inzicht inkoopanalyse drie jaar</w:t>
      </w:r>
    </w:p>
    <w:tbl>
      <w:tblPr>
        <w:tblStyle w:val="stlTabel"/>
        <w:tblW w:w="0" w:type="auto"/>
        <w:tblLook w:val="04A0" w:firstRow="1" w:lastRow="0" w:firstColumn="1" w:lastColumn="0" w:noHBand="0" w:noVBand="1"/>
      </w:tblPr>
      <w:tblGrid>
        <w:gridCol w:w="1638"/>
        <w:gridCol w:w="1855"/>
        <w:gridCol w:w="1795"/>
        <w:gridCol w:w="1341"/>
        <w:gridCol w:w="1869"/>
      </w:tblGrid>
      <w:tr w:rsidR="00E308C5" w14:paraId="2F80E7B0" w14:textId="77777777" w:rsidTr="00E308C5">
        <w:trPr>
          <w:cnfStyle w:val="100000000000" w:firstRow="1" w:lastRow="0" w:firstColumn="0" w:lastColumn="0" w:oddVBand="0" w:evenVBand="0" w:oddHBand="0" w:evenHBand="0" w:firstRowFirstColumn="0" w:firstRowLastColumn="0" w:lastRowFirstColumn="0" w:lastRowLastColumn="0"/>
        </w:trPr>
        <w:tc>
          <w:tcPr>
            <w:tcW w:w="1638" w:type="dxa"/>
          </w:tcPr>
          <w:p w14:paraId="0804B24F" w14:textId="1EC1369A" w:rsidR="00E308C5" w:rsidRDefault="00E308C5" w:rsidP="00E308C5">
            <w:r>
              <w:t>Boekjaar</w:t>
            </w:r>
          </w:p>
        </w:tc>
        <w:tc>
          <w:tcPr>
            <w:tcW w:w="1855" w:type="dxa"/>
          </w:tcPr>
          <w:p w14:paraId="373939CC" w14:textId="53C4312A" w:rsidR="00E308C5" w:rsidRDefault="00E308C5" w:rsidP="0083371D">
            <w:pPr>
              <w:jc w:val="center"/>
            </w:pPr>
            <w:r>
              <w:t># inkoopfacturen</w:t>
            </w:r>
          </w:p>
        </w:tc>
        <w:tc>
          <w:tcPr>
            <w:tcW w:w="1795" w:type="dxa"/>
          </w:tcPr>
          <w:p w14:paraId="296B0A52" w14:textId="2D417B5A" w:rsidR="00E308C5" w:rsidRDefault="00E308C5" w:rsidP="0083371D">
            <w:pPr>
              <w:jc w:val="center"/>
            </w:pPr>
            <w:r>
              <w:t>#leveranciers</w:t>
            </w:r>
          </w:p>
        </w:tc>
        <w:tc>
          <w:tcPr>
            <w:tcW w:w="1341" w:type="dxa"/>
          </w:tcPr>
          <w:p w14:paraId="2986C9D1" w14:textId="599A4FFB" w:rsidR="00E308C5" w:rsidRPr="00E308C5" w:rsidRDefault="00E308C5" w:rsidP="0083371D">
            <w:pPr>
              <w:jc w:val="center"/>
              <w:rPr>
                <w:b w:val="0"/>
              </w:rPr>
            </w:pPr>
            <w:r>
              <w:t># lev. &gt; 15 K</w:t>
            </w:r>
          </w:p>
        </w:tc>
        <w:tc>
          <w:tcPr>
            <w:tcW w:w="1869" w:type="dxa"/>
          </w:tcPr>
          <w:p w14:paraId="0A77C302" w14:textId="15103325" w:rsidR="00E308C5" w:rsidRDefault="00E308C5" w:rsidP="0083371D">
            <w:pPr>
              <w:jc w:val="center"/>
            </w:pPr>
            <w:r>
              <w:t>inkoopuitgaven</w:t>
            </w:r>
          </w:p>
        </w:tc>
      </w:tr>
      <w:tr w:rsidR="00E308C5" w14:paraId="152D4975" w14:textId="77777777" w:rsidTr="00E308C5">
        <w:tc>
          <w:tcPr>
            <w:tcW w:w="1638" w:type="dxa"/>
          </w:tcPr>
          <w:p w14:paraId="7F451B1B" w14:textId="57233942" w:rsidR="00E308C5" w:rsidRDefault="00E308C5" w:rsidP="00E308C5">
            <w:r>
              <w:t>2018</w:t>
            </w:r>
          </w:p>
        </w:tc>
        <w:tc>
          <w:tcPr>
            <w:tcW w:w="1855" w:type="dxa"/>
          </w:tcPr>
          <w:p w14:paraId="192DE8A7" w14:textId="2236B361" w:rsidR="00E308C5" w:rsidRDefault="00E308C5" w:rsidP="0083371D">
            <w:pPr>
              <w:jc w:val="center"/>
            </w:pPr>
            <w:r>
              <w:t>14.081</w:t>
            </w:r>
          </w:p>
        </w:tc>
        <w:tc>
          <w:tcPr>
            <w:tcW w:w="1795" w:type="dxa"/>
          </w:tcPr>
          <w:p w14:paraId="1142FC4D" w14:textId="478BD9FD" w:rsidR="00E308C5" w:rsidRDefault="00E308C5" w:rsidP="0083371D">
            <w:pPr>
              <w:jc w:val="center"/>
            </w:pPr>
            <w:r>
              <w:t>1</w:t>
            </w:r>
            <w:r w:rsidR="006C742F">
              <w:t>.</w:t>
            </w:r>
            <w:r>
              <w:t>631</w:t>
            </w:r>
          </w:p>
        </w:tc>
        <w:tc>
          <w:tcPr>
            <w:tcW w:w="1341" w:type="dxa"/>
          </w:tcPr>
          <w:p w14:paraId="1866F3B4" w14:textId="2624ED2C" w:rsidR="00E308C5" w:rsidRDefault="00E308C5" w:rsidP="0083371D">
            <w:pPr>
              <w:jc w:val="center"/>
            </w:pPr>
            <w:r>
              <w:t>532</w:t>
            </w:r>
          </w:p>
        </w:tc>
        <w:tc>
          <w:tcPr>
            <w:tcW w:w="1869" w:type="dxa"/>
          </w:tcPr>
          <w:p w14:paraId="51D5E133" w14:textId="69ED1F09" w:rsidR="00E308C5" w:rsidRDefault="00E308C5" w:rsidP="0083371D">
            <w:pPr>
              <w:jc w:val="center"/>
            </w:pPr>
            <w:r>
              <w:t xml:space="preserve">61 </w:t>
            </w:r>
            <w:proofErr w:type="spellStart"/>
            <w:r>
              <w:t>mln</w:t>
            </w:r>
            <w:proofErr w:type="spellEnd"/>
          </w:p>
        </w:tc>
      </w:tr>
      <w:tr w:rsidR="00E308C5" w14:paraId="12D21571" w14:textId="77777777" w:rsidTr="00E308C5">
        <w:tc>
          <w:tcPr>
            <w:tcW w:w="1638" w:type="dxa"/>
          </w:tcPr>
          <w:p w14:paraId="0567BE83" w14:textId="30CCAE0F" w:rsidR="00E308C5" w:rsidRDefault="00E308C5" w:rsidP="00E308C5">
            <w:r>
              <w:t>202</w:t>
            </w:r>
            <w:r w:rsidR="00A21433">
              <w:t>2</w:t>
            </w:r>
          </w:p>
        </w:tc>
        <w:tc>
          <w:tcPr>
            <w:tcW w:w="1855" w:type="dxa"/>
          </w:tcPr>
          <w:p w14:paraId="7804531F" w14:textId="7D316652" w:rsidR="00E308C5" w:rsidRDefault="00A21433" w:rsidP="0083371D">
            <w:pPr>
              <w:jc w:val="center"/>
            </w:pPr>
            <w:r>
              <w:t>19.912</w:t>
            </w:r>
          </w:p>
        </w:tc>
        <w:tc>
          <w:tcPr>
            <w:tcW w:w="1795" w:type="dxa"/>
          </w:tcPr>
          <w:p w14:paraId="58F5BA8E" w14:textId="463C9E86" w:rsidR="00E308C5" w:rsidRDefault="00A21433" w:rsidP="0083371D">
            <w:pPr>
              <w:jc w:val="center"/>
            </w:pPr>
            <w:r>
              <w:t>1</w:t>
            </w:r>
            <w:r w:rsidR="006C742F">
              <w:t>.</w:t>
            </w:r>
            <w:r>
              <w:t>855</w:t>
            </w:r>
          </w:p>
        </w:tc>
        <w:tc>
          <w:tcPr>
            <w:tcW w:w="1341" w:type="dxa"/>
          </w:tcPr>
          <w:p w14:paraId="54892FBD" w14:textId="57159E0F" w:rsidR="00E308C5" w:rsidRDefault="00A21433" w:rsidP="0083371D">
            <w:pPr>
              <w:jc w:val="center"/>
            </w:pPr>
            <w:r>
              <w:t>829</w:t>
            </w:r>
          </w:p>
        </w:tc>
        <w:tc>
          <w:tcPr>
            <w:tcW w:w="1869" w:type="dxa"/>
          </w:tcPr>
          <w:p w14:paraId="6602C1CF" w14:textId="3858332B" w:rsidR="00E308C5" w:rsidRDefault="00E308C5" w:rsidP="0083371D">
            <w:pPr>
              <w:jc w:val="center"/>
            </w:pPr>
            <w:r>
              <w:t>7</w:t>
            </w:r>
            <w:r w:rsidR="00A21433">
              <w:t>9</w:t>
            </w:r>
            <w:r>
              <w:t xml:space="preserve"> </w:t>
            </w:r>
            <w:proofErr w:type="spellStart"/>
            <w:r>
              <w:t>mln</w:t>
            </w:r>
            <w:proofErr w:type="spellEnd"/>
          </w:p>
        </w:tc>
      </w:tr>
      <w:tr w:rsidR="00E308C5" w14:paraId="37103B8C" w14:textId="77777777" w:rsidTr="00E308C5">
        <w:tc>
          <w:tcPr>
            <w:tcW w:w="1638" w:type="dxa"/>
          </w:tcPr>
          <w:p w14:paraId="208D5177" w14:textId="2A545847" w:rsidR="00E308C5" w:rsidRDefault="00E308C5" w:rsidP="00E308C5">
            <w:r>
              <w:t>2023</w:t>
            </w:r>
            <w:r w:rsidR="00A21433">
              <w:t xml:space="preserve">  </w:t>
            </w:r>
            <w:r w:rsidR="00A21433">
              <w:br/>
              <w:t>(dec 22-nov 23)</w:t>
            </w:r>
          </w:p>
        </w:tc>
        <w:tc>
          <w:tcPr>
            <w:tcW w:w="1855" w:type="dxa"/>
          </w:tcPr>
          <w:p w14:paraId="687B0BA8" w14:textId="717A9719" w:rsidR="00E308C5" w:rsidRDefault="00A21433" w:rsidP="0083371D">
            <w:pPr>
              <w:jc w:val="center"/>
            </w:pPr>
            <w:r>
              <w:t>19.704</w:t>
            </w:r>
          </w:p>
        </w:tc>
        <w:tc>
          <w:tcPr>
            <w:tcW w:w="1795" w:type="dxa"/>
          </w:tcPr>
          <w:p w14:paraId="537B2C88" w14:textId="4FC0C118" w:rsidR="00E308C5" w:rsidRDefault="00A21433" w:rsidP="0083371D">
            <w:pPr>
              <w:jc w:val="center"/>
            </w:pPr>
            <w:r>
              <w:t>1</w:t>
            </w:r>
            <w:r w:rsidR="006C742F">
              <w:t>.</w:t>
            </w:r>
            <w:r>
              <w:t>850</w:t>
            </w:r>
          </w:p>
        </w:tc>
        <w:tc>
          <w:tcPr>
            <w:tcW w:w="1341" w:type="dxa"/>
          </w:tcPr>
          <w:p w14:paraId="5219543A" w14:textId="546D5536" w:rsidR="00E308C5" w:rsidRDefault="00A21433" w:rsidP="0083371D">
            <w:pPr>
              <w:jc w:val="center"/>
            </w:pPr>
            <w:r>
              <w:t>832</w:t>
            </w:r>
          </w:p>
        </w:tc>
        <w:tc>
          <w:tcPr>
            <w:tcW w:w="1869" w:type="dxa"/>
          </w:tcPr>
          <w:p w14:paraId="37684AF4" w14:textId="2D1CC50A" w:rsidR="00E308C5" w:rsidRDefault="00A21433" w:rsidP="0083371D">
            <w:pPr>
              <w:jc w:val="center"/>
            </w:pPr>
            <w:r>
              <w:t xml:space="preserve">77 </w:t>
            </w:r>
            <w:proofErr w:type="spellStart"/>
            <w:r>
              <w:t>mln</w:t>
            </w:r>
            <w:proofErr w:type="spellEnd"/>
          </w:p>
        </w:tc>
      </w:tr>
    </w:tbl>
    <w:p w14:paraId="44B0B06F" w14:textId="3546BCFB" w:rsidR="00DA53F6" w:rsidRDefault="00DA53F6" w:rsidP="000F4AA6"/>
    <w:p w14:paraId="75CCBE86" w14:textId="77777777" w:rsidR="00DA53F6" w:rsidRDefault="00DA53F6">
      <w:pPr>
        <w:spacing w:after="200" w:line="2" w:lineRule="auto"/>
      </w:pPr>
      <w:r>
        <w:br w:type="page"/>
      </w:r>
    </w:p>
    <w:p w14:paraId="1C2FC942" w14:textId="574935E5" w:rsidR="000F4AA6" w:rsidRDefault="00A21433" w:rsidP="00DA53F6">
      <w:pPr>
        <w:pStyle w:val="Kop2"/>
      </w:pPr>
      <w:r>
        <w:lastRenderedPageBreak/>
        <w:t>Dashboard</w:t>
      </w:r>
      <w:r w:rsidR="635BF0D5">
        <w:t>s</w:t>
      </w:r>
      <w:r>
        <w:t xml:space="preserve"> in </w:t>
      </w:r>
      <w:proofErr w:type="spellStart"/>
      <w:r>
        <w:t>PowerBI</w:t>
      </w:r>
      <w:proofErr w:type="spellEnd"/>
      <w:r w:rsidR="6228C779">
        <w:t xml:space="preserve"> en een verrijkt Excel bestand</w:t>
      </w:r>
    </w:p>
    <w:p w14:paraId="07AF8D4B" w14:textId="77777777" w:rsidR="00A21433" w:rsidRDefault="00A21433" w:rsidP="00A21433">
      <w:r>
        <w:t xml:space="preserve">Het resultaat van de inkoopanalyse is </w:t>
      </w:r>
    </w:p>
    <w:p w14:paraId="4547028D" w14:textId="77777777" w:rsidR="00061355" w:rsidRDefault="00A21433" w:rsidP="00A21433">
      <w:pPr>
        <w:pStyle w:val="Lijstalinea"/>
        <w:numPr>
          <w:ilvl w:val="0"/>
          <w:numId w:val="26"/>
        </w:numPr>
      </w:pPr>
      <w:r>
        <w:t xml:space="preserve">een Excel bestand waarin de data en verrijking per factuurregel opgenomen is van het uitgevoerde jaar en alle voorgaande jaren. </w:t>
      </w:r>
    </w:p>
    <w:p w14:paraId="163BEAA9" w14:textId="5BAEFD9F" w:rsidR="00A21433" w:rsidRDefault="00A13B07" w:rsidP="00061355">
      <w:pPr>
        <w:pStyle w:val="Lijstalinea"/>
        <w:numPr>
          <w:ilvl w:val="1"/>
          <w:numId w:val="26"/>
        </w:numPr>
      </w:pPr>
      <w:r>
        <w:t>Vanaf “boekjaar</w:t>
      </w:r>
      <w:r w:rsidR="00061355">
        <w:t>”</w:t>
      </w:r>
      <w:r>
        <w:t xml:space="preserve"> 2023 is dit de periode december van het vorige boekjaar tot november van het te analyseren boekjaar.</w:t>
      </w:r>
      <w:r w:rsidR="00061355">
        <w:t xml:space="preserve"> Dit is gedaan zodat we op tijd de monitor circulair inkopen kunnen uitvoeren en opleveren. Ondernemer hanteert dit “boekjaar” voor alle inkoopanalyses.</w:t>
      </w:r>
    </w:p>
    <w:p w14:paraId="1173BB90" w14:textId="184DA079" w:rsidR="00C21B60" w:rsidRDefault="00A21433" w:rsidP="00A21433">
      <w:pPr>
        <w:pStyle w:val="Lijstalinea"/>
        <w:numPr>
          <w:ilvl w:val="0"/>
          <w:numId w:val="26"/>
        </w:numPr>
      </w:pPr>
      <w:r>
        <w:t xml:space="preserve">Een </w:t>
      </w:r>
      <w:proofErr w:type="spellStart"/>
      <w:r>
        <w:t>power</w:t>
      </w:r>
      <w:r w:rsidR="00C21B60">
        <w:t>B</w:t>
      </w:r>
      <w:r w:rsidR="00061355">
        <w:t>I</w:t>
      </w:r>
      <w:proofErr w:type="spellEnd"/>
      <w:r w:rsidR="00C21B60">
        <w:t xml:space="preserve"> bestand met inzicht </w:t>
      </w:r>
      <w:r w:rsidR="0053353B">
        <w:t xml:space="preserve">per boekjaar </w:t>
      </w:r>
      <w:r w:rsidR="00C21B60">
        <w:t xml:space="preserve">in </w:t>
      </w:r>
    </w:p>
    <w:p w14:paraId="6B4DAB3A" w14:textId="306C139A" w:rsidR="00A21433" w:rsidRDefault="00C21B60" w:rsidP="00C21B60">
      <w:pPr>
        <w:pStyle w:val="Lijstalinea"/>
        <w:numPr>
          <w:ilvl w:val="1"/>
          <w:numId w:val="26"/>
        </w:numPr>
      </w:pPr>
      <w:r>
        <w:t>de totale uitgaven en % van deze uitgaven per afdeling (met volume)</w:t>
      </w:r>
    </w:p>
    <w:p w14:paraId="6E23B64C" w14:textId="77777777" w:rsidR="00C21B60" w:rsidRDefault="00C21B60" w:rsidP="00C21B60">
      <w:pPr>
        <w:pStyle w:val="Lijstalinea"/>
        <w:numPr>
          <w:ilvl w:val="1"/>
          <w:numId w:val="26"/>
        </w:numPr>
      </w:pPr>
      <w:r>
        <w:t>aantal leveranciers</w:t>
      </w:r>
    </w:p>
    <w:p w14:paraId="4ED0C755" w14:textId="50C34465" w:rsidR="00C21B60" w:rsidRDefault="00C21B60" w:rsidP="00C21B60">
      <w:pPr>
        <w:pStyle w:val="Lijstalinea"/>
        <w:numPr>
          <w:ilvl w:val="2"/>
          <w:numId w:val="26"/>
        </w:numPr>
      </w:pPr>
      <w:r>
        <w:t>% van de inkoopuitgaven dat aan kleine/ middel en grote leveranciers wordt uitgegeven (en het bijbehorende volume)</w:t>
      </w:r>
    </w:p>
    <w:p w14:paraId="68578292" w14:textId="6E0EE186" w:rsidR="00C21B60" w:rsidRDefault="00C21B60" w:rsidP="00C21B60">
      <w:pPr>
        <w:pStyle w:val="Lijstalinea"/>
        <w:numPr>
          <w:ilvl w:val="2"/>
          <w:numId w:val="26"/>
        </w:numPr>
      </w:pPr>
      <w:r>
        <w:t>% van het aantal leveranciers dat klein/middel/groot is</w:t>
      </w:r>
    </w:p>
    <w:p w14:paraId="31D46950" w14:textId="7F564ADA" w:rsidR="00C21B60" w:rsidRDefault="513091ED" w:rsidP="00C21B60">
      <w:pPr>
        <w:pStyle w:val="Lijstalinea"/>
        <w:numPr>
          <w:ilvl w:val="1"/>
          <w:numId w:val="26"/>
        </w:numPr>
      </w:pPr>
      <w:r>
        <w:t>A</w:t>
      </w:r>
      <w:r w:rsidR="00C21B60">
        <w:t>antal facturen</w:t>
      </w:r>
    </w:p>
    <w:p w14:paraId="247CA9C5" w14:textId="2E7283C7" w:rsidR="00C21B60" w:rsidRDefault="00C21B60" w:rsidP="00C21B60">
      <w:pPr>
        <w:pStyle w:val="Lijstalinea"/>
        <w:numPr>
          <w:ilvl w:val="2"/>
          <w:numId w:val="26"/>
        </w:numPr>
      </w:pPr>
      <w:r>
        <w:t>% van facturen per afdeling</w:t>
      </w:r>
    </w:p>
    <w:p w14:paraId="0DDCEAFC" w14:textId="2C38B9F0" w:rsidR="00C21B60" w:rsidRDefault="00C21B60" w:rsidP="00C21B60">
      <w:pPr>
        <w:pStyle w:val="Lijstalinea"/>
        <w:numPr>
          <w:ilvl w:val="2"/>
          <w:numId w:val="26"/>
        </w:numPr>
      </w:pPr>
      <w:r>
        <w:t>% van facturen dat klein/middel en groot is</w:t>
      </w:r>
    </w:p>
    <w:p w14:paraId="5A36147E" w14:textId="7C6D1194" w:rsidR="00C21B60" w:rsidRDefault="00C21B60" w:rsidP="00C21B60">
      <w:pPr>
        <w:pStyle w:val="Lijstalinea"/>
        <w:numPr>
          <w:ilvl w:val="1"/>
          <w:numId w:val="26"/>
        </w:numPr>
      </w:pPr>
      <w:r>
        <w:t>Per inkooppakket (sortering op volume)</w:t>
      </w:r>
    </w:p>
    <w:p w14:paraId="12BA71BE" w14:textId="0D236565" w:rsidR="00C21B60" w:rsidRDefault="00C21B60" w:rsidP="00C21B60">
      <w:pPr>
        <w:pStyle w:val="Lijstalinea"/>
        <w:numPr>
          <w:ilvl w:val="2"/>
          <w:numId w:val="26"/>
        </w:numPr>
      </w:pPr>
      <w:r>
        <w:t>Som van de uitgaven</w:t>
      </w:r>
    </w:p>
    <w:p w14:paraId="44F522CC" w14:textId="21F5976E" w:rsidR="00C21B60" w:rsidRDefault="00C21B60" w:rsidP="00C21B60">
      <w:pPr>
        <w:pStyle w:val="Lijstalinea"/>
        <w:numPr>
          <w:ilvl w:val="2"/>
          <w:numId w:val="26"/>
        </w:numPr>
      </w:pPr>
      <w:r>
        <w:t># facturen</w:t>
      </w:r>
    </w:p>
    <w:p w14:paraId="6E2B2EE8" w14:textId="71416622" w:rsidR="00C21B60" w:rsidRDefault="00C21B60" w:rsidP="00C21B60">
      <w:pPr>
        <w:pStyle w:val="Lijstalinea"/>
        <w:numPr>
          <w:ilvl w:val="1"/>
          <w:numId w:val="26"/>
        </w:numPr>
      </w:pPr>
      <w:r>
        <w:t>Leveranciers</w:t>
      </w:r>
      <w:r w:rsidR="61F97508">
        <w:t xml:space="preserve"> </w:t>
      </w:r>
      <w:r>
        <w:t>(naam – sortering op volume)</w:t>
      </w:r>
    </w:p>
    <w:p w14:paraId="4AE9DF19" w14:textId="4C6C3334" w:rsidR="00C21B60" w:rsidRDefault="00C21B60" w:rsidP="00C21B60">
      <w:pPr>
        <w:pStyle w:val="Lijstalinea"/>
        <w:numPr>
          <w:ilvl w:val="2"/>
          <w:numId w:val="26"/>
        </w:numPr>
      </w:pPr>
      <w:r>
        <w:t>Som van d</w:t>
      </w:r>
      <w:r w:rsidR="004A2A4B">
        <w:t xml:space="preserve">e </w:t>
      </w:r>
      <w:r>
        <w:t>uitgaven</w:t>
      </w:r>
    </w:p>
    <w:p w14:paraId="27D9BD8A" w14:textId="5924D9E3" w:rsidR="00C21B60" w:rsidRDefault="00C21B60" w:rsidP="00C21B60">
      <w:pPr>
        <w:pStyle w:val="Lijstalinea"/>
        <w:numPr>
          <w:ilvl w:val="2"/>
          <w:numId w:val="26"/>
        </w:numPr>
      </w:pPr>
      <w:r>
        <w:t># facturen</w:t>
      </w:r>
    </w:p>
    <w:p w14:paraId="0C36067B" w14:textId="09901E19" w:rsidR="00C21B60" w:rsidRDefault="00C21B60" w:rsidP="00C21B60">
      <w:pPr>
        <w:pStyle w:val="Lijstalinea"/>
        <w:numPr>
          <w:ilvl w:val="1"/>
          <w:numId w:val="26"/>
        </w:numPr>
      </w:pPr>
      <w:r>
        <w:t>Duurzaamheidsinvloed (relatie met monitor)</w:t>
      </w:r>
    </w:p>
    <w:p w14:paraId="144F46EC" w14:textId="6FB5DA68" w:rsidR="00C21B60" w:rsidRDefault="00C21B60" w:rsidP="00C21B60">
      <w:pPr>
        <w:pStyle w:val="Lijstalinea"/>
        <w:numPr>
          <w:ilvl w:val="2"/>
          <w:numId w:val="26"/>
        </w:numPr>
      </w:pPr>
      <w:r>
        <w:t>% uitgaven met een fysieke component (direct) / niet fysiek (indirect)</w:t>
      </w:r>
    </w:p>
    <w:p w14:paraId="1B739B19" w14:textId="328F8021" w:rsidR="00492CAF" w:rsidRDefault="00492CAF" w:rsidP="00492CAF">
      <w:pPr>
        <w:pStyle w:val="Lijstalinea"/>
        <w:numPr>
          <w:ilvl w:val="1"/>
          <w:numId w:val="26"/>
        </w:numPr>
      </w:pPr>
      <w:r>
        <w:t>Analyse inhuur</w:t>
      </w:r>
    </w:p>
    <w:p w14:paraId="34E32460" w14:textId="37095ECE" w:rsidR="00492CAF" w:rsidRDefault="00492CAF" w:rsidP="00492CAF">
      <w:pPr>
        <w:pStyle w:val="Lijstalinea"/>
        <w:numPr>
          <w:ilvl w:val="2"/>
          <w:numId w:val="26"/>
        </w:numPr>
      </w:pPr>
      <w:r>
        <w:t>Totale uitgaven inhuur en % uitgaven aan inhuur inkooppakketgroepen (met volume)</w:t>
      </w:r>
    </w:p>
    <w:p w14:paraId="77CEFFAB" w14:textId="7A4EA759" w:rsidR="00492CAF" w:rsidRDefault="57972851" w:rsidP="00492CAF">
      <w:pPr>
        <w:pStyle w:val="Lijstalinea"/>
        <w:numPr>
          <w:ilvl w:val="2"/>
          <w:numId w:val="26"/>
        </w:numPr>
      </w:pPr>
      <w:r>
        <w:t>A</w:t>
      </w:r>
      <w:r w:rsidR="00492CAF">
        <w:t>antal leveranciers</w:t>
      </w:r>
    </w:p>
    <w:p w14:paraId="5B332D98" w14:textId="77777777" w:rsidR="00492CAF" w:rsidRDefault="00492CAF" w:rsidP="00492CAF">
      <w:pPr>
        <w:pStyle w:val="Lijstalinea"/>
        <w:numPr>
          <w:ilvl w:val="3"/>
          <w:numId w:val="26"/>
        </w:numPr>
      </w:pPr>
      <w:r>
        <w:t>% van de inkoopuitgaven dat aan kleine/ middel en grote leveranciers wordt uitgegeven (en het bijbehorende volume)</w:t>
      </w:r>
    </w:p>
    <w:p w14:paraId="5568FE67" w14:textId="77777777" w:rsidR="00492CAF" w:rsidRDefault="00492CAF" w:rsidP="00492CAF">
      <w:pPr>
        <w:pStyle w:val="Lijstalinea"/>
        <w:numPr>
          <w:ilvl w:val="3"/>
          <w:numId w:val="26"/>
        </w:numPr>
      </w:pPr>
      <w:r>
        <w:t>% van het aantal leveranciers dat klein/middel/groot is</w:t>
      </w:r>
    </w:p>
    <w:p w14:paraId="37F49B9F" w14:textId="753F19F2" w:rsidR="00492CAF" w:rsidRDefault="0CF55205" w:rsidP="00492CAF">
      <w:pPr>
        <w:pStyle w:val="Lijstalinea"/>
        <w:numPr>
          <w:ilvl w:val="2"/>
          <w:numId w:val="26"/>
        </w:numPr>
      </w:pPr>
      <w:r>
        <w:t>Aa</w:t>
      </w:r>
      <w:r w:rsidR="00492CAF">
        <w:t>ntal facturen</w:t>
      </w:r>
    </w:p>
    <w:p w14:paraId="3E02F34F" w14:textId="77D21508" w:rsidR="00492CAF" w:rsidRDefault="00492CAF" w:rsidP="00492CAF">
      <w:pPr>
        <w:pStyle w:val="Lijstalinea"/>
        <w:numPr>
          <w:ilvl w:val="3"/>
          <w:numId w:val="26"/>
        </w:numPr>
      </w:pPr>
      <w:r>
        <w:t>% van inhuuruitgaven per afdeling</w:t>
      </w:r>
    </w:p>
    <w:p w14:paraId="6D27BBC8" w14:textId="011790B4" w:rsidR="00492CAF" w:rsidRDefault="00492CAF" w:rsidP="00492CAF">
      <w:pPr>
        <w:pStyle w:val="Lijstalinea"/>
        <w:numPr>
          <w:ilvl w:val="2"/>
          <w:numId w:val="26"/>
        </w:numPr>
      </w:pPr>
      <w:r>
        <w:t xml:space="preserve">Per </w:t>
      </w:r>
      <w:r w:rsidR="04415182">
        <w:t xml:space="preserve">inhuur </w:t>
      </w:r>
      <w:r>
        <w:t>inkooppakket (sortering op volume)</w:t>
      </w:r>
    </w:p>
    <w:p w14:paraId="285BD2CE" w14:textId="0D0D9003" w:rsidR="00492CAF" w:rsidRDefault="00492CAF" w:rsidP="00492CAF">
      <w:pPr>
        <w:pStyle w:val="Lijstalinea"/>
        <w:numPr>
          <w:ilvl w:val="3"/>
          <w:numId w:val="26"/>
        </w:numPr>
      </w:pPr>
      <w:r>
        <w:t xml:space="preserve">Som van de </w:t>
      </w:r>
      <w:r w:rsidR="01164954">
        <w:t>inhuur</w:t>
      </w:r>
      <w:r>
        <w:t>uitgaven</w:t>
      </w:r>
    </w:p>
    <w:p w14:paraId="65B2F915" w14:textId="77777777" w:rsidR="00492CAF" w:rsidRDefault="00492CAF" w:rsidP="00492CAF">
      <w:pPr>
        <w:pStyle w:val="Lijstalinea"/>
        <w:numPr>
          <w:ilvl w:val="3"/>
          <w:numId w:val="26"/>
        </w:numPr>
      </w:pPr>
      <w:r>
        <w:t># facturen</w:t>
      </w:r>
    </w:p>
    <w:p w14:paraId="1E0A8913" w14:textId="7956302C" w:rsidR="00492CAF" w:rsidRDefault="00492CAF" w:rsidP="00492CAF">
      <w:pPr>
        <w:pStyle w:val="Lijstalinea"/>
        <w:numPr>
          <w:ilvl w:val="2"/>
          <w:numId w:val="26"/>
        </w:numPr>
      </w:pPr>
      <w:r>
        <w:t>Leveranciers</w:t>
      </w:r>
      <w:r w:rsidR="1D729F02">
        <w:t xml:space="preserve"> </w:t>
      </w:r>
      <w:r w:rsidR="0D9C4346">
        <w:t xml:space="preserve"> voor inhuur</w:t>
      </w:r>
      <w:r>
        <w:t>(naam – sortering op volume)</w:t>
      </w:r>
    </w:p>
    <w:p w14:paraId="15396DB4" w14:textId="77777777" w:rsidR="00492CAF" w:rsidRDefault="00492CAF" w:rsidP="00492CAF">
      <w:pPr>
        <w:pStyle w:val="Lijstalinea"/>
        <w:numPr>
          <w:ilvl w:val="3"/>
          <w:numId w:val="26"/>
        </w:numPr>
      </w:pPr>
      <w:r>
        <w:t>Som van de uitgaven</w:t>
      </w:r>
    </w:p>
    <w:p w14:paraId="3830BA81" w14:textId="1385C700" w:rsidR="00492CAF" w:rsidRDefault="00492CAF" w:rsidP="00492CAF">
      <w:pPr>
        <w:pStyle w:val="Lijstalinea"/>
        <w:numPr>
          <w:ilvl w:val="3"/>
          <w:numId w:val="26"/>
        </w:numPr>
      </w:pPr>
      <w:r>
        <w:t># facturen</w:t>
      </w:r>
    </w:p>
    <w:p w14:paraId="2B611B47" w14:textId="4BB3F9D0" w:rsidR="004A2A4B" w:rsidRDefault="004A2A4B" w:rsidP="004A2A4B">
      <w:pPr>
        <w:pStyle w:val="Lijstalinea"/>
        <w:numPr>
          <w:ilvl w:val="0"/>
          <w:numId w:val="26"/>
        </w:numPr>
      </w:pPr>
      <w:r>
        <w:t xml:space="preserve">Een </w:t>
      </w:r>
      <w:proofErr w:type="spellStart"/>
      <w:r>
        <w:t>powerB</w:t>
      </w:r>
      <w:r w:rsidR="00061355">
        <w:t>I</w:t>
      </w:r>
      <w:proofErr w:type="spellEnd"/>
      <w:r>
        <w:t xml:space="preserve"> bestand met inzicht per boekjaar in </w:t>
      </w:r>
    </w:p>
    <w:p w14:paraId="6560B20D" w14:textId="0A68E3D9" w:rsidR="004A2A4B" w:rsidRDefault="7F47021C" w:rsidP="004A2A4B">
      <w:pPr>
        <w:pStyle w:val="Lijstalinea"/>
        <w:numPr>
          <w:ilvl w:val="1"/>
          <w:numId w:val="26"/>
        </w:numPr>
      </w:pPr>
      <w:r>
        <w:t>D</w:t>
      </w:r>
      <w:r w:rsidR="004A2A4B">
        <w:t>e totale uitgaven en % van deze uitgaven per afdeling (met volume)</w:t>
      </w:r>
    </w:p>
    <w:p w14:paraId="499B8E2A" w14:textId="4DC2D3F5" w:rsidR="004A2A4B" w:rsidRDefault="372589FD" w:rsidP="004A2A4B">
      <w:pPr>
        <w:pStyle w:val="Lijstalinea"/>
        <w:numPr>
          <w:ilvl w:val="1"/>
          <w:numId w:val="26"/>
        </w:numPr>
      </w:pPr>
      <w:r>
        <w:t>A</w:t>
      </w:r>
      <w:r w:rsidR="004A2A4B">
        <w:t>antal leveranciers</w:t>
      </w:r>
    </w:p>
    <w:p w14:paraId="6FA9BB3E" w14:textId="77777777" w:rsidR="004A2A4B" w:rsidRDefault="004A2A4B" w:rsidP="004A2A4B">
      <w:pPr>
        <w:pStyle w:val="Lijstalinea"/>
        <w:numPr>
          <w:ilvl w:val="2"/>
          <w:numId w:val="26"/>
        </w:numPr>
      </w:pPr>
      <w:r>
        <w:lastRenderedPageBreak/>
        <w:t>% van de inkoopuitgaven dat aan kleine/ middel en grote leveranciers wordt uitgegeven (en het bijbehorende volume)</w:t>
      </w:r>
    </w:p>
    <w:p w14:paraId="5D813F7E" w14:textId="02E0D7E2" w:rsidR="004A2A4B" w:rsidRDefault="004A2A4B" w:rsidP="004A2A4B">
      <w:pPr>
        <w:pStyle w:val="Lijstalinea"/>
        <w:numPr>
          <w:ilvl w:val="2"/>
          <w:numId w:val="26"/>
        </w:numPr>
      </w:pPr>
      <w:r>
        <w:t>% van de inkoopuitgaven aan leveranciers die lokaal/regionaal/anders zijn</w:t>
      </w:r>
    </w:p>
    <w:p w14:paraId="426DBC49" w14:textId="4C0B30D2" w:rsidR="004A2A4B" w:rsidRDefault="6FD8B3AE" w:rsidP="004A2A4B">
      <w:pPr>
        <w:pStyle w:val="Lijstalinea"/>
        <w:numPr>
          <w:ilvl w:val="1"/>
          <w:numId w:val="26"/>
        </w:numPr>
      </w:pPr>
      <w:r>
        <w:t>A</w:t>
      </w:r>
      <w:r w:rsidR="004A2A4B">
        <w:t>antal facturen</w:t>
      </w:r>
    </w:p>
    <w:p w14:paraId="06DD0B7F" w14:textId="782A9975" w:rsidR="004A2A4B" w:rsidRDefault="004A2A4B" w:rsidP="004A2A4B">
      <w:pPr>
        <w:pStyle w:val="Lijstalinea"/>
        <w:numPr>
          <w:ilvl w:val="2"/>
          <w:numId w:val="26"/>
        </w:numPr>
      </w:pPr>
      <w:r>
        <w:t>% van uitgaven per plaats (geografisch plaatje)</w:t>
      </w:r>
    </w:p>
    <w:p w14:paraId="690ECBD8" w14:textId="77777777" w:rsidR="004A2A4B" w:rsidRDefault="004A2A4B" w:rsidP="004A2A4B">
      <w:pPr>
        <w:pStyle w:val="Lijstalinea"/>
        <w:numPr>
          <w:ilvl w:val="2"/>
          <w:numId w:val="26"/>
        </w:numPr>
      </w:pPr>
      <w:r>
        <w:t>% van facturen dat klein/middel en groot is</w:t>
      </w:r>
    </w:p>
    <w:p w14:paraId="77AF0CF5" w14:textId="77777777" w:rsidR="004A2A4B" w:rsidRDefault="004A2A4B" w:rsidP="004A2A4B">
      <w:pPr>
        <w:pStyle w:val="Lijstalinea"/>
        <w:numPr>
          <w:ilvl w:val="1"/>
          <w:numId w:val="26"/>
        </w:numPr>
      </w:pPr>
      <w:r>
        <w:t>Per inkooppakket (sortering op volume)</w:t>
      </w:r>
    </w:p>
    <w:p w14:paraId="11911E00" w14:textId="77777777" w:rsidR="004A2A4B" w:rsidRDefault="004A2A4B" w:rsidP="004A2A4B">
      <w:pPr>
        <w:pStyle w:val="Lijstalinea"/>
        <w:numPr>
          <w:ilvl w:val="2"/>
          <w:numId w:val="26"/>
        </w:numPr>
      </w:pPr>
      <w:r>
        <w:t>Som van de uitgaven</w:t>
      </w:r>
    </w:p>
    <w:p w14:paraId="07389762" w14:textId="77777777" w:rsidR="004A2A4B" w:rsidRDefault="004A2A4B" w:rsidP="004A2A4B">
      <w:pPr>
        <w:pStyle w:val="Lijstalinea"/>
        <w:numPr>
          <w:ilvl w:val="2"/>
          <w:numId w:val="26"/>
        </w:numPr>
      </w:pPr>
      <w:r>
        <w:t># facturen</w:t>
      </w:r>
    </w:p>
    <w:p w14:paraId="2114329E" w14:textId="0542C3D5" w:rsidR="004A2A4B" w:rsidRDefault="004A2A4B" w:rsidP="004A2A4B">
      <w:pPr>
        <w:pStyle w:val="Lijstalinea"/>
        <w:numPr>
          <w:ilvl w:val="1"/>
          <w:numId w:val="26"/>
        </w:numPr>
      </w:pPr>
      <w:r>
        <w:t>Leveranciers</w:t>
      </w:r>
      <w:r w:rsidR="30953658">
        <w:t xml:space="preserve"> </w:t>
      </w:r>
      <w:r>
        <w:t>(naam – sortering op volume)</w:t>
      </w:r>
    </w:p>
    <w:p w14:paraId="1EE68ABA" w14:textId="6D9D7F8A" w:rsidR="004A2A4B" w:rsidRDefault="004A2A4B" w:rsidP="004A2A4B">
      <w:pPr>
        <w:pStyle w:val="Lijstalinea"/>
        <w:numPr>
          <w:ilvl w:val="2"/>
          <w:numId w:val="26"/>
        </w:numPr>
      </w:pPr>
      <w:r>
        <w:t>Som van de uitgaven</w:t>
      </w:r>
    </w:p>
    <w:p w14:paraId="0D64C54F" w14:textId="77777777" w:rsidR="004A2A4B" w:rsidRDefault="004A2A4B" w:rsidP="004A2A4B">
      <w:pPr>
        <w:pStyle w:val="Lijstalinea"/>
        <w:numPr>
          <w:ilvl w:val="2"/>
          <w:numId w:val="26"/>
        </w:numPr>
      </w:pPr>
      <w:r>
        <w:t># facturen</w:t>
      </w:r>
    </w:p>
    <w:p w14:paraId="6DF222F7" w14:textId="49BC3F18" w:rsidR="004A2A4B" w:rsidRDefault="44A216B0" w:rsidP="004A2A4B">
      <w:pPr>
        <w:pStyle w:val="Lijstalinea"/>
        <w:numPr>
          <w:ilvl w:val="1"/>
          <w:numId w:val="26"/>
        </w:numPr>
      </w:pPr>
      <w:r>
        <w:t>I</w:t>
      </w:r>
      <w:r w:rsidR="004A2A4B">
        <w:t>nkoopuitgaven per provincie (geografisch plaatje)</w:t>
      </w:r>
    </w:p>
    <w:p w14:paraId="4BA4E2A0" w14:textId="77777777" w:rsidR="0053353B" w:rsidRDefault="0053353B" w:rsidP="004A2A4B">
      <w:pPr>
        <w:pStyle w:val="Lijstalinea"/>
      </w:pPr>
    </w:p>
    <w:p w14:paraId="7E28D0DE" w14:textId="2FFB725D" w:rsidR="00A21433" w:rsidRDefault="00A21433" w:rsidP="00A21433">
      <w:r>
        <w:t>D</w:t>
      </w:r>
      <w:r w:rsidR="004A2A4B">
        <w:t>e inkoopuitgaven zijn gecategoriseerd in:</w:t>
      </w:r>
    </w:p>
    <w:p w14:paraId="4EAD5577" w14:textId="12FCD6C9" w:rsidR="004A2A4B" w:rsidRDefault="004A2A4B" w:rsidP="004A2A4B">
      <w:pPr>
        <w:pStyle w:val="Lijstalinea"/>
        <w:numPr>
          <w:ilvl w:val="0"/>
          <w:numId w:val="27"/>
        </w:numPr>
      </w:pPr>
      <w:r>
        <w:t>Beïnvloedbaar inkoopvolume</w:t>
      </w:r>
    </w:p>
    <w:p w14:paraId="14AF0388" w14:textId="30E08FEF" w:rsidR="004A2A4B" w:rsidRDefault="004A2A4B" w:rsidP="004A2A4B">
      <w:pPr>
        <w:pStyle w:val="Lijstalinea"/>
        <w:numPr>
          <w:ilvl w:val="0"/>
          <w:numId w:val="27"/>
        </w:numPr>
      </w:pPr>
      <w:r>
        <w:t>Geen inkoop</w:t>
      </w:r>
    </w:p>
    <w:p w14:paraId="0BDFE361" w14:textId="69EA5F8A" w:rsidR="004A2A4B" w:rsidRDefault="004A2A4B" w:rsidP="004A2A4B">
      <w:pPr>
        <w:pStyle w:val="Lijstalinea"/>
        <w:numPr>
          <w:ilvl w:val="0"/>
          <w:numId w:val="27"/>
        </w:numPr>
      </w:pPr>
      <w:r>
        <w:t xml:space="preserve">Onbekend </w:t>
      </w:r>
    </w:p>
    <w:p w14:paraId="04608F50" w14:textId="6320F6F4" w:rsidR="00492CAF" w:rsidRDefault="00492CAF" w:rsidP="004A2A4B">
      <w:pPr>
        <w:pStyle w:val="Lijstalinea"/>
        <w:numPr>
          <w:ilvl w:val="0"/>
          <w:numId w:val="27"/>
        </w:numPr>
      </w:pPr>
      <w:r>
        <w:t>Uitbestede inkoop binnen sociaal domein</w:t>
      </w:r>
    </w:p>
    <w:p w14:paraId="067346AE" w14:textId="77777777" w:rsidR="00492CAF" w:rsidRDefault="00492CAF" w:rsidP="00492CAF"/>
    <w:p w14:paraId="2E335C67" w14:textId="4B89B02C" w:rsidR="00492CAF" w:rsidRDefault="00492CAF" w:rsidP="00492CAF">
      <w:r>
        <w:t>Het dashboard heeft de volgende filters die direct toegankelijk zijn:</w:t>
      </w:r>
    </w:p>
    <w:p w14:paraId="1A136D11" w14:textId="6C6E8E89" w:rsidR="00492CAF" w:rsidRDefault="00492CAF" w:rsidP="00492CAF">
      <w:pPr>
        <w:pStyle w:val="Lijstalinea"/>
        <w:numPr>
          <w:ilvl w:val="0"/>
          <w:numId w:val="28"/>
        </w:numPr>
      </w:pPr>
      <w:r>
        <w:t>Leverancier</w:t>
      </w:r>
    </w:p>
    <w:p w14:paraId="0B979CBA" w14:textId="349578E3" w:rsidR="00492CAF" w:rsidRDefault="00492CAF" w:rsidP="00492CAF">
      <w:pPr>
        <w:pStyle w:val="Lijstalinea"/>
        <w:numPr>
          <w:ilvl w:val="0"/>
          <w:numId w:val="28"/>
        </w:numPr>
      </w:pPr>
      <w:r>
        <w:t>Afdeling (circa 13)</w:t>
      </w:r>
    </w:p>
    <w:p w14:paraId="497DED40" w14:textId="1113BBA9" w:rsidR="00492CAF" w:rsidRDefault="00492CAF" w:rsidP="00492CAF">
      <w:pPr>
        <w:pStyle w:val="Lijstalinea"/>
        <w:numPr>
          <w:ilvl w:val="0"/>
          <w:numId w:val="28"/>
        </w:numPr>
      </w:pPr>
      <w:r>
        <w:t>Jaar (&gt;2015)</w:t>
      </w:r>
    </w:p>
    <w:p w14:paraId="1824A4B6" w14:textId="77DBD760" w:rsidR="00492CAF" w:rsidRDefault="00492CAF" w:rsidP="00492CAF">
      <w:pPr>
        <w:pStyle w:val="Lijstalinea"/>
        <w:numPr>
          <w:ilvl w:val="0"/>
          <w:numId w:val="28"/>
        </w:numPr>
      </w:pPr>
      <w:r>
        <w:t>Zorginkoop (ja/nee)</w:t>
      </w:r>
    </w:p>
    <w:p w14:paraId="1B4488B3" w14:textId="77777777" w:rsidR="00492CAF" w:rsidRDefault="00492CAF" w:rsidP="00492CAF"/>
    <w:p w14:paraId="353D4236" w14:textId="6DE63AF7" w:rsidR="00492CAF" w:rsidRDefault="00492CAF" w:rsidP="00492CAF">
      <w:r>
        <w:t xml:space="preserve">De gebruiker kan in </w:t>
      </w:r>
      <w:proofErr w:type="spellStart"/>
      <w:r w:rsidR="1402D9AA">
        <w:t>P</w:t>
      </w:r>
      <w:r>
        <w:t>owerB</w:t>
      </w:r>
      <w:r w:rsidR="2A42DF13">
        <w:t>I</w:t>
      </w:r>
      <w:proofErr w:type="spellEnd"/>
      <w:r>
        <w:t xml:space="preserve"> dit dashboard </w:t>
      </w:r>
      <w:proofErr w:type="spellStart"/>
      <w:r>
        <w:t>tweaken</w:t>
      </w:r>
      <w:proofErr w:type="spellEnd"/>
      <w:r>
        <w:t xml:space="preserve">. Daarnaast bevat elk </w:t>
      </w:r>
      <w:proofErr w:type="spellStart"/>
      <w:r>
        <w:t>PowerB</w:t>
      </w:r>
      <w:r w:rsidR="5DD1F2E3">
        <w:t>I</w:t>
      </w:r>
      <w:proofErr w:type="spellEnd"/>
      <w:r>
        <w:t xml:space="preserve"> bestand uiteraard een tabblad met Data</w:t>
      </w:r>
      <w:r w:rsidR="0A30F8C3">
        <w:t>. Minimaal:</w:t>
      </w:r>
    </w:p>
    <w:p w14:paraId="5935CED5" w14:textId="5AEAF427" w:rsidR="00492CAF" w:rsidRDefault="00492CAF" w:rsidP="00492CAF">
      <w:pPr>
        <w:pStyle w:val="Lijstalinea"/>
        <w:numPr>
          <w:ilvl w:val="0"/>
          <w:numId w:val="29"/>
        </w:numPr>
      </w:pPr>
      <w:r>
        <w:t>Jaar</w:t>
      </w:r>
    </w:p>
    <w:p w14:paraId="1D798A09" w14:textId="72DDC3C7" w:rsidR="00492CAF" w:rsidRDefault="00492CAF" w:rsidP="00492CAF">
      <w:pPr>
        <w:pStyle w:val="Lijstalinea"/>
        <w:numPr>
          <w:ilvl w:val="0"/>
          <w:numId w:val="29"/>
        </w:numPr>
      </w:pPr>
      <w:r>
        <w:t>Inkoop</w:t>
      </w:r>
      <w:r w:rsidR="00843D53">
        <w:t>type/categorie</w:t>
      </w:r>
    </w:p>
    <w:p w14:paraId="3A70C493" w14:textId="27118860" w:rsidR="00843D53" w:rsidRDefault="00843D53" w:rsidP="00492CAF">
      <w:pPr>
        <w:pStyle w:val="Lijstalinea"/>
        <w:numPr>
          <w:ilvl w:val="0"/>
          <w:numId w:val="29"/>
        </w:numPr>
      </w:pPr>
      <w:r>
        <w:t>Inkooppakketgroep</w:t>
      </w:r>
    </w:p>
    <w:p w14:paraId="147739C9" w14:textId="07F901E6" w:rsidR="00843D53" w:rsidRDefault="00843D53" w:rsidP="00492CAF">
      <w:pPr>
        <w:pStyle w:val="Lijstalinea"/>
        <w:numPr>
          <w:ilvl w:val="0"/>
          <w:numId w:val="29"/>
        </w:numPr>
      </w:pPr>
      <w:r>
        <w:t>Inkooppakket</w:t>
      </w:r>
    </w:p>
    <w:p w14:paraId="502B0B19" w14:textId="011A7C38" w:rsidR="00843D53" w:rsidRDefault="00843D53" w:rsidP="00492CAF">
      <w:pPr>
        <w:pStyle w:val="Lijstalinea"/>
        <w:numPr>
          <w:ilvl w:val="0"/>
          <w:numId w:val="29"/>
        </w:numPr>
      </w:pPr>
      <w:r>
        <w:t>Leveranciersnaam</w:t>
      </w:r>
    </w:p>
    <w:p w14:paraId="0146B019" w14:textId="2772DD53" w:rsidR="00843D53" w:rsidRDefault="00843D53" w:rsidP="00492CAF">
      <w:pPr>
        <w:pStyle w:val="Lijstalinea"/>
        <w:numPr>
          <w:ilvl w:val="0"/>
          <w:numId w:val="29"/>
        </w:numPr>
      </w:pPr>
      <w:r>
        <w:t>Kostenplaatsnaam</w:t>
      </w:r>
    </w:p>
    <w:p w14:paraId="7F9E92CD" w14:textId="025139B0" w:rsidR="00843D53" w:rsidRDefault="00843D53" w:rsidP="00492CAF">
      <w:pPr>
        <w:pStyle w:val="Lijstalinea"/>
        <w:numPr>
          <w:ilvl w:val="0"/>
          <w:numId w:val="29"/>
        </w:numPr>
      </w:pPr>
      <w:r>
        <w:t>Kostensoortnaam</w:t>
      </w:r>
    </w:p>
    <w:p w14:paraId="50CF9845" w14:textId="77777777" w:rsidR="00843D53" w:rsidRDefault="00843D53" w:rsidP="00866E9B"/>
    <w:p w14:paraId="41EC179E" w14:textId="550BCAEE" w:rsidR="00866E9B" w:rsidRDefault="00866E9B" w:rsidP="00866E9B">
      <w:r>
        <w:t xml:space="preserve">Het is vereist dat de dashboards in </w:t>
      </w:r>
      <w:proofErr w:type="spellStart"/>
      <w:r>
        <w:t>PowerBI</w:t>
      </w:r>
      <w:proofErr w:type="spellEnd"/>
      <w:r>
        <w:t xml:space="preserve"> aangeleverd worden. </w:t>
      </w:r>
    </w:p>
    <w:p w14:paraId="285AAD21" w14:textId="3A9A2C83" w:rsidR="208E8D90" w:rsidRDefault="208E8D90" w:rsidP="208E8D90"/>
    <w:p w14:paraId="1AF7B8C2" w14:textId="0C752375" w:rsidR="00866E9B" w:rsidRDefault="00866E9B" w:rsidP="00DA53F6">
      <w:pPr>
        <w:pStyle w:val="Kop2"/>
      </w:pPr>
      <w:r>
        <w:t>Taakverdeling</w:t>
      </w:r>
      <w:r w:rsidR="00A13B07">
        <w:t xml:space="preserve"> en uiterlijke oplevering 24 januari</w:t>
      </w:r>
    </w:p>
    <w:p w14:paraId="1AE7D6B9" w14:textId="5DDC1916" w:rsidR="00866E9B" w:rsidRDefault="00866E9B" w:rsidP="00866E9B">
      <w:r>
        <w:t>Gooise Meren voert de volgende activiteiten uit:</w:t>
      </w:r>
    </w:p>
    <w:p w14:paraId="2C3FF564" w14:textId="356C48A4" w:rsidR="00866E9B" w:rsidRDefault="00866E9B" w:rsidP="00866E9B">
      <w:pPr>
        <w:pStyle w:val="Lijstalinea"/>
        <w:numPr>
          <w:ilvl w:val="0"/>
          <w:numId w:val="30"/>
        </w:numPr>
      </w:pPr>
      <w:r>
        <w:t>Afstemming over planning met ondernemer en vaststellen acties</w:t>
      </w:r>
    </w:p>
    <w:p w14:paraId="2140D959" w14:textId="77A42060" w:rsidR="00866E9B" w:rsidRDefault="00866E9B" w:rsidP="00866E9B">
      <w:pPr>
        <w:pStyle w:val="Lijstalinea"/>
        <w:numPr>
          <w:ilvl w:val="0"/>
          <w:numId w:val="30"/>
        </w:numPr>
      </w:pPr>
      <w:r>
        <w:t>Uitleg over hoe we in het verleden de te verrijken data aanleverden</w:t>
      </w:r>
      <w:r w:rsidR="001C67A4">
        <w:t xml:space="preserve"> in Excel vanuit </w:t>
      </w:r>
      <w:proofErr w:type="spellStart"/>
      <w:r w:rsidR="001C67A4">
        <w:t>Cognos</w:t>
      </w:r>
      <w:proofErr w:type="spellEnd"/>
    </w:p>
    <w:p w14:paraId="557A2039" w14:textId="71A75764" w:rsidR="00866E9B" w:rsidRDefault="00866E9B" w:rsidP="00866E9B">
      <w:pPr>
        <w:pStyle w:val="Lijstalinea"/>
        <w:numPr>
          <w:ilvl w:val="0"/>
          <w:numId w:val="30"/>
        </w:numPr>
      </w:pPr>
      <w:r>
        <w:lastRenderedPageBreak/>
        <w:t>Controle met ondernemer van databestand dat verrijkt gaat worden</w:t>
      </w:r>
    </w:p>
    <w:p w14:paraId="4CB9897F" w14:textId="30B3532B" w:rsidR="00866E9B" w:rsidRDefault="00866E9B" w:rsidP="00866E9B">
      <w:pPr>
        <w:pStyle w:val="Lijstalinea"/>
        <w:numPr>
          <w:ilvl w:val="0"/>
          <w:numId w:val="30"/>
        </w:numPr>
      </w:pPr>
      <w:r>
        <w:t>Beantwoording van vragen na twee verrijkingsrondes</w:t>
      </w:r>
    </w:p>
    <w:p w14:paraId="516CB38E" w14:textId="12196AF5" w:rsidR="00866E9B" w:rsidRDefault="00866E9B" w:rsidP="00866E9B">
      <w:pPr>
        <w:pStyle w:val="Lijstalinea"/>
        <w:numPr>
          <w:ilvl w:val="0"/>
          <w:numId w:val="30"/>
        </w:numPr>
      </w:pPr>
      <w:r>
        <w:t>Controle op verrijking</w:t>
      </w:r>
    </w:p>
    <w:p w14:paraId="61B17498" w14:textId="7A7BF0E4" w:rsidR="00866E9B" w:rsidRDefault="00866E9B" w:rsidP="00866E9B">
      <w:pPr>
        <w:pStyle w:val="Lijstalinea"/>
        <w:numPr>
          <w:ilvl w:val="0"/>
          <w:numId w:val="30"/>
        </w:numPr>
      </w:pPr>
      <w:r>
        <w:t xml:space="preserve">Controle rapportages in </w:t>
      </w:r>
      <w:proofErr w:type="spellStart"/>
      <w:r>
        <w:t>PowerBI</w:t>
      </w:r>
      <w:proofErr w:type="spellEnd"/>
    </w:p>
    <w:p w14:paraId="35D02223" w14:textId="40B95F67" w:rsidR="00866E9B" w:rsidRDefault="00866E9B" w:rsidP="00866E9B">
      <w:pPr>
        <w:pStyle w:val="Lijstalinea"/>
        <w:numPr>
          <w:ilvl w:val="0"/>
          <w:numId w:val="30"/>
        </w:numPr>
      </w:pPr>
      <w:r>
        <w:t xml:space="preserve">Acceptatie verrijkt Excel-bestand en </w:t>
      </w:r>
      <w:proofErr w:type="spellStart"/>
      <w:r w:rsidR="001C67A4">
        <w:t>PowerBI</w:t>
      </w:r>
      <w:proofErr w:type="spellEnd"/>
      <w:r w:rsidR="001C67A4">
        <w:t xml:space="preserve"> dashboards</w:t>
      </w:r>
    </w:p>
    <w:p w14:paraId="2354BE43" w14:textId="77777777" w:rsidR="00866E9B" w:rsidRDefault="00866E9B" w:rsidP="00866E9B"/>
    <w:p w14:paraId="32275113" w14:textId="691E4FB3" w:rsidR="001C67A4" w:rsidRDefault="001C67A4" w:rsidP="00866E9B">
      <w:r>
        <w:t>Ondernemer voert de volgend activiteiten uit:</w:t>
      </w:r>
    </w:p>
    <w:p w14:paraId="059AC013" w14:textId="681F6C24" w:rsidR="001C67A4" w:rsidRDefault="001C67A4" w:rsidP="001C67A4">
      <w:pPr>
        <w:pStyle w:val="Lijstalinea"/>
        <w:numPr>
          <w:ilvl w:val="0"/>
          <w:numId w:val="31"/>
        </w:numPr>
      </w:pPr>
      <w:r>
        <w:t>Afstemming over planning met Gooise Meren en vaststellen acties</w:t>
      </w:r>
    </w:p>
    <w:p w14:paraId="1CC739F3" w14:textId="5B008FC3" w:rsidR="001C67A4" w:rsidRDefault="001C67A4" w:rsidP="001C67A4">
      <w:pPr>
        <w:pStyle w:val="Lijstalinea"/>
        <w:numPr>
          <w:ilvl w:val="0"/>
          <w:numId w:val="31"/>
        </w:numPr>
      </w:pPr>
      <w:r>
        <w:t xml:space="preserve">De te verrijken data halen uit </w:t>
      </w:r>
      <w:proofErr w:type="spellStart"/>
      <w:r>
        <w:t>ErpX</w:t>
      </w:r>
      <w:proofErr w:type="spellEnd"/>
      <w:r>
        <w:t xml:space="preserve">. Vertaling van deze data maken in lijn met werkwijze uit voorgaande jaren </w:t>
      </w:r>
    </w:p>
    <w:p w14:paraId="2206D6BA" w14:textId="0F9293E9" w:rsidR="001C67A4" w:rsidRDefault="001C67A4" w:rsidP="001C67A4">
      <w:pPr>
        <w:pStyle w:val="Lijstalinea"/>
        <w:numPr>
          <w:ilvl w:val="0"/>
          <w:numId w:val="31"/>
        </w:numPr>
      </w:pPr>
      <w:r>
        <w:t>Controle met Gooise Meren van definitieve databestand dat verrijkt gaat worden</w:t>
      </w:r>
    </w:p>
    <w:p w14:paraId="7B6860ED" w14:textId="34A35A68" w:rsidR="001C67A4" w:rsidRDefault="001C67A4" w:rsidP="001C67A4">
      <w:pPr>
        <w:pStyle w:val="Lijstalinea"/>
        <w:numPr>
          <w:ilvl w:val="0"/>
          <w:numId w:val="31"/>
        </w:numPr>
      </w:pPr>
      <w:r>
        <w:t>Twee verrijkingsrondes met elk een lijst met vragen voor Gooise Meren</w:t>
      </w:r>
    </w:p>
    <w:p w14:paraId="4056260E" w14:textId="2B86EAEF" w:rsidR="001C67A4" w:rsidRDefault="001C67A4" w:rsidP="001C67A4">
      <w:pPr>
        <w:pStyle w:val="Lijstalinea"/>
        <w:numPr>
          <w:ilvl w:val="1"/>
          <w:numId w:val="31"/>
        </w:numPr>
      </w:pPr>
      <w:r>
        <w:t>Ondernemer verrijkt zoveel mogelijk zelf op basis van een algoritme</w:t>
      </w:r>
    </w:p>
    <w:p w14:paraId="10A63F9E" w14:textId="0164C71C" w:rsidR="001C67A4" w:rsidRDefault="001C67A4" w:rsidP="001C67A4">
      <w:pPr>
        <w:pStyle w:val="Lijstalinea"/>
        <w:numPr>
          <w:ilvl w:val="1"/>
          <w:numId w:val="31"/>
        </w:numPr>
      </w:pPr>
      <w:r>
        <w:t>Bij de factuurregels waar dit niet lukt verrijkt de ondernemer deze zelf zoveel mogelijk handmatig op basis van de informatie in de factuur en de kennis en toegang tot systemen die de ondernemer heeft op basis van de rechtmatigheidsanalyse.</w:t>
      </w:r>
    </w:p>
    <w:p w14:paraId="6B0CF992" w14:textId="2AC4D8B5" w:rsidR="001C67A4" w:rsidRDefault="001C67A4" w:rsidP="001C67A4">
      <w:pPr>
        <w:pStyle w:val="Lijstalinea"/>
        <w:numPr>
          <w:ilvl w:val="1"/>
          <w:numId w:val="31"/>
        </w:numPr>
      </w:pPr>
      <w:r>
        <w:t>Het lijstje wat dan overblijft stem je af met de inkoopadviseurs</w:t>
      </w:r>
    </w:p>
    <w:p w14:paraId="73ED30B2" w14:textId="42EFD100" w:rsidR="001C67A4" w:rsidRDefault="001C67A4" w:rsidP="001C67A4">
      <w:pPr>
        <w:pStyle w:val="Lijstalinea"/>
        <w:numPr>
          <w:ilvl w:val="1"/>
          <w:numId w:val="31"/>
        </w:numPr>
      </w:pPr>
      <w:r>
        <w:t>Als zij het niet weten, neemt de ondernemer contact op met de (contract-) manager</w:t>
      </w:r>
    </w:p>
    <w:p w14:paraId="6E5B6F9D" w14:textId="6D3FF9F6" w:rsidR="001C67A4" w:rsidRDefault="001C67A4" w:rsidP="001C67A4">
      <w:pPr>
        <w:pStyle w:val="Lijstalinea"/>
        <w:numPr>
          <w:ilvl w:val="0"/>
          <w:numId w:val="31"/>
        </w:numPr>
      </w:pPr>
      <w:r>
        <w:t>Verwerken antwoorden op vragen</w:t>
      </w:r>
    </w:p>
    <w:p w14:paraId="44D5BC44" w14:textId="6E65511B" w:rsidR="001C67A4" w:rsidRDefault="001C67A4" w:rsidP="001C67A4">
      <w:pPr>
        <w:pStyle w:val="Lijstalinea"/>
        <w:numPr>
          <w:ilvl w:val="0"/>
          <w:numId w:val="31"/>
        </w:numPr>
      </w:pPr>
      <w:r>
        <w:t xml:space="preserve">Opstellen rapportages in </w:t>
      </w:r>
      <w:proofErr w:type="spellStart"/>
      <w:r>
        <w:t>PowerBI</w:t>
      </w:r>
      <w:proofErr w:type="spellEnd"/>
    </w:p>
    <w:p w14:paraId="56A45BA3" w14:textId="079B863F" w:rsidR="001C67A4" w:rsidRDefault="001C67A4" w:rsidP="001C67A4">
      <w:pPr>
        <w:pStyle w:val="Lijstalinea"/>
        <w:numPr>
          <w:ilvl w:val="0"/>
          <w:numId w:val="31"/>
        </w:numPr>
      </w:pPr>
      <w:r>
        <w:t xml:space="preserve">Opleveren verrijkt Excel-bestand en </w:t>
      </w:r>
      <w:proofErr w:type="spellStart"/>
      <w:r>
        <w:t>PowerBI</w:t>
      </w:r>
      <w:proofErr w:type="spellEnd"/>
      <w:r>
        <w:t xml:space="preserve"> dashboards</w:t>
      </w:r>
    </w:p>
    <w:p w14:paraId="7866C42B" w14:textId="77777777" w:rsidR="003F18E9" w:rsidRDefault="003F18E9" w:rsidP="003F18E9"/>
    <w:p w14:paraId="62BC7523" w14:textId="4112D965" w:rsidR="003F18E9" w:rsidRDefault="003F18E9" w:rsidP="003F18E9">
      <w:r>
        <w:t>U wijst maximaal 10% van het inkoopvolume toe aan de inkoopcategorie onbekend. U spant zich in om dit percentage zo klein mogelijk te maken.</w:t>
      </w:r>
    </w:p>
    <w:p w14:paraId="52DE13F4" w14:textId="77777777" w:rsidR="00A13B07" w:rsidRDefault="00A13B07" w:rsidP="003F18E9"/>
    <w:p w14:paraId="063452C0" w14:textId="3A96025B" w:rsidR="00A13B07" w:rsidRDefault="00A13B07" w:rsidP="003F18E9">
      <w:r>
        <w:t>Uiterlijke oplevering is 24 januari. Start</w:t>
      </w:r>
      <w:r w:rsidR="00061355">
        <w:t xml:space="preserve"> is naar inzicht van de ondernemer. We verwachten dat een gelijke start met de rechtmatigheidsanalyse 2a. het meest efficiënt is.</w:t>
      </w:r>
    </w:p>
    <w:p w14:paraId="66F96124" w14:textId="77777777" w:rsidR="003F18E9" w:rsidRDefault="003F18E9" w:rsidP="003F18E9"/>
    <w:p w14:paraId="7CD91A79" w14:textId="5022D118" w:rsidR="003F18E9" w:rsidRDefault="003F18E9" w:rsidP="003F18E9">
      <w:r>
        <w:t xml:space="preserve">Op dit moment kunnen we niet garanderen dat de data in </w:t>
      </w:r>
      <w:proofErr w:type="spellStart"/>
      <w:r>
        <w:t>ErpX</w:t>
      </w:r>
      <w:proofErr w:type="spellEnd"/>
      <w:r>
        <w:t xml:space="preserve"> geen </w:t>
      </w:r>
      <w:proofErr w:type="spellStart"/>
      <w:r>
        <w:t>persoongegevens</w:t>
      </w:r>
      <w:proofErr w:type="spellEnd"/>
      <w:r>
        <w:t xml:space="preserve"> bevatten. We sluiten daarom met de ondernemer een verwerkersovereenkomst.</w:t>
      </w:r>
    </w:p>
    <w:p w14:paraId="391018DC" w14:textId="6C57570B" w:rsidR="001C67A4" w:rsidRPr="00A21433" w:rsidRDefault="001C67A4" w:rsidP="001C67A4">
      <w:pPr>
        <w:pStyle w:val="Lijstalinea"/>
      </w:pPr>
    </w:p>
    <w:sectPr w:rsidR="001C67A4" w:rsidRPr="00A21433" w:rsidSect="000F60C6">
      <w:headerReference w:type="default" r:id="rId12"/>
      <w:footerReference w:type="default" r:id="rId13"/>
      <w:headerReference w:type="first" r:id="rId14"/>
      <w:footerReference w:type="first" r:id="rId15"/>
      <w:pgSz w:w="11906" w:h="16838" w:code="9"/>
      <w:pgMar w:top="1843" w:right="1701" w:bottom="1418" w:left="1701" w:header="635" w:footer="8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C1768" w14:textId="77777777" w:rsidR="007F0836" w:rsidRDefault="007F0836" w:rsidP="00490C4C">
      <w:r>
        <w:separator/>
      </w:r>
    </w:p>
    <w:p w14:paraId="268AB4BE" w14:textId="77777777" w:rsidR="007F0836" w:rsidRDefault="007F0836" w:rsidP="00490C4C"/>
    <w:p w14:paraId="3244AD33" w14:textId="77777777" w:rsidR="007F0836" w:rsidRDefault="007F0836" w:rsidP="00490C4C"/>
  </w:endnote>
  <w:endnote w:type="continuationSeparator" w:id="0">
    <w:p w14:paraId="3730ED80" w14:textId="77777777" w:rsidR="007F0836" w:rsidRDefault="007F0836" w:rsidP="00490C4C">
      <w:r>
        <w:continuationSeparator/>
      </w:r>
    </w:p>
    <w:p w14:paraId="6B140BC2" w14:textId="77777777" w:rsidR="007F0836" w:rsidRDefault="007F0836" w:rsidP="00490C4C"/>
    <w:p w14:paraId="7B13FD85" w14:textId="77777777" w:rsidR="007F0836" w:rsidRDefault="007F0836" w:rsidP="00490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AF47" w14:textId="77777777" w:rsidR="006C5E05" w:rsidRPr="000F60C6" w:rsidRDefault="006C5E05" w:rsidP="00490C4C">
    <w:pPr>
      <w:pStyle w:val="Voettekst"/>
    </w:pPr>
    <w:r w:rsidRPr="000F60C6">
      <w:fldChar w:fldCharType="begin"/>
    </w:r>
    <w:r w:rsidRPr="000F60C6">
      <w:instrText xml:space="preserve"> PAGE   \* MERGEFORMAT </w:instrText>
    </w:r>
    <w:r w:rsidRPr="000F60C6">
      <w:fldChar w:fldCharType="separate"/>
    </w:r>
    <w:r>
      <w:t>3</w:t>
    </w:r>
    <w:r w:rsidRPr="000F60C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DD20" w14:textId="77777777" w:rsidR="006C5E05" w:rsidRPr="000F60C6" w:rsidRDefault="006C5E05" w:rsidP="00490C4C">
    <w:pPr>
      <w:pStyle w:val="Voettekst"/>
    </w:pPr>
    <w:r w:rsidRPr="000F60C6">
      <w:fldChar w:fldCharType="begin"/>
    </w:r>
    <w:r w:rsidRPr="000F60C6">
      <w:instrText xml:space="preserve"> PAGE   \* MERGEFORMAT </w:instrText>
    </w:r>
    <w:r w:rsidRPr="000F60C6">
      <w:fldChar w:fldCharType="separate"/>
    </w:r>
    <w:r w:rsidRPr="000F60C6">
      <w:t>3</w:t>
    </w:r>
    <w:r w:rsidRPr="000F60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98AFF" w14:textId="77777777" w:rsidR="007F0836" w:rsidRDefault="007F0836" w:rsidP="00490C4C">
      <w:r>
        <w:separator/>
      </w:r>
    </w:p>
    <w:p w14:paraId="3DB61734" w14:textId="77777777" w:rsidR="007F0836" w:rsidRDefault="007F0836" w:rsidP="00490C4C"/>
    <w:p w14:paraId="0DA4F312" w14:textId="77777777" w:rsidR="007F0836" w:rsidRDefault="007F0836" w:rsidP="00490C4C"/>
  </w:footnote>
  <w:footnote w:type="continuationSeparator" w:id="0">
    <w:p w14:paraId="04377E2E" w14:textId="77777777" w:rsidR="007F0836" w:rsidRDefault="007F0836" w:rsidP="00490C4C">
      <w:r>
        <w:continuationSeparator/>
      </w:r>
    </w:p>
    <w:p w14:paraId="5FF05FFC" w14:textId="77777777" w:rsidR="007F0836" w:rsidRDefault="007F0836" w:rsidP="00490C4C"/>
    <w:p w14:paraId="239F2602" w14:textId="77777777" w:rsidR="007F0836" w:rsidRDefault="007F0836" w:rsidP="00490C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D927" w14:textId="77777777" w:rsidR="006C5E05" w:rsidRDefault="006C5E05" w:rsidP="00490C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D3C6" w14:textId="77777777" w:rsidR="006C5E05" w:rsidRPr="00313DED" w:rsidRDefault="006C5E05" w:rsidP="00490C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EA9B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C06D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D8E5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DC59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5E7E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E6D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C488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7E3B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760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426C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84DC7"/>
    <w:multiLevelType w:val="multilevel"/>
    <w:tmpl w:val="5B5653AC"/>
    <w:styleLink w:val="Huidigelijst5"/>
    <w:lvl w:ilvl="0">
      <w:start w:val="1"/>
      <w:numFmt w:val="decimal"/>
      <w:lvlText w:val="Bijlage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suff w:val="space"/>
      <w:lvlText w:val="Bijlage"/>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5744276"/>
    <w:multiLevelType w:val="multilevel"/>
    <w:tmpl w:val="1214C6C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suff w:val="space"/>
      <w:lvlText w:val="Bijlage %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A2037F2"/>
    <w:multiLevelType w:val="multilevel"/>
    <w:tmpl w:val="567428B6"/>
    <w:lvl w:ilvl="0">
      <w:start w:val="1"/>
      <w:numFmt w:val="decimal"/>
      <w:pStyle w:val="Bijlage"/>
      <w:suff w:val="space"/>
      <w:lvlText w:val="Bijlage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suff w:val="space"/>
      <w:lvlText w:val="Bijlage"/>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B3E2443"/>
    <w:multiLevelType w:val="multilevel"/>
    <w:tmpl w:val="A87AD4C6"/>
    <w:numStyleLink w:val="stlGMOpsommingBullet"/>
  </w:abstractNum>
  <w:abstractNum w:abstractNumId="14"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5" w15:restartNumberingAfterBreak="0">
    <w:nsid w:val="320658D8"/>
    <w:multiLevelType w:val="hybridMultilevel"/>
    <w:tmpl w:val="48F2F540"/>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147981"/>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8318CE"/>
    <w:multiLevelType w:val="hybridMultilevel"/>
    <w:tmpl w:val="8F30B6A6"/>
    <w:lvl w:ilvl="0" w:tplc="CC5677A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461FA7"/>
    <w:multiLevelType w:val="hybridMultilevel"/>
    <w:tmpl w:val="9A485F56"/>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626068"/>
    <w:multiLevelType w:val="hybridMultilevel"/>
    <w:tmpl w:val="E7F658F2"/>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75F4FB9"/>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6F5BD7"/>
    <w:multiLevelType w:val="hybridMultilevel"/>
    <w:tmpl w:val="5C8A9C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6529F1"/>
    <w:multiLevelType w:val="multilevel"/>
    <w:tmpl w:val="02CA6C3A"/>
    <w:lvl w:ilvl="0">
      <w:start w:val="1"/>
      <w:numFmt w:val="decimal"/>
      <w:suff w:val="space"/>
      <w:lvlText w:val="Bijlage %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suff w:val="space"/>
      <w:lvlText w:val="Bijlage"/>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778570A"/>
    <w:multiLevelType w:val="multilevel"/>
    <w:tmpl w:val="6ADE4184"/>
    <w:styleLink w:val="stlGMHoofdstukken"/>
    <w:lvl w:ilvl="0">
      <w:start w:val="1"/>
      <w:numFmt w:val="decimal"/>
      <w:lvlText w:val="%1"/>
      <w:lvlJc w:val="left"/>
      <w:pPr>
        <w:ind w:left="476" w:hanging="476"/>
      </w:pPr>
      <w:rPr>
        <w:rFonts w:ascii="Corbel" w:hAnsi="Corbel" w:hint="default"/>
        <w:b w:val="0"/>
        <w:color w:val="BB9C00" w:themeColor="accent2"/>
        <w:sz w:val="60"/>
      </w:rPr>
    </w:lvl>
    <w:lvl w:ilvl="1">
      <w:start w:val="1"/>
      <w:numFmt w:val="decimal"/>
      <w:lvlText w:val="%1.%2"/>
      <w:lvlJc w:val="left"/>
      <w:pPr>
        <w:ind w:left="476" w:hanging="476"/>
      </w:pPr>
      <w:rPr>
        <w:rFonts w:ascii="Corbel" w:hAnsi="Corbel" w:hint="default"/>
        <w:b/>
        <w:color w:val="441D42" w:themeColor="text1"/>
        <w:sz w:val="24"/>
      </w:rPr>
    </w:lvl>
    <w:lvl w:ilvl="2">
      <w:start w:val="1"/>
      <w:numFmt w:val="decimal"/>
      <w:lvlText w:val="%1.%2.%3"/>
      <w:lvlJc w:val="left"/>
      <w:pPr>
        <w:ind w:left="476" w:hanging="476"/>
      </w:pPr>
      <w:rPr>
        <w:rFonts w:ascii="Corbel" w:hAnsi="Corbel" w:hint="default"/>
        <w:b/>
        <w:color w:val="441D42" w:themeColor="text1"/>
        <w:sz w:val="24"/>
      </w:rPr>
    </w:lvl>
    <w:lvl w:ilvl="3">
      <w:start w:val="1"/>
      <w:numFmt w:val="decimal"/>
      <w:lvlRestart w:val="0"/>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5E232222"/>
    <w:multiLevelType w:val="multilevel"/>
    <w:tmpl w:val="02C0C27A"/>
    <w:lvl w:ilvl="0">
      <w:start w:val="1"/>
      <w:numFmt w:val="decimal"/>
      <w:pStyle w:val="Kop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suff w:val="space"/>
      <w:lvlText w:val="Bijlage"/>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04A3D16"/>
    <w:multiLevelType w:val="multilevel"/>
    <w:tmpl w:val="FCD06AC8"/>
    <w:styleLink w:val="Huidigelij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suff w:val="space"/>
      <w:lvlText w:val="Bijlage"/>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97916F2"/>
    <w:multiLevelType w:val="multilevel"/>
    <w:tmpl w:val="9348DE78"/>
    <w:lvl w:ilvl="0">
      <w:start w:val="1"/>
      <w:numFmt w:val="decimal"/>
      <w:lvlText w:val="%1"/>
      <w:lvlJc w:val="left"/>
      <w:pPr>
        <w:ind w:left="476" w:hanging="476"/>
      </w:pPr>
      <w:rPr>
        <w:rFonts w:ascii="Corbel" w:hAnsi="Corbel" w:hint="default"/>
        <w:b w:val="0"/>
        <w:color w:val="auto"/>
        <w:sz w:val="60"/>
      </w:rPr>
    </w:lvl>
    <w:lvl w:ilvl="1">
      <w:start w:val="1"/>
      <w:numFmt w:val="decimal"/>
      <w:lvlText w:val="%1.%2"/>
      <w:lvlJc w:val="left"/>
      <w:pPr>
        <w:ind w:left="476" w:hanging="476"/>
      </w:pPr>
      <w:rPr>
        <w:rFonts w:ascii="Corbel" w:hAnsi="Corbel" w:hint="default"/>
        <w:b/>
        <w:color w:val="441D42" w:themeColor="text1"/>
        <w:sz w:val="24"/>
      </w:rPr>
    </w:lvl>
    <w:lvl w:ilvl="2">
      <w:start w:val="1"/>
      <w:numFmt w:val="decimal"/>
      <w:lvlText w:val="%1.%2.%3"/>
      <w:lvlJc w:val="left"/>
      <w:pPr>
        <w:ind w:left="476" w:hanging="476"/>
      </w:pPr>
      <w:rPr>
        <w:rFonts w:ascii="Corbel" w:hAnsi="Corbel" w:hint="default"/>
        <w:b/>
        <w:color w:val="441D42" w:themeColor="text1"/>
        <w:sz w:val="24"/>
      </w:rPr>
    </w:lvl>
    <w:lvl w:ilvl="3">
      <w:start w:val="1"/>
      <w:numFmt w:val="decimal"/>
      <w:lvlRestart w:val="0"/>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6C083A3B"/>
    <w:multiLevelType w:val="hybridMultilevel"/>
    <w:tmpl w:val="81F07D8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529685A"/>
    <w:multiLevelType w:val="multilevel"/>
    <w:tmpl w:val="02C0C27A"/>
    <w:styleLink w:val="Huidigelijst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suff w:val="space"/>
      <w:lvlText w:val="Bijlage"/>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1715423">
    <w:abstractNumId w:val="23"/>
    <w:lvlOverride w:ilvl="0">
      <w:lvl w:ilvl="0">
        <w:start w:val="1"/>
        <w:numFmt w:val="decimal"/>
        <w:lvlText w:val="%1"/>
        <w:lvlJc w:val="left"/>
        <w:pPr>
          <w:ind w:left="567" w:hanging="567"/>
        </w:pPr>
        <w:rPr>
          <w:rFonts w:ascii="Corbel" w:hAnsi="Corbel" w:hint="default"/>
          <w:b/>
          <w:color w:val="BB9C00" w:themeColor="accent2"/>
          <w:sz w:val="60"/>
        </w:rPr>
      </w:lvl>
    </w:lvlOverride>
    <w:lvlOverride w:ilvl="1">
      <w:lvl w:ilvl="1">
        <w:start w:val="1"/>
        <w:numFmt w:val="decimal"/>
        <w:lvlText w:val="%1.%2"/>
        <w:lvlJc w:val="left"/>
        <w:pPr>
          <w:ind w:left="567" w:hanging="567"/>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567" w:hanging="567"/>
        </w:pPr>
        <w:rPr>
          <w:rFonts w:ascii="Corbel" w:hAnsi="Corbel" w:hint="default"/>
          <w:b/>
          <w:color w:val="441D42" w:themeColor="text1"/>
          <w:sz w:val="24"/>
        </w:rPr>
      </w:lvl>
    </w:lvlOverride>
    <w:lvlOverride w:ilvl="3">
      <w:lvl w:ilvl="3">
        <w:start w:val="1"/>
        <w:numFmt w:val="decimal"/>
        <w:lvlRestart w:val="0"/>
        <w:suff w:val="space"/>
        <w:lvlText w:val="Bijlage %4:"/>
        <w:lvlJc w:val="left"/>
        <w:pPr>
          <w:ind w:left="0" w:firstLine="0"/>
        </w:pPr>
        <w:rPr>
          <w:rFonts w:ascii="Corbel" w:hAnsi="Corbel" w:hint="default"/>
          <w:color w:val="BB9C00" w:themeColor="accent2"/>
          <w:sz w:val="60"/>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 w16cid:durableId="18953857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503281">
    <w:abstractNumId w:val="14"/>
  </w:num>
  <w:num w:numId="4" w16cid:durableId="615331778">
    <w:abstractNumId w:val="13"/>
  </w:num>
  <w:num w:numId="5" w16cid:durableId="1045906646">
    <w:abstractNumId w:val="23"/>
  </w:num>
  <w:num w:numId="6" w16cid:durableId="775095744">
    <w:abstractNumId w:val="0"/>
  </w:num>
  <w:num w:numId="7" w16cid:durableId="506290777">
    <w:abstractNumId w:val="1"/>
  </w:num>
  <w:num w:numId="8" w16cid:durableId="1385443583">
    <w:abstractNumId w:val="2"/>
  </w:num>
  <w:num w:numId="9" w16cid:durableId="712996873">
    <w:abstractNumId w:val="3"/>
  </w:num>
  <w:num w:numId="10" w16cid:durableId="1082918340">
    <w:abstractNumId w:val="8"/>
  </w:num>
  <w:num w:numId="11" w16cid:durableId="149176686">
    <w:abstractNumId w:val="4"/>
  </w:num>
  <w:num w:numId="12" w16cid:durableId="1725256758">
    <w:abstractNumId w:val="5"/>
  </w:num>
  <w:num w:numId="13" w16cid:durableId="414521292">
    <w:abstractNumId w:val="6"/>
  </w:num>
  <w:num w:numId="14" w16cid:durableId="1865748134">
    <w:abstractNumId w:val="7"/>
  </w:num>
  <w:num w:numId="15" w16cid:durableId="643852422">
    <w:abstractNumId w:val="9"/>
  </w:num>
  <w:num w:numId="16" w16cid:durableId="250965151">
    <w:abstractNumId w:val="26"/>
  </w:num>
  <w:num w:numId="17" w16cid:durableId="71779628">
    <w:abstractNumId w:val="24"/>
  </w:num>
  <w:num w:numId="18" w16cid:durableId="295260728">
    <w:abstractNumId w:val="11"/>
  </w:num>
  <w:num w:numId="19" w16cid:durableId="1115098134">
    <w:abstractNumId w:val="25"/>
  </w:num>
  <w:num w:numId="20" w16cid:durableId="505942495">
    <w:abstractNumId w:val="16"/>
  </w:num>
  <w:num w:numId="21" w16cid:durableId="709375821">
    <w:abstractNumId w:val="22"/>
  </w:num>
  <w:num w:numId="22" w16cid:durableId="2011984008">
    <w:abstractNumId w:val="20"/>
  </w:num>
  <w:num w:numId="23" w16cid:durableId="1735082177">
    <w:abstractNumId w:val="28"/>
  </w:num>
  <w:num w:numId="24" w16cid:durableId="1670711504">
    <w:abstractNumId w:val="12"/>
  </w:num>
  <w:num w:numId="25" w16cid:durableId="205026468">
    <w:abstractNumId w:val="10"/>
  </w:num>
  <w:num w:numId="26" w16cid:durableId="1269577903">
    <w:abstractNumId w:val="18"/>
  </w:num>
  <w:num w:numId="27" w16cid:durableId="1397052626">
    <w:abstractNumId w:val="27"/>
  </w:num>
  <w:num w:numId="28" w16cid:durableId="1302035883">
    <w:abstractNumId w:val="17"/>
  </w:num>
  <w:num w:numId="29" w16cid:durableId="1636259259">
    <w:abstractNumId w:val="21"/>
  </w:num>
  <w:num w:numId="30" w16cid:durableId="1061562983">
    <w:abstractNumId w:val="19"/>
  </w:num>
  <w:num w:numId="31" w16cid:durableId="18323350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A6"/>
    <w:rsid w:val="000171E7"/>
    <w:rsid w:val="00017300"/>
    <w:rsid w:val="000235DC"/>
    <w:rsid w:val="00043718"/>
    <w:rsid w:val="00044123"/>
    <w:rsid w:val="0004456F"/>
    <w:rsid w:val="00057C53"/>
    <w:rsid w:val="00061355"/>
    <w:rsid w:val="00082BD5"/>
    <w:rsid w:val="00083812"/>
    <w:rsid w:val="000B6856"/>
    <w:rsid w:val="000C3B31"/>
    <w:rsid w:val="000C4260"/>
    <w:rsid w:val="000E70D8"/>
    <w:rsid w:val="000F4AA6"/>
    <w:rsid w:val="000F6009"/>
    <w:rsid w:val="000F60C6"/>
    <w:rsid w:val="00111686"/>
    <w:rsid w:val="001271B0"/>
    <w:rsid w:val="001363D7"/>
    <w:rsid w:val="0015085E"/>
    <w:rsid w:val="001537DB"/>
    <w:rsid w:val="00171164"/>
    <w:rsid w:val="00176F9A"/>
    <w:rsid w:val="001863A7"/>
    <w:rsid w:val="001B447E"/>
    <w:rsid w:val="001C08B9"/>
    <w:rsid w:val="001C67A4"/>
    <w:rsid w:val="001C6807"/>
    <w:rsid w:val="001E3726"/>
    <w:rsid w:val="001E726E"/>
    <w:rsid w:val="00214EAE"/>
    <w:rsid w:val="0021515F"/>
    <w:rsid w:val="002346E5"/>
    <w:rsid w:val="00242E70"/>
    <w:rsid w:val="002463AB"/>
    <w:rsid w:val="002503E1"/>
    <w:rsid w:val="00260493"/>
    <w:rsid w:val="002719CC"/>
    <w:rsid w:val="002957A9"/>
    <w:rsid w:val="002A4443"/>
    <w:rsid w:val="002B2B02"/>
    <w:rsid w:val="002B5DFA"/>
    <w:rsid w:val="002C41DA"/>
    <w:rsid w:val="002E73BB"/>
    <w:rsid w:val="002F6DD5"/>
    <w:rsid w:val="002F7554"/>
    <w:rsid w:val="00307B93"/>
    <w:rsid w:val="00313DED"/>
    <w:rsid w:val="003223DE"/>
    <w:rsid w:val="00341D10"/>
    <w:rsid w:val="00341DA1"/>
    <w:rsid w:val="00346DEA"/>
    <w:rsid w:val="00350C33"/>
    <w:rsid w:val="00355CA4"/>
    <w:rsid w:val="00384A86"/>
    <w:rsid w:val="00386A83"/>
    <w:rsid w:val="003B551F"/>
    <w:rsid w:val="003B7BD4"/>
    <w:rsid w:val="003E4A35"/>
    <w:rsid w:val="003F0BA0"/>
    <w:rsid w:val="003F18E9"/>
    <w:rsid w:val="004100BB"/>
    <w:rsid w:val="00410DD6"/>
    <w:rsid w:val="004157EB"/>
    <w:rsid w:val="00444350"/>
    <w:rsid w:val="004478E9"/>
    <w:rsid w:val="00456B49"/>
    <w:rsid w:val="00460E63"/>
    <w:rsid w:val="004627D4"/>
    <w:rsid w:val="00467D12"/>
    <w:rsid w:val="00486270"/>
    <w:rsid w:val="00486753"/>
    <w:rsid w:val="00490C4C"/>
    <w:rsid w:val="00492CAF"/>
    <w:rsid w:val="004A2A4B"/>
    <w:rsid w:val="004A405B"/>
    <w:rsid w:val="004B3E33"/>
    <w:rsid w:val="004B6AF7"/>
    <w:rsid w:val="004C0F55"/>
    <w:rsid w:val="004C539A"/>
    <w:rsid w:val="004D1B4C"/>
    <w:rsid w:val="004D62FD"/>
    <w:rsid w:val="00513B6B"/>
    <w:rsid w:val="005253B4"/>
    <w:rsid w:val="0053140B"/>
    <w:rsid w:val="00532D96"/>
    <w:rsid w:val="0053353B"/>
    <w:rsid w:val="00540557"/>
    <w:rsid w:val="00547C00"/>
    <w:rsid w:val="005538C6"/>
    <w:rsid w:val="005558A7"/>
    <w:rsid w:val="00557131"/>
    <w:rsid w:val="00564571"/>
    <w:rsid w:val="0058047E"/>
    <w:rsid w:val="00586BC7"/>
    <w:rsid w:val="00591C62"/>
    <w:rsid w:val="005E587E"/>
    <w:rsid w:val="005F25BC"/>
    <w:rsid w:val="005F33D7"/>
    <w:rsid w:val="005F443A"/>
    <w:rsid w:val="006167E9"/>
    <w:rsid w:val="006219E5"/>
    <w:rsid w:val="006318BC"/>
    <w:rsid w:val="00632796"/>
    <w:rsid w:val="00640CF1"/>
    <w:rsid w:val="0066345B"/>
    <w:rsid w:val="00681CE7"/>
    <w:rsid w:val="00686286"/>
    <w:rsid w:val="006A0CD9"/>
    <w:rsid w:val="006A2337"/>
    <w:rsid w:val="006C5E05"/>
    <w:rsid w:val="006C742F"/>
    <w:rsid w:val="006E0683"/>
    <w:rsid w:val="006F26D4"/>
    <w:rsid w:val="00722340"/>
    <w:rsid w:val="007245B4"/>
    <w:rsid w:val="00725B97"/>
    <w:rsid w:val="007279C9"/>
    <w:rsid w:val="00752858"/>
    <w:rsid w:val="00783C20"/>
    <w:rsid w:val="00792C9B"/>
    <w:rsid w:val="007941E4"/>
    <w:rsid w:val="007A027D"/>
    <w:rsid w:val="007C0086"/>
    <w:rsid w:val="007D1B6B"/>
    <w:rsid w:val="007D2F74"/>
    <w:rsid w:val="007E67F6"/>
    <w:rsid w:val="007F0836"/>
    <w:rsid w:val="00800A6B"/>
    <w:rsid w:val="00803B6B"/>
    <w:rsid w:val="00806B49"/>
    <w:rsid w:val="0081745C"/>
    <w:rsid w:val="00823609"/>
    <w:rsid w:val="0083259C"/>
    <w:rsid w:val="0083371D"/>
    <w:rsid w:val="00843D53"/>
    <w:rsid w:val="00855960"/>
    <w:rsid w:val="00866E9B"/>
    <w:rsid w:val="00874F61"/>
    <w:rsid w:val="00892914"/>
    <w:rsid w:val="00893E4E"/>
    <w:rsid w:val="00895ADE"/>
    <w:rsid w:val="008A1278"/>
    <w:rsid w:val="008B0088"/>
    <w:rsid w:val="008B263B"/>
    <w:rsid w:val="008B7F80"/>
    <w:rsid w:val="008C73F2"/>
    <w:rsid w:val="008F126D"/>
    <w:rsid w:val="008F3A17"/>
    <w:rsid w:val="008F614D"/>
    <w:rsid w:val="00901FEC"/>
    <w:rsid w:val="0090240C"/>
    <w:rsid w:val="00922713"/>
    <w:rsid w:val="00935AC2"/>
    <w:rsid w:val="009414F4"/>
    <w:rsid w:val="00942D52"/>
    <w:rsid w:val="00944E74"/>
    <w:rsid w:val="009605DD"/>
    <w:rsid w:val="00960B8B"/>
    <w:rsid w:val="00961C05"/>
    <w:rsid w:val="0096380E"/>
    <w:rsid w:val="009950C2"/>
    <w:rsid w:val="009A0B67"/>
    <w:rsid w:val="009B1953"/>
    <w:rsid w:val="009B2406"/>
    <w:rsid w:val="009D3EF9"/>
    <w:rsid w:val="009D5FC0"/>
    <w:rsid w:val="009F00FD"/>
    <w:rsid w:val="009F1F28"/>
    <w:rsid w:val="00A00A38"/>
    <w:rsid w:val="00A13B07"/>
    <w:rsid w:val="00A147B9"/>
    <w:rsid w:val="00A21433"/>
    <w:rsid w:val="00A53644"/>
    <w:rsid w:val="00A55918"/>
    <w:rsid w:val="00A567CA"/>
    <w:rsid w:val="00A56CBA"/>
    <w:rsid w:val="00A702DE"/>
    <w:rsid w:val="00A901BF"/>
    <w:rsid w:val="00A9511E"/>
    <w:rsid w:val="00AB0315"/>
    <w:rsid w:val="00AB321A"/>
    <w:rsid w:val="00AC5AD5"/>
    <w:rsid w:val="00AC75CF"/>
    <w:rsid w:val="00AD4A2A"/>
    <w:rsid w:val="00AE3043"/>
    <w:rsid w:val="00AE6433"/>
    <w:rsid w:val="00AF3F2E"/>
    <w:rsid w:val="00AF60AB"/>
    <w:rsid w:val="00B22C34"/>
    <w:rsid w:val="00B23363"/>
    <w:rsid w:val="00B25BF7"/>
    <w:rsid w:val="00B26D96"/>
    <w:rsid w:val="00B32AAE"/>
    <w:rsid w:val="00B42731"/>
    <w:rsid w:val="00B469D0"/>
    <w:rsid w:val="00B55576"/>
    <w:rsid w:val="00B57159"/>
    <w:rsid w:val="00B62E2F"/>
    <w:rsid w:val="00B66001"/>
    <w:rsid w:val="00B811FE"/>
    <w:rsid w:val="00B93896"/>
    <w:rsid w:val="00BA05E6"/>
    <w:rsid w:val="00BA3DF7"/>
    <w:rsid w:val="00BC130A"/>
    <w:rsid w:val="00BC7AC1"/>
    <w:rsid w:val="00BD1AE8"/>
    <w:rsid w:val="00BD409C"/>
    <w:rsid w:val="00BD4822"/>
    <w:rsid w:val="00BE0EE0"/>
    <w:rsid w:val="00BF0F92"/>
    <w:rsid w:val="00C01FD8"/>
    <w:rsid w:val="00C052C8"/>
    <w:rsid w:val="00C1426C"/>
    <w:rsid w:val="00C21B60"/>
    <w:rsid w:val="00C223A0"/>
    <w:rsid w:val="00C42A3B"/>
    <w:rsid w:val="00C45007"/>
    <w:rsid w:val="00C451B2"/>
    <w:rsid w:val="00C52E87"/>
    <w:rsid w:val="00C8788A"/>
    <w:rsid w:val="00C9621F"/>
    <w:rsid w:val="00CB1C34"/>
    <w:rsid w:val="00CB66C3"/>
    <w:rsid w:val="00CD60DA"/>
    <w:rsid w:val="00CF41AD"/>
    <w:rsid w:val="00CF5B82"/>
    <w:rsid w:val="00CF662B"/>
    <w:rsid w:val="00D05D71"/>
    <w:rsid w:val="00D164EE"/>
    <w:rsid w:val="00D24764"/>
    <w:rsid w:val="00D27897"/>
    <w:rsid w:val="00D32B23"/>
    <w:rsid w:val="00D340AA"/>
    <w:rsid w:val="00D40837"/>
    <w:rsid w:val="00D6094D"/>
    <w:rsid w:val="00D773D5"/>
    <w:rsid w:val="00D84D23"/>
    <w:rsid w:val="00D8560D"/>
    <w:rsid w:val="00DA53F6"/>
    <w:rsid w:val="00DB1FB0"/>
    <w:rsid w:val="00DC52ED"/>
    <w:rsid w:val="00DC7504"/>
    <w:rsid w:val="00DD2257"/>
    <w:rsid w:val="00DD3BF2"/>
    <w:rsid w:val="00DE739B"/>
    <w:rsid w:val="00DE7A5A"/>
    <w:rsid w:val="00DF1B3B"/>
    <w:rsid w:val="00DF2C91"/>
    <w:rsid w:val="00E106CF"/>
    <w:rsid w:val="00E12BDB"/>
    <w:rsid w:val="00E308C5"/>
    <w:rsid w:val="00E54BA2"/>
    <w:rsid w:val="00E66D63"/>
    <w:rsid w:val="00E73435"/>
    <w:rsid w:val="00ED3B99"/>
    <w:rsid w:val="00F0626E"/>
    <w:rsid w:val="00F36A63"/>
    <w:rsid w:val="00F45132"/>
    <w:rsid w:val="00F57AEB"/>
    <w:rsid w:val="00F60D3D"/>
    <w:rsid w:val="00F73ADA"/>
    <w:rsid w:val="00F95D3B"/>
    <w:rsid w:val="00FA6659"/>
    <w:rsid w:val="00FB5087"/>
    <w:rsid w:val="00FD0481"/>
    <w:rsid w:val="00FD0DF3"/>
    <w:rsid w:val="00FD7B78"/>
    <w:rsid w:val="00FE5990"/>
    <w:rsid w:val="00FF2E47"/>
    <w:rsid w:val="00FF70FA"/>
    <w:rsid w:val="01164954"/>
    <w:rsid w:val="04415182"/>
    <w:rsid w:val="0A30F8C3"/>
    <w:rsid w:val="0C1A14A5"/>
    <w:rsid w:val="0CF55205"/>
    <w:rsid w:val="0D9C4346"/>
    <w:rsid w:val="1402D9AA"/>
    <w:rsid w:val="1D729F02"/>
    <w:rsid w:val="208E8D90"/>
    <w:rsid w:val="24762946"/>
    <w:rsid w:val="2A42DF13"/>
    <w:rsid w:val="2F10CE7F"/>
    <w:rsid w:val="30953658"/>
    <w:rsid w:val="372589FD"/>
    <w:rsid w:val="44A216B0"/>
    <w:rsid w:val="4CE00FE7"/>
    <w:rsid w:val="4F86D398"/>
    <w:rsid w:val="50C7AB9D"/>
    <w:rsid w:val="513091ED"/>
    <w:rsid w:val="57972851"/>
    <w:rsid w:val="5CC673A8"/>
    <w:rsid w:val="5DD1F2E3"/>
    <w:rsid w:val="61F97508"/>
    <w:rsid w:val="6228C779"/>
    <w:rsid w:val="635BF0D5"/>
    <w:rsid w:val="660C9E88"/>
    <w:rsid w:val="6FD8B3AE"/>
    <w:rsid w:val="7F470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9266B"/>
  <w15:docId w15:val="{DEB32C14-1C7B-4F05-B5B8-1C5D09E0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0C4C"/>
    <w:pPr>
      <w:spacing w:after="0" w:line="300" w:lineRule="atLeast"/>
    </w:pPr>
    <w:rPr>
      <w:rFonts w:ascii="Corbel" w:hAnsi="Corbel"/>
    </w:rPr>
  </w:style>
  <w:style w:type="paragraph" w:styleId="Kop1">
    <w:name w:val="heading 1"/>
    <w:next w:val="Standaard"/>
    <w:link w:val="Kop1Char"/>
    <w:uiPriority w:val="9"/>
    <w:qFormat/>
    <w:rsid w:val="009D3EF9"/>
    <w:pPr>
      <w:keepNext/>
      <w:keepLines/>
      <w:numPr>
        <w:numId w:val="17"/>
      </w:numPr>
      <w:spacing w:after="300" w:line="720" w:lineRule="atLeast"/>
      <w:ind w:left="476" w:hanging="476"/>
      <w:outlineLvl w:val="0"/>
    </w:pPr>
    <w:rPr>
      <w:rFonts w:ascii="Corbel" w:eastAsiaTheme="majorEastAsia" w:hAnsi="Corbel" w:cstheme="majorBidi"/>
      <w:bCs/>
      <w:color w:val="441D42"/>
      <w:sz w:val="60"/>
      <w:szCs w:val="28"/>
    </w:rPr>
  </w:style>
  <w:style w:type="paragraph" w:styleId="Kop2">
    <w:name w:val="heading 2"/>
    <w:basedOn w:val="Standaard"/>
    <w:next w:val="Standaard"/>
    <w:link w:val="Kop2Char"/>
    <w:uiPriority w:val="9"/>
    <w:unhideWhenUsed/>
    <w:qFormat/>
    <w:rsid w:val="00B25BF7"/>
    <w:pPr>
      <w:keepNext/>
      <w:keepLines/>
      <w:numPr>
        <w:ilvl w:val="1"/>
        <w:numId w:val="21"/>
      </w:numPr>
      <w:spacing w:after="280"/>
      <w:outlineLvl w:val="1"/>
    </w:pPr>
    <w:rPr>
      <w:rFonts w:eastAsiaTheme="majorEastAsia" w:cstheme="majorBidi"/>
      <w:b/>
      <w:bCs/>
      <w:color w:val="441D42" w:themeColor="text1"/>
      <w:sz w:val="26"/>
      <w:szCs w:val="26"/>
    </w:rPr>
  </w:style>
  <w:style w:type="paragraph" w:styleId="Kop3">
    <w:name w:val="heading 3"/>
    <w:basedOn w:val="Standaard"/>
    <w:next w:val="Standaard"/>
    <w:link w:val="Kop3Char"/>
    <w:uiPriority w:val="9"/>
    <w:unhideWhenUsed/>
    <w:qFormat/>
    <w:rsid w:val="00B25BF7"/>
    <w:pPr>
      <w:keepNext/>
      <w:keepLines/>
      <w:numPr>
        <w:ilvl w:val="2"/>
        <w:numId w:val="21"/>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iPriority w:val="9"/>
    <w:unhideWhenUsed/>
    <w:qFormat/>
    <w:rsid w:val="009D3EF9"/>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iPriority w:val="9"/>
    <w:unhideWhenUsed/>
    <w:qFormat/>
    <w:rsid w:val="009D3EF9"/>
    <w:pPr>
      <w:keepNext/>
      <w:keepLines/>
      <w:outlineLvl w:val="4"/>
    </w:pPr>
    <w:rPr>
      <w:rFonts w:eastAsiaTheme="majorEastAsia" w:cstheme="majorBidi"/>
      <w:i/>
      <w:color w:val="441D42" w:themeColor="text1"/>
    </w:rPr>
  </w:style>
  <w:style w:type="paragraph" w:styleId="Kop6">
    <w:name w:val="heading 6"/>
    <w:basedOn w:val="Standaard"/>
    <w:next w:val="Standaard"/>
    <w:link w:val="Kop6Char"/>
    <w:uiPriority w:val="9"/>
    <w:unhideWhenUsed/>
    <w:qFormat/>
    <w:rsid w:val="00B25BF7"/>
    <w:pPr>
      <w:outlineLvl w:val="5"/>
    </w:pPr>
    <w:rPr>
      <w:color w:val="441D42"/>
    </w:rPr>
  </w:style>
  <w:style w:type="paragraph" w:styleId="Kop7">
    <w:name w:val="heading 7"/>
    <w:basedOn w:val="Kop6"/>
    <w:next w:val="Standaard"/>
    <w:link w:val="Kop7Char"/>
    <w:uiPriority w:val="9"/>
    <w:unhideWhenUsed/>
    <w:qFormat/>
    <w:rsid w:val="00B25BF7"/>
    <w:pPr>
      <w:outlineLvl w:val="6"/>
    </w:pPr>
  </w:style>
  <w:style w:type="paragraph" w:styleId="Kop8">
    <w:name w:val="heading 8"/>
    <w:basedOn w:val="Kop7"/>
    <w:next w:val="Standaard"/>
    <w:link w:val="Kop8Char"/>
    <w:uiPriority w:val="9"/>
    <w:unhideWhenUsed/>
    <w:qFormat/>
    <w:rsid w:val="00B25BF7"/>
    <w:pPr>
      <w:outlineLvl w:val="7"/>
    </w:pPr>
  </w:style>
  <w:style w:type="paragraph" w:styleId="Kop9">
    <w:name w:val="heading 9"/>
    <w:basedOn w:val="Kop8"/>
    <w:next w:val="Standaard"/>
    <w:link w:val="Kop9Char"/>
    <w:uiPriority w:val="9"/>
    <w:unhideWhenUsed/>
    <w:qFormat/>
    <w:rsid w:val="00B25BF7"/>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Titel">
    <w:name w:val="stlTitel"/>
    <w:basedOn w:val="Standaard"/>
    <w:next w:val="stlOndertitel"/>
    <w:qFormat/>
    <w:rsid w:val="00057C53"/>
    <w:pPr>
      <w:spacing w:after="1680" w:line="960" w:lineRule="atLeast"/>
    </w:pPr>
    <w:rPr>
      <w:color w:val="441D42"/>
      <w:sz w:val="80"/>
    </w:rPr>
  </w:style>
  <w:style w:type="paragraph" w:customStyle="1" w:styleId="stlOndertitel">
    <w:name w:val="stlOndertitel"/>
    <w:basedOn w:val="stlTitel"/>
    <w:qFormat/>
    <w:rsid w:val="00AD4A2A"/>
    <w:pPr>
      <w:spacing w:after="400" w:line="360" w:lineRule="atLeast"/>
    </w:pPr>
    <w:rPr>
      <w:sz w:val="30"/>
    </w:rPr>
  </w:style>
  <w:style w:type="table" w:styleId="Tabelraster">
    <w:name w:val="Table Grid"/>
    <w:basedOn w:val="Standaardtabel"/>
    <w:uiPriority w:val="59"/>
    <w:rsid w:val="00AD4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Colofon">
    <w:name w:val="stlColofon"/>
    <w:qFormat/>
    <w:rsid w:val="00AD4A2A"/>
    <w:pPr>
      <w:spacing w:after="0" w:line="280" w:lineRule="atLeast"/>
    </w:pPr>
    <w:rPr>
      <w:rFonts w:ascii="Corbel" w:hAnsi="Corbel"/>
      <w:color w:val="441D42" w:themeColor="text1"/>
      <w:sz w:val="20"/>
    </w:rPr>
  </w:style>
  <w:style w:type="paragraph" w:styleId="Koptekst">
    <w:name w:val="header"/>
    <w:basedOn w:val="Standaard"/>
    <w:link w:val="KoptekstChar"/>
    <w:uiPriority w:val="99"/>
    <w:unhideWhenUsed/>
    <w:rsid w:val="00AD4A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4A2A"/>
    <w:rPr>
      <w:rFonts w:ascii="Corbel" w:hAnsi="Corbel"/>
      <w:sz w:val="20"/>
    </w:rPr>
  </w:style>
  <w:style w:type="paragraph" w:styleId="Voettekst">
    <w:name w:val="footer"/>
    <w:basedOn w:val="Standaard"/>
    <w:link w:val="VoettekstChar"/>
    <w:uiPriority w:val="99"/>
    <w:unhideWhenUsed/>
    <w:rsid w:val="000F60C6"/>
    <w:pPr>
      <w:jc w:val="right"/>
    </w:pPr>
  </w:style>
  <w:style w:type="character" w:customStyle="1" w:styleId="VoettekstChar">
    <w:name w:val="Voettekst Char"/>
    <w:basedOn w:val="Standaardalinea-lettertype"/>
    <w:link w:val="Voettekst"/>
    <w:uiPriority w:val="99"/>
    <w:rsid w:val="000F60C6"/>
    <w:rPr>
      <w:rFonts w:ascii="Corbel" w:hAnsi="Corbel"/>
      <w:sz w:val="20"/>
    </w:rPr>
  </w:style>
  <w:style w:type="paragraph" w:customStyle="1" w:styleId="stlToC">
    <w:name w:val="stlToC"/>
    <w:basedOn w:val="Standaard"/>
    <w:next w:val="Standaard"/>
    <w:qFormat/>
    <w:rsid w:val="007279C9"/>
    <w:pPr>
      <w:spacing w:after="300" w:line="720" w:lineRule="atLeast"/>
    </w:pPr>
    <w:rPr>
      <w:color w:val="887439"/>
      <w:sz w:val="60"/>
    </w:rPr>
  </w:style>
  <w:style w:type="paragraph" w:customStyle="1" w:styleId="stlQuote">
    <w:name w:val="stlQuote"/>
    <w:basedOn w:val="stlToC"/>
    <w:qFormat/>
    <w:rsid w:val="00944E74"/>
    <w:pPr>
      <w:spacing w:after="380" w:line="380" w:lineRule="atLeast"/>
    </w:pPr>
    <w:rPr>
      <w:i/>
      <w:color w:val="441D42" w:themeColor="text1"/>
      <w:sz w:val="30"/>
    </w:rPr>
  </w:style>
  <w:style w:type="paragraph" w:customStyle="1" w:styleId="stlQuoteAfzender">
    <w:name w:val="stlQuoteAfzender"/>
    <w:basedOn w:val="stlQuote"/>
    <w:qFormat/>
    <w:rsid w:val="00944E74"/>
    <w:rPr>
      <w:i w:val="0"/>
      <w:color w:val="auto"/>
    </w:rPr>
  </w:style>
  <w:style w:type="paragraph" w:customStyle="1" w:styleId="stlColofonKop">
    <w:name w:val="stlColofonKop"/>
    <w:basedOn w:val="stlColofon"/>
    <w:qFormat/>
    <w:rsid w:val="00944E74"/>
    <w:rPr>
      <w:b/>
    </w:rPr>
  </w:style>
  <w:style w:type="paragraph" w:customStyle="1" w:styleId="stlPaginanummer">
    <w:name w:val="stlPaginanummer"/>
    <w:basedOn w:val="Voettekst"/>
    <w:qFormat/>
    <w:rsid w:val="00DD3BF2"/>
    <w:pPr>
      <w:spacing w:line="280" w:lineRule="atLeast"/>
    </w:pPr>
  </w:style>
  <w:style w:type="paragraph" w:customStyle="1" w:styleId="stlKoptekst">
    <w:name w:val="stlKoptekst"/>
    <w:qFormat/>
    <w:rsid w:val="00DD3BF2"/>
    <w:pPr>
      <w:spacing w:after="0" w:line="240" w:lineRule="atLeast"/>
    </w:pPr>
    <w:rPr>
      <w:rFonts w:ascii="Corbel" w:hAnsi="Corbel"/>
      <w:sz w:val="16"/>
    </w:rPr>
  </w:style>
  <w:style w:type="paragraph" w:customStyle="1" w:styleId="stlKoptekstKop">
    <w:name w:val="stlKoptekstKop"/>
    <w:basedOn w:val="stlKoptekst"/>
    <w:qFormat/>
    <w:rsid w:val="00DD3BF2"/>
    <w:rPr>
      <w:b/>
    </w:rPr>
  </w:style>
  <w:style w:type="paragraph" w:customStyle="1" w:styleId="stlKoptekstKopRechts">
    <w:name w:val="stlKoptekstKopRechts"/>
    <w:basedOn w:val="stlKoptekstKop"/>
    <w:qFormat/>
    <w:rsid w:val="00DD3BF2"/>
    <w:pPr>
      <w:jc w:val="right"/>
    </w:pPr>
  </w:style>
  <w:style w:type="paragraph" w:customStyle="1" w:styleId="stlKoptekstRechts">
    <w:name w:val="stlKoptekstRechts"/>
    <w:basedOn w:val="stlKoptekst"/>
    <w:qFormat/>
    <w:rsid w:val="00DD3BF2"/>
    <w:pPr>
      <w:jc w:val="right"/>
    </w:pPr>
  </w:style>
  <w:style w:type="character" w:customStyle="1" w:styleId="stlVersie">
    <w:name w:val="stlVersie"/>
    <w:uiPriority w:val="1"/>
    <w:qFormat/>
    <w:rsid w:val="000E70D8"/>
    <w:rPr>
      <w:color w:val="441D42"/>
    </w:rPr>
  </w:style>
  <w:style w:type="character" w:customStyle="1" w:styleId="stlDatum">
    <w:name w:val="stlDatum"/>
    <w:basedOn w:val="Standaardalinea-lettertype"/>
    <w:uiPriority w:val="1"/>
    <w:qFormat/>
    <w:rsid w:val="000E70D8"/>
    <w:rPr>
      <w:color w:val="441D42"/>
    </w:rPr>
  </w:style>
  <w:style w:type="character" w:customStyle="1" w:styleId="Kop1Char">
    <w:name w:val="Kop 1 Char"/>
    <w:basedOn w:val="Standaardalinea-lettertype"/>
    <w:link w:val="Kop1"/>
    <w:uiPriority w:val="9"/>
    <w:rsid w:val="009D3EF9"/>
    <w:rPr>
      <w:rFonts w:ascii="Corbel" w:eastAsiaTheme="majorEastAsia" w:hAnsi="Corbel" w:cstheme="majorBidi"/>
      <w:bCs/>
      <w:color w:val="441D42"/>
      <w:sz w:val="60"/>
      <w:szCs w:val="28"/>
    </w:rPr>
  </w:style>
  <w:style w:type="character" w:customStyle="1" w:styleId="Kop2Char">
    <w:name w:val="Kop 2 Char"/>
    <w:basedOn w:val="Standaardalinea-lettertype"/>
    <w:link w:val="Kop2"/>
    <w:uiPriority w:val="9"/>
    <w:rsid w:val="00513B6B"/>
    <w:rPr>
      <w:rFonts w:ascii="Corbel" w:eastAsiaTheme="majorEastAsia" w:hAnsi="Corbel" w:cstheme="majorBidi"/>
      <w:b/>
      <w:bCs/>
      <w:color w:val="441D42" w:themeColor="text1"/>
      <w:sz w:val="26"/>
      <w:szCs w:val="26"/>
    </w:rPr>
  </w:style>
  <w:style w:type="character" w:customStyle="1" w:styleId="Kop3Char">
    <w:name w:val="Kop 3 Char"/>
    <w:basedOn w:val="Standaardalinea-lettertype"/>
    <w:link w:val="Kop3"/>
    <w:uiPriority w:val="9"/>
    <w:rsid w:val="009F1F28"/>
    <w:rPr>
      <w:rFonts w:ascii="Corbel" w:eastAsiaTheme="majorEastAsia" w:hAnsi="Corbel" w:cstheme="majorBidi"/>
      <w:b/>
      <w:bCs/>
      <w:color w:val="441D42" w:themeColor="accent1"/>
      <w:sz w:val="20"/>
    </w:rPr>
  </w:style>
  <w:style w:type="character" w:customStyle="1" w:styleId="Kop4Char">
    <w:name w:val="Kop 4 Char"/>
    <w:basedOn w:val="Standaardalinea-lettertype"/>
    <w:link w:val="Kop4"/>
    <w:uiPriority w:val="9"/>
    <w:rsid w:val="009D3EF9"/>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9D3EF9"/>
    <w:rPr>
      <w:rFonts w:ascii="Corbel" w:eastAsiaTheme="majorEastAsia" w:hAnsi="Corbel" w:cstheme="majorBidi"/>
      <w:i/>
      <w:color w:val="441D42" w:themeColor="text1"/>
      <w:sz w:val="20"/>
    </w:rPr>
  </w:style>
  <w:style w:type="numbering" w:customStyle="1" w:styleId="stlGMHoofdstukken">
    <w:name w:val="stl_GM_Hoofdstukken"/>
    <w:basedOn w:val="Geenlijst"/>
    <w:uiPriority w:val="99"/>
    <w:rsid w:val="007279C9"/>
    <w:pPr>
      <w:numPr>
        <w:numId w:val="5"/>
      </w:numPr>
    </w:pPr>
  </w:style>
  <w:style w:type="paragraph" w:styleId="Inhopg1">
    <w:name w:val="toc 1"/>
    <w:basedOn w:val="Standaard"/>
    <w:next w:val="Standaard"/>
    <w:autoRedefine/>
    <w:uiPriority w:val="39"/>
    <w:unhideWhenUsed/>
    <w:rsid w:val="00960B8B"/>
    <w:pPr>
      <w:tabs>
        <w:tab w:val="left" w:pos="567"/>
        <w:tab w:val="right" w:pos="8505"/>
      </w:tabs>
      <w:spacing w:before="280"/>
      <w:ind w:left="567" w:hanging="567"/>
    </w:pPr>
    <w:rPr>
      <w:b/>
      <w:color w:val="441D42" w:themeColor="text1"/>
    </w:rPr>
  </w:style>
  <w:style w:type="character" w:customStyle="1" w:styleId="Kop6Char">
    <w:name w:val="Kop 6 Char"/>
    <w:basedOn w:val="Standaardalinea-lettertype"/>
    <w:link w:val="Kop6"/>
    <w:uiPriority w:val="9"/>
    <w:rsid w:val="00B25BF7"/>
    <w:rPr>
      <w:rFonts w:ascii="Corbel" w:hAnsi="Corbel"/>
      <w:color w:val="441D42"/>
    </w:rPr>
  </w:style>
  <w:style w:type="paragraph" w:styleId="Inhopg2">
    <w:name w:val="toc 2"/>
    <w:basedOn w:val="Standaard"/>
    <w:next w:val="Standaard"/>
    <w:autoRedefine/>
    <w:uiPriority w:val="39"/>
    <w:unhideWhenUsed/>
    <w:rsid w:val="00BE0EE0"/>
    <w:pPr>
      <w:tabs>
        <w:tab w:val="left" w:pos="1134"/>
        <w:tab w:val="right" w:pos="8505"/>
      </w:tabs>
      <w:ind w:left="1134" w:hanging="567"/>
    </w:pPr>
    <w:rPr>
      <w:color w:val="441D42" w:themeColor="text1"/>
    </w:rPr>
  </w:style>
  <w:style w:type="paragraph" w:styleId="Inhopg3">
    <w:name w:val="toc 3"/>
    <w:basedOn w:val="Inhopg2"/>
    <w:next w:val="Standaard"/>
    <w:autoRedefine/>
    <w:uiPriority w:val="39"/>
    <w:unhideWhenUsed/>
    <w:rsid w:val="00DC7504"/>
    <w:rPr>
      <w:noProof/>
    </w:rPr>
  </w:style>
  <w:style w:type="paragraph" w:styleId="Inhopg4">
    <w:name w:val="toc 4"/>
    <w:basedOn w:val="Standaard"/>
    <w:next w:val="Standaard"/>
    <w:autoRedefine/>
    <w:uiPriority w:val="39"/>
    <w:unhideWhenUsed/>
    <w:rsid w:val="00341DA1"/>
    <w:pPr>
      <w:spacing w:after="100"/>
      <w:ind w:left="600"/>
    </w:pPr>
  </w:style>
  <w:style w:type="paragraph" w:styleId="Inhopg5">
    <w:name w:val="toc 5"/>
    <w:basedOn w:val="Standaard"/>
    <w:next w:val="Standaard"/>
    <w:autoRedefine/>
    <w:uiPriority w:val="39"/>
    <w:unhideWhenUsed/>
    <w:rsid w:val="00341DA1"/>
    <w:pPr>
      <w:spacing w:after="100"/>
      <w:ind w:left="800"/>
    </w:pPr>
  </w:style>
  <w:style w:type="paragraph" w:styleId="Inhopg6">
    <w:name w:val="toc 6"/>
    <w:basedOn w:val="Standaard"/>
    <w:next w:val="Standaard"/>
    <w:autoRedefine/>
    <w:uiPriority w:val="39"/>
    <w:unhideWhenUsed/>
    <w:rsid w:val="00341DA1"/>
    <w:pPr>
      <w:spacing w:after="100"/>
      <w:ind w:left="1000"/>
    </w:pPr>
  </w:style>
  <w:style w:type="character" w:customStyle="1" w:styleId="Kop7Char">
    <w:name w:val="Kop 7 Char"/>
    <w:basedOn w:val="Standaardalinea-lettertype"/>
    <w:link w:val="Kop7"/>
    <w:uiPriority w:val="9"/>
    <w:rsid w:val="00B25BF7"/>
    <w:rPr>
      <w:rFonts w:ascii="Corbel" w:hAnsi="Corbel"/>
    </w:rPr>
  </w:style>
  <w:style w:type="character" w:customStyle="1" w:styleId="Kop8Char">
    <w:name w:val="Kop 8 Char"/>
    <w:basedOn w:val="Standaardalinea-lettertype"/>
    <w:link w:val="Kop8"/>
    <w:uiPriority w:val="9"/>
    <w:rsid w:val="00B25BF7"/>
    <w:rPr>
      <w:rFonts w:ascii="Corbel" w:hAnsi="Corbel"/>
    </w:rPr>
  </w:style>
  <w:style w:type="character" w:customStyle="1" w:styleId="Kop9Char">
    <w:name w:val="Kop 9 Char"/>
    <w:basedOn w:val="Standaardalinea-lettertype"/>
    <w:link w:val="Kop9"/>
    <w:uiPriority w:val="9"/>
    <w:rsid w:val="00B25BF7"/>
    <w:rPr>
      <w:rFonts w:ascii="Corbel" w:hAnsi="Corbel"/>
    </w:rPr>
  </w:style>
  <w:style w:type="table" w:customStyle="1" w:styleId="stlTabel">
    <w:name w:val="stlTabel"/>
    <w:basedOn w:val="Standaardtabel"/>
    <w:uiPriority w:val="99"/>
    <w:rsid w:val="00F57AEB"/>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top w:w="57" w:type="dxa"/>
        <w:left w:w="57" w:type="dxa"/>
        <w:bottom w:w="57" w:type="dxa"/>
        <w:right w:w="57"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numbering" w:customStyle="1" w:styleId="stlGMOpsommingBullet">
    <w:name w:val="stl_GM_OpsommingBullet"/>
    <w:basedOn w:val="Geenlijst"/>
    <w:uiPriority w:val="99"/>
    <w:rsid w:val="00AE6433"/>
    <w:pPr>
      <w:numPr>
        <w:numId w:val="3"/>
      </w:numPr>
    </w:pPr>
  </w:style>
  <w:style w:type="paragraph" w:styleId="Lijstalinea">
    <w:name w:val="List Paragraph"/>
    <w:basedOn w:val="Standaard"/>
    <w:uiPriority w:val="34"/>
    <w:qFormat/>
    <w:rsid w:val="00AE6433"/>
    <w:pPr>
      <w:ind w:left="720"/>
      <w:contextualSpacing/>
    </w:pPr>
  </w:style>
  <w:style w:type="paragraph" w:styleId="Ballontekst">
    <w:name w:val="Balloon Text"/>
    <w:basedOn w:val="Standaard"/>
    <w:link w:val="BallontekstChar"/>
    <w:uiPriority w:val="99"/>
    <w:semiHidden/>
    <w:unhideWhenUsed/>
    <w:rsid w:val="00410DD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10DD6"/>
    <w:rPr>
      <w:rFonts w:ascii="Tahoma" w:hAnsi="Tahoma" w:cs="Tahoma"/>
      <w:sz w:val="16"/>
      <w:szCs w:val="16"/>
    </w:rPr>
  </w:style>
  <w:style w:type="paragraph" w:styleId="Kopvaninhoudsopgave">
    <w:name w:val="TOC Heading"/>
    <w:basedOn w:val="stlToC"/>
    <w:next w:val="Standaard"/>
    <w:uiPriority w:val="39"/>
    <w:unhideWhenUsed/>
    <w:qFormat/>
    <w:rsid w:val="004157EB"/>
    <w:rPr>
      <w:color w:val="441D42"/>
    </w:rPr>
  </w:style>
  <w:style w:type="paragraph" w:customStyle="1" w:styleId="Kop1zondernummer">
    <w:name w:val="Kop 1 zonder nummer"/>
    <w:basedOn w:val="Kop1"/>
    <w:qFormat/>
    <w:rsid w:val="004157EB"/>
    <w:pPr>
      <w:numPr>
        <w:numId w:val="0"/>
      </w:numPr>
    </w:pPr>
  </w:style>
  <w:style w:type="numbering" w:customStyle="1" w:styleId="Huidigelijst1">
    <w:name w:val="Huidige lijst1"/>
    <w:uiPriority w:val="99"/>
    <w:rsid w:val="004157EB"/>
    <w:pPr>
      <w:numPr>
        <w:numId w:val="19"/>
      </w:numPr>
    </w:pPr>
  </w:style>
  <w:style w:type="paragraph" w:customStyle="1" w:styleId="Bijlage">
    <w:name w:val="Bijlage"/>
    <w:basedOn w:val="Kop1"/>
    <w:next w:val="Standaard"/>
    <w:qFormat/>
    <w:rsid w:val="007941E4"/>
    <w:pPr>
      <w:pageBreakBefore/>
      <w:numPr>
        <w:numId w:val="24"/>
      </w:numPr>
    </w:pPr>
  </w:style>
  <w:style w:type="numbering" w:customStyle="1" w:styleId="Huidigelijst2">
    <w:name w:val="Huidige lijst2"/>
    <w:uiPriority w:val="99"/>
    <w:rsid w:val="00B25BF7"/>
    <w:pPr>
      <w:numPr>
        <w:numId w:val="20"/>
      </w:numPr>
    </w:pPr>
  </w:style>
  <w:style w:type="numbering" w:customStyle="1" w:styleId="Huidigelijst3">
    <w:name w:val="Huidige lijst3"/>
    <w:uiPriority w:val="99"/>
    <w:rsid w:val="00B25BF7"/>
    <w:pPr>
      <w:numPr>
        <w:numId w:val="22"/>
      </w:numPr>
    </w:pPr>
  </w:style>
  <w:style w:type="numbering" w:customStyle="1" w:styleId="Huidigelijst4">
    <w:name w:val="Huidige lijst4"/>
    <w:uiPriority w:val="99"/>
    <w:rsid w:val="00B25BF7"/>
    <w:pPr>
      <w:numPr>
        <w:numId w:val="23"/>
      </w:numPr>
    </w:pPr>
  </w:style>
  <w:style w:type="numbering" w:customStyle="1" w:styleId="Huidigelijst5">
    <w:name w:val="Huidige lijst5"/>
    <w:uiPriority w:val="99"/>
    <w:rsid w:val="007941E4"/>
    <w:pPr>
      <w:numPr>
        <w:numId w:val="25"/>
      </w:numPr>
    </w:pPr>
  </w:style>
  <w:style w:type="character" w:styleId="Hyperlink">
    <w:name w:val="Hyperlink"/>
    <w:basedOn w:val="Standaardalinea-lettertype"/>
    <w:uiPriority w:val="99"/>
    <w:unhideWhenUsed/>
    <w:rsid w:val="000F4AA6"/>
    <w:rPr>
      <w:color w:val="441D42" w:themeColor="hyperlink"/>
      <w:u w:val="single"/>
    </w:rPr>
  </w:style>
  <w:style w:type="character" w:styleId="Onopgelostemelding">
    <w:name w:val="Unresolved Mention"/>
    <w:basedOn w:val="Standaardalinea-lettertype"/>
    <w:uiPriority w:val="99"/>
    <w:semiHidden/>
    <w:unhideWhenUsed/>
    <w:rsid w:val="000F4AA6"/>
    <w:rPr>
      <w:color w:val="605E5C"/>
      <w:shd w:val="clear" w:color="auto" w:fill="E1DFDD"/>
    </w:rPr>
  </w:style>
  <w:style w:type="paragraph" w:styleId="Bijschrift">
    <w:name w:val="caption"/>
    <w:basedOn w:val="Standaard"/>
    <w:next w:val="Standaard"/>
    <w:uiPriority w:val="35"/>
    <w:unhideWhenUsed/>
    <w:qFormat/>
    <w:rsid w:val="00E308C5"/>
    <w:pPr>
      <w:spacing w:after="200" w:line="240" w:lineRule="auto"/>
    </w:pPr>
    <w:rPr>
      <w:i/>
      <w:iCs/>
      <w:color w:val="441D42" w:themeColor="text2"/>
      <w:sz w:val="18"/>
      <w:szCs w:val="18"/>
    </w:rPr>
  </w:style>
  <w:style w:type="paragraph" w:styleId="Revisie">
    <w:name w:val="Revision"/>
    <w:hidden/>
    <w:uiPriority w:val="99"/>
    <w:semiHidden/>
    <w:rsid w:val="006C742F"/>
    <w:pPr>
      <w:spacing w:after="0" w:line="240" w:lineRule="auto"/>
    </w:pPr>
    <w:rPr>
      <w:rFonts w:ascii="Corbel" w:hAnsi="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anoo.nl/nl/inkoopproces/organisatie/inkooppakkett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Office_Sjablonen\Rapport%20GM.dotm" TargetMode="Externa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stlTabel_32.ico" Type="http://schemas.openxmlformats.org/officeDocument/2006/relationships/image" Target="images/stlTabel_32.ico"/><Relationship Id="wdStuleHeading1_32.ico" Type="http://schemas.openxmlformats.org/officeDocument/2006/relationships/image" Target="images/wdStuleHeading1_32.ico"/><Relationship Id="wdStyleStandaardTekst.ico" Type="http://schemas.openxmlformats.org/officeDocument/2006/relationships/image" Target="images/wdStyleStandaardTekst.ico"/><Relationship Id="wdStyleHeading2_32.ico" Type="http://schemas.openxmlformats.org/officeDocument/2006/relationships/image" Target="images/wdStyleHeading2_32.ico"/><Relationship Id="wdStuleHeading4_32.ico" Type="http://schemas.openxmlformats.org/officeDocument/2006/relationships/image" Target="images/wdStuleHeading4_32.ico"/><Relationship Id="wdStyleHeading3_32.ico" Type="http://schemas.openxmlformats.org/officeDocument/2006/relationships/image" Target="images/wdStyleHeading3_32.ico"/><Relationship Id="wdStyleHeading5_32.ico" Type="http://schemas.openxmlformats.org/officeDocument/2006/relationships/image" Target="images/wdStyleHeading5_32.ico"/><Relationship Id="wdStyleHeading6_32.ico" Type="http://schemas.openxmlformats.org/officeDocument/2006/relationships/image" Target="images/wdStyleHeading6_32.ico"/></Relationships>
</file>

<file path=customUI/customUI14.xml><?xml version="1.0" encoding="utf-8"?>
<!-- Created with IDBE RibbonCreator 2019 (Version: 1.1005) -->
<!--                 http://www.RibbonCreator2019.de               -->
<customUI xmlns="http://schemas.microsoft.com/office/2009/07/customui" onLoad="OnRibbonLoad" loadImage="LoadImages">
  <ribbon startFromScratch="false">
    <tabs>
      <tab id="customTab" insertBeforeMso="TabHome" label="Rapport Gooise Meren" getVisible="GetVisible">
        <group id="customGroup" autoScale="false" centerVertically="false" label="Tekst functies" getVisible="GetVisible" tag="RibbonName:=;inMenu:=;CustomTagValue1:=;CustomTagValue2:=;CustomTagValue3:=;CustomPicture:=;CustomPicturePath:=">
          <button id="btn_14000" size="large" label="info" screentip="Informatie over deze werkbalk" supertip="Informatie over deze werkbalk met instructies" imageMso="Info" tag="RibbonName:=;inMenu:=;CustomTagValue1:=;CustomTagValue2:=;CustomTagValue3:=;CustomPicture:=;CustomPicturePath:=" onAction="Informatie_GGM" getVisible="GetVisible" getEnabled="GetEnabled"/>
          <separator id="sep_15" getVisible="GetVisible"/>
          <button id="btn_6" size="large" label="Standaard tekst" screentip="Zet de tekst in de standaard tekstopmaak." supertip=" " image="wdStyleStandaardTekst.ico" tag="RibbonName:=;inMenu:=;CustomTagValue1:=;CustomTagValue2:=;CustomTagValue3:=;CustomPicture:=wdStyleStandaardTekst.ico;CustomPicturePath:=C:\Users\Joost\AppData\Local\Temp\IDBE_RC20211026_105532\customUI\images\" onAction="StandaardTekst" getVisible="GetVisible" getEnabled="GetEnabled"/>
          <separator id="sep_12" getVisible="GetVisible"/>
          <button id="btn_7" size="normal" label="Hoofdstuk" image="wdStuleHeading1_32.ico" tag="RibbonName:=;inMenu:=;CustomTagValue1:=;CustomTagValue2:=;CustomTagValue3:=;CustomPicture:=wdStuleHeading1_32.ico;CustomPicturePath:=C:\Users\Joost\AppData\Local\Temp\IDBE_RC20211026_105532\customUI\images\" onAction="Hoofdstuk" getVisible="GetVisible" getEnabled="GetEnabled"/>
          <button id="btn_8" size="normal" label="Paragraaf" screentip="Voeg een paragraaf in." supertip=" " image="wdStyleHeading2_32.ico" tag="RibbonName:=;inMenu:=;CustomTagValue1:=;CustomTagValue2:=;CustomTagValue3:=;CustomPicture:=wdStyleHeading2_32.ico;CustomPicturePath:=C:\Users\Joost\AppData\Local\Temp\IDBE_RC20211026_105532\customUI\images\" onAction="Paragraaf" getVisible="GetVisible" getEnabled="GetEnabled"/>
          <button id="btn_9" size="normal" label="Subparagraaf" screentip="Voeg een subparagraaf in." supertip=" " image="wdStyleHeading3_32.ico" tag="RibbonName:=;inMenu:=;CustomTagValue1:=;CustomTagValue2:=;CustomTagValue3:=;CustomPicture:=wdStyleHeading3_32.ico;CustomPicturePath:=C:\Users\Joost\AppData\Local\Temp\IDBE_RC20211026_105532\customUI\images\" onAction="Subparagraaf" getVisible="GetVisible" getEnabled="GetEnabled"/>
          <separator id="sep_13" getVisible="GetVisible"/>
          <button id="btn_10" size="normal" label="Tussenkop" screentip="Voeg een tussenkop in." supertip=" " image="wdStuleHeading4_32.ico" tag="RibbonName:=;inMenu:=;CustomTagValue1:=;CustomTagValue2:=;CustomTagValue3:=;CustomPicture:=wdStuleHeading4_32.ico;CustomPicturePath:=C:\Users\Joost\AppData\Local\Temp\IDBE_RC20211026_105532\customUI\images\" onAction="Tussenkop" getVisible="GetVisible" getEnabled="GetEnabled"/>
          <button id="btn_11" size="normal" label="Alineakop" screentip="Voeg een alineakop in." supertip=" " image="wdStyleHeading5_32.ico" tag="RibbonName:=;inMenu:=;CustomTagValue1:=;CustomTagValue2:=;CustomTagValue3:=;CustomPicture:=wdStyleHeading5_32.ico;CustomPicturePath:=C:\Users\Joost\AppData\Local\Temp\IDBE_RC20211026_105532\customUI\images\" onAction="Alineakop" getVisible="GetVisible" getEnabled="GetEnabled"/>
          <button id="btn_12" size="normal" label="Bijlage" screentip="Voeg een bijlage in." supertip=" " image="wdStyleHeading6_32.ico" tag="RibbonName:=;inMenu:=;CustomTagValue1:=;CustomTagValue2:=;CustomTagValue3:=;CustomPicture:=wdStyleHeading6_32.ico;CustomPicturePath:=C:\Users\Joost\AppData\Local\Temp\IDBE_RC20211026_105532\customUI\images\" onAction="Bijlage" getVisible="GetVisible" getEnabled="GetEnabled"/>
        </group>
        <group id="grp_1" autoScale="false" centerVertically="false" label="Opsommingen" getVisible="GetVisible" tag="RibbonName:=;inMenu:=;CustomTagValue1:=;CustomTagValue2:=;CustomTagValue3:=;CustomPicture:=;CustomPicturePath:=">
          <button id="btn_13" size="large" label="Opsomming bullets" screentip="Voeg een opsomming met bullets in." supertip=" " imageMso="BulletListDefault" tag="RibbonName:=;inMenu:=;CustomTagValue1:=;CustomTagValue2:=;CustomTagValue3:=;CustomPicture:=;CustomPicturePath:=" onAction="BulletedList" getVisible="GetVisible" getEnabled="GetEnabled"/>
        </group>
        <group id="grp_2" autoScale="false" centerVertically="false" label="Rapport" getVisible="GetVisible" tag="RibbonName:=;inMenu:=;CustomTagValue1:=;CustomTagValue2:=;CustomTagValue3:=;CustomPicture:=;CustomPicturePath:=">
          <button id="btn_14" size="normal" label="Inhoudsopgave bijwerken" screentip="Werk de inhoudsopgave van het rapport bij." supertip=" " imageMso="CustomTableOfContentsGallery" tag="RibbonName:=;inMenu:=;CustomTagValue1:=;CustomTagValue2:=;CustomTagValue3:=;CustomPicture:=;CustomPicturePath:=" onAction="Update_TOC" getVisible="GetVisible" getEnabled="GetEnabled"/>
          <button id="btn_15" size="normal" label="Tabelopmaak" screentip="Zet de geselecteerde tabel in de correcte opmaak." supertip=" " image="stlTabel_32.ico" tag="RibbonName:=;inMenu:=;CustomTagValue1:=;CustomTagValue2:=;CustomTagValue3:=;CustomPicture:=stlTabel_32.ico;CustomPicturePath:=C:\Users\Joost\AppData\Local\Temp\IDBE_RC20211026_105532\customUI\images\" onAction="Tabel" getVisible="GetVisible" getEnabled="GetEnabled"/>
          <button id="btn_16" size="normal" label="Bewaar als PDF" imageMso="FileSaveAsPdf" tag="RibbonName:=;inMenu:=;CustomTagValue1:=;CustomTagValue2:=;CustomTagValue3:=;CustomPicture:=;CustomPicturePath:=" onAction="MacroSaveAsPDF" getVisible="GetVisible" getEnabled="GetEnabled"/>
        </group>
        <group id="grp_3" autoScale="false" centerVertically="false" label="Voorblad en binnenwerk" getVisible="GetVisible" tag="RibbonName:=;inMenu:=;CustomTagValue1:=;CustomTagValue2:=;CustomTagValue3:=;CustomPicture:=;CustomPicturePath:=">
          <button id="btn_28000" size="large" label="Voorblad opmaken" screentip="Roep het keuzescherm voor het voorblad op" supertip="Roep het keuzescherm voor het voorblad op" imageMso="AccessThemesGallery" tag="RibbonName:=;inMenu:=;CustomTagValue1:=;CustomTagValue2:=;CustomTagValue3:=;CustomPicture:=;CustomPicturePath:=" onAction="VoorbladKeuzeTonen" getVisible="GetVisible" getEnabled="GetEnabled"/>
          <checkBox id="cbx_29" label="A toegankelijk" screentip="Maak kleine tekst groter voor leesbaarheid" supertip="Maak kleine tekst door het gehele rapport groter voor leesbaarheid" onAction="cbx_29_clicked" getPressed="GetPressedCheckbox" tag="DefaultValue:=0" getVisible="GetVisible" getEnabled="GetEnabled"/>
        </group>
        <group idMso="GroupClipboard" getVisible="GetVisible">
        </group>
        <group idMso="GroupEditing" getVisible="GetVisible">
        </group>
        <group idMso="GroupProofing" getVisible="GetVisible">
        </group>
        <group idMso="GroupComments" getVisible="GetVisible">
        </group>
        <group idMso="GroupChangesTracking" getVisible="GetVisible">
        </group>
        <group idMso="GroupChanges" getVisible="GetVisible">
        </group>
        <group idMso="GroupZoom" getVisible="GetVisibl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46DA2F1347834DAF7854DB41F5F0C8" ma:contentTypeVersion="4" ma:contentTypeDescription="Een nieuw document maken." ma:contentTypeScope="" ma:versionID="ac9f35796092774ad5ab9cdd59a947e7">
  <xsd:schema xmlns:xsd="http://www.w3.org/2001/XMLSchema" xmlns:xs="http://www.w3.org/2001/XMLSchema" xmlns:p="http://schemas.microsoft.com/office/2006/metadata/properties" xmlns:ns2="53ad8ec0-eb0f-4592-b9df-9833f0dbaeb0" targetNamespace="http://schemas.microsoft.com/office/2006/metadata/properties" ma:root="true" ma:fieldsID="fbbe172c218a519f94b3e971a2e8fbee" ns2:_="">
    <xsd:import namespace="53ad8ec0-eb0f-4592-b9df-9833f0dbae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d8ec0-eb0f-4592-b9df-9833f0dba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CEECD-3F8D-416B-9A7A-14968F9DAC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0DFF19-57A5-4CA0-BF8A-AD63D79EF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d8ec0-eb0f-4592-b9df-9833f0dba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78373-F39F-475E-BE52-96F8FFAA8C50}">
  <ds:schemaRefs>
    <ds:schemaRef ds:uri="http://schemas.openxmlformats.org/officeDocument/2006/bibliography"/>
  </ds:schemaRefs>
</ds:datastoreItem>
</file>

<file path=customXml/itemProps4.xml><?xml version="1.0" encoding="utf-8"?>
<ds:datastoreItem xmlns:ds="http://schemas.openxmlformats.org/officeDocument/2006/customXml" ds:itemID="{86D79FE7-A03F-420C-9C21-667EE329E6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GM</Template>
  <TotalTime>8</TotalTime>
  <Pages>4</Pages>
  <Words>1039</Words>
  <Characters>5720</Characters>
  <Application>Microsoft Office Word</Application>
  <DocSecurity>0</DocSecurity>
  <Lines>47</Lines>
  <Paragraphs>13</Paragraphs>
  <ScaleCrop>false</ScaleCrop>
  <Manager>p.grotepunt@rgn.nl</Manager>
  <Company>Gemeente Gooise Meren</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esslu</dc:creator>
  <dc:description>v1.2.2</dc:description>
  <cp:lastModifiedBy>Sluis, Esther</cp:lastModifiedBy>
  <cp:revision>13</cp:revision>
  <cp:lastPrinted>2024-04-17T12:49:00Z</cp:lastPrinted>
  <dcterms:created xsi:type="dcterms:W3CDTF">2024-04-17T09:41:00Z</dcterms:created>
  <dcterms:modified xsi:type="dcterms:W3CDTF">2024-05-06T14:38:00Z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0x0101002A46DA2F1347834DAF7854DB41F5F0C8</vt:lpwstr>
  </property>
</Properties>
</file>