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67F54" w14:textId="77777777" w:rsidR="00021DA8" w:rsidRDefault="00021DA8" w:rsidP="008047FA">
      <w:pPr>
        <w:spacing w:after="120" w:line="240" w:lineRule="atLeast"/>
        <w:rPr>
          <w:rFonts w:ascii="Arial" w:eastAsia="Times New Roman" w:hAnsi="Arial" w:cs="Arial"/>
          <w:sz w:val="20"/>
          <w:szCs w:val="20"/>
          <w:lang w:val="nl-NL" w:eastAsia="nl-NL"/>
        </w:rPr>
      </w:pPr>
    </w:p>
    <w:p w14:paraId="3E5D28B9"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5E57A8A"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083EFD5"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CC92EBC"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3BCB165" w14:textId="6155C39C" w:rsidR="00021DA8" w:rsidRDefault="00021DA8">
      <w:pPr>
        <w:spacing w:after="120" w:line="240" w:lineRule="atLeast"/>
        <w:ind w:left="720" w:hanging="360"/>
        <w:rPr>
          <w:rFonts w:ascii="Arial" w:eastAsia="Times New Roman" w:hAnsi="Arial" w:cs="Arial"/>
          <w:sz w:val="20"/>
          <w:szCs w:val="20"/>
          <w:lang w:val="nl-NL" w:eastAsia="nl-NL"/>
        </w:rPr>
      </w:pPr>
      <w:r>
        <w:rPr>
          <w:noProof/>
          <w:lang w:eastAsia="en-GB"/>
        </w:rPr>
        <w:drawing>
          <wp:inline distT="0" distB="0" distL="0" distR="0" wp14:anchorId="2F4E3CA4" wp14:editId="67791C31">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14:paraId="323E2226" w14:textId="0BEB41D1" w:rsidR="00021DA8" w:rsidRDefault="00021DA8">
      <w:pPr>
        <w:spacing w:after="120" w:line="240" w:lineRule="atLeast"/>
        <w:ind w:left="720" w:hanging="360"/>
        <w:rPr>
          <w:rFonts w:ascii="Arial" w:eastAsia="Times New Roman" w:hAnsi="Arial" w:cs="Arial"/>
          <w:sz w:val="20"/>
          <w:szCs w:val="20"/>
          <w:lang w:val="nl-NL" w:eastAsia="nl-NL"/>
        </w:rPr>
      </w:pPr>
    </w:p>
    <w:p w14:paraId="5B48AACB" w14:textId="0DCD0C9C" w:rsidR="00021DA8" w:rsidRDefault="00021DA8">
      <w:pPr>
        <w:spacing w:after="120" w:line="240" w:lineRule="atLeast"/>
        <w:ind w:left="720" w:hanging="360"/>
        <w:rPr>
          <w:rFonts w:ascii="Arial" w:eastAsia="Times New Roman" w:hAnsi="Arial" w:cs="Arial"/>
          <w:sz w:val="20"/>
          <w:szCs w:val="20"/>
          <w:lang w:val="nl-NL" w:eastAsia="nl-NL"/>
        </w:rPr>
      </w:pPr>
    </w:p>
    <w:p w14:paraId="0E696E81" w14:textId="7DC0F651" w:rsidR="00021DA8" w:rsidRDefault="00021DA8">
      <w:pPr>
        <w:spacing w:after="120" w:line="240" w:lineRule="atLeast"/>
        <w:ind w:left="720" w:hanging="360"/>
        <w:rPr>
          <w:rFonts w:ascii="Arial" w:eastAsia="Times New Roman" w:hAnsi="Arial" w:cs="Arial"/>
          <w:sz w:val="20"/>
          <w:szCs w:val="20"/>
          <w:lang w:val="nl-NL" w:eastAsia="nl-NL"/>
        </w:rPr>
      </w:pPr>
    </w:p>
    <w:p w14:paraId="6EB68F1D"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7B5E186"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169C0C75"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5D3CD3BD"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22B7BE0C"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46980915" w14:textId="77777777" w:rsidR="00021DA8" w:rsidRDefault="00021DA8">
      <w:pPr>
        <w:spacing w:after="120" w:line="240" w:lineRule="atLeast"/>
        <w:ind w:left="720" w:hanging="360"/>
        <w:rPr>
          <w:rFonts w:ascii="Arial" w:eastAsia="Times New Roman" w:hAnsi="Arial" w:cs="Arial"/>
          <w:sz w:val="20"/>
          <w:szCs w:val="20"/>
          <w:lang w:val="nl-NL" w:eastAsia="nl-NL"/>
        </w:rPr>
      </w:pPr>
    </w:p>
    <w:p w14:paraId="38A83A14" w14:textId="1FD6B45B" w:rsidR="00021DA8" w:rsidRPr="008047FA" w:rsidRDefault="00B32726" w:rsidP="00021DA8">
      <w:pPr>
        <w:spacing w:after="0" w:line="240" w:lineRule="atLeast"/>
        <w:rPr>
          <w:rFonts w:eastAsia="Times New Roman" w:cs="Calibri"/>
          <w:b/>
          <w:sz w:val="20"/>
          <w:szCs w:val="20"/>
          <w:lang w:val="nl-NL" w:eastAsia="nl-NL"/>
        </w:rPr>
      </w:pPr>
      <w:r w:rsidRPr="008047FA">
        <w:rPr>
          <w:rFonts w:cs="Calibri"/>
          <w:b/>
          <w:sz w:val="20"/>
          <w:szCs w:val="20"/>
          <w:lang w:val="nl"/>
        </w:rPr>
        <w:t>2</w:t>
      </w:r>
      <w:r w:rsidRPr="008047FA">
        <w:rPr>
          <w:rFonts w:cs="Calibri"/>
          <w:b/>
          <w:sz w:val="20"/>
          <w:szCs w:val="20"/>
          <w:vertAlign w:val="superscript"/>
          <w:lang w:val="nl"/>
        </w:rPr>
        <w:t>de</w:t>
      </w:r>
      <w:r w:rsidRPr="008047FA">
        <w:rPr>
          <w:rFonts w:cs="Calibri"/>
          <w:b/>
          <w:sz w:val="20"/>
          <w:szCs w:val="20"/>
          <w:lang w:val="nl"/>
        </w:rPr>
        <w:t xml:space="preserve"> </w:t>
      </w:r>
      <w:r w:rsidR="00021DA8" w:rsidRPr="008047FA">
        <w:rPr>
          <w:rFonts w:cs="Calibri"/>
          <w:b/>
          <w:sz w:val="20"/>
          <w:szCs w:val="20"/>
          <w:lang w:val="nl"/>
        </w:rPr>
        <w:t xml:space="preserve">Algemene mededelingen, behorende bij de offerteaanvraag volgens de openbare procedure (Europese aanbesteding) voor de diensten rondom de </w:t>
      </w:r>
      <w:r w:rsidR="000500E0" w:rsidRPr="008047FA">
        <w:rPr>
          <w:rFonts w:cs="Calibri"/>
          <w:b/>
          <w:sz w:val="20"/>
          <w:szCs w:val="20"/>
          <w:lang w:val="nl"/>
        </w:rPr>
        <w:t>schoonmaak en aanverwante dienstverlening (kenmerk 2020/EASchoonmaak/LN)</w:t>
      </w:r>
    </w:p>
    <w:p w14:paraId="31C9CCE8" w14:textId="77777777" w:rsidR="00021DA8" w:rsidRPr="008047FA" w:rsidRDefault="00021DA8">
      <w:pPr>
        <w:spacing w:after="120" w:line="240" w:lineRule="atLeast"/>
        <w:ind w:left="720" w:hanging="360"/>
        <w:rPr>
          <w:rFonts w:eastAsia="Times New Roman" w:cs="Calibri"/>
          <w:sz w:val="20"/>
          <w:szCs w:val="20"/>
          <w:lang w:val="nl-NL" w:eastAsia="nl-NL"/>
        </w:rPr>
      </w:pPr>
    </w:p>
    <w:p w14:paraId="51E51FB2" w14:textId="77777777" w:rsidR="00021DA8" w:rsidRPr="008047FA" w:rsidRDefault="00021DA8">
      <w:pPr>
        <w:spacing w:after="120" w:line="240" w:lineRule="atLeast"/>
        <w:ind w:left="720" w:hanging="360"/>
        <w:rPr>
          <w:rFonts w:eastAsia="Times New Roman" w:cs="Calibri"/>
          <w:sz w:val="20"/>
          <w:szCs w:val="20"/>
          <w:lang w:val="nl-NL" w:eastAsia="nl-NL"/>
        </w:rPr>
      </w:pPr>
    </w:p>
    <w:p w14:paraId="6B8CF284" w14:textId="77777777" w:rsidR="00021DA8" w:rsidRPr="008047FA" w:rsidRDefault="00021DA8">
      <w:pPr>
        <w:spacing w:after="120" w:line="240" w:lineRule="atLeast"/>
        <w:ind w:left="720" w:hanging="360"/>
        <w:rPr>
          <w:rFonts w:eastAsia="Times New Roman" w:cs="Calibri"/>
          <w:sz w:val="20"/>
          <w:szCs w:val="20"/>
          <w:lang w:val="nl-NL" w:eastAsia="nl-NL"/>
        </w:rPr>
      </w:pPr>
    </w:p>
    <w:p w14:paraId="60C9083E" w14:textId="77777777" w:rsidR="00021DA8" w:rsidRPr="008047FA" w:rsidRDefault="00021DA8">
      <w:pPr>
        <w:spacing w:after="120" w:line="240" w:lineRule="atLeast"/>
        <w:ind w:left="720" w:hanging="360"/>
        <w:rPr>
          <w:rFonts w:eastAsia="Times New Roman" w:cs="Calibri"/>
          <w:sz w:val="20"/>
          <w:szCs w:val="20"/>
          <w:lang w:val="nl-NL" w:eastAsia="nl-NL"/>
        </w:rPr>
      </w:pPr>
    </w:p>
    <w:p w14:paraId="20AC8A60" w14:textId="77777777" w:rsidR="00021DA8" w:rsidRPr="008047FA" w:rsidRDefault="00021DA8">
      <w:pPr>
        <w:spacing w:after="120" w:line="240" w:lineRule="atLeast"/>
        <w:ind w:left="720" w:hanging="360"/>
        <w:rPr>
          <w:rFonts w:eastAsia="Times New Roman" w:cs="Calibri"/>
          <w:sz w:val="20"/>
          <w:szCs w:val="20"/>
          <w:lang w:val="nl-NL" w:eastAsia="nl-NL"/>
        </w:rPr>
      </w:pPr>
    </w:p>
    <w:p w14:paraId="7BC2E182" w14:textId="77777777" w:rsidR="00021DA8" w:rsidRPr="008047FA" w:rsidRDefault="00021DA8">
      <w:pPr>
        <w:spacing w:after="120" w:line="240" w:lineRule="atLeast"/>
        <w:ind w:left="720" w:hanging="360"/>
        <w:rPr>
          <w:rFonts w:eastAsia="Times New Roman" w:cs="Calibri"/>
          <w:sz w:val="20"/>
          <w:szCs w:val="20"/>
          <w:lang w:val="nl-NL" w:eastAsia="nl-NL"/>
        </w:rPr>
      </w:pPr>
    </w:p>
    <w:p w14:paraId="2FB0EF4C" w14:textId="77777777" w:rsidR="00021DA8" w:rsidRPr="008047FA" w:rsidRDefault="00021DA8">
      <w:pPr>
        <w:spacing w:after="120" w:line="240" w:lineRule="atLeast"/>
        <w:ind w:left="720" w:hanging="360"/>
        <w:rPr>
          <w:rFonts w:eastAsia="Times New Roman" w:cs="Calibri"/>
          <w:sz w:val="20"/>
          <w:szCs w:val="20"/>
          <w:lang w:val="nl-NL" w:eastAsia="nl-NL"/>
        </w:rPr>
      </w:pPr>
    </w:p>
    <w:p w14:paraId="6E67684F" w14:textId="77777777" w:rsidR="00021DA8" w:rsidRPr="008047FA" w:rsidRDefault="00021DA8">
      <w:pPr>
        <w:spacing w:after="120" w:line="240" w:lineRule="atLeast"/>
        <w:ind w:left="720" w:hanging="360"/>
        <w:rPr>
          <w:rFonts w:eastAsia="Times New Roman" w:cs="Calibri"/>
          <w:sz w:val="20"/>
          <w:szCs w:val="20"/>
          <w:lang w:val="nl-NL" w:eastAsia="nl-NL"/>
        </w:rPr>
      </w:pPr>
    </w:p>
    <w:p w14:paraId="420314E4" w14:textId="77777777" w:rsidR="00021DA8" w:rsidRPr="008047FA" w:rsidRDefault="00021DA8">
      <w:pPr>
        <w:spacing w:after="120" w:line="240" w:lineRule="atLeast"/>
        <w:ind w:left="720" w:hanging="360"/>
        <w:rPr>
          <w:rFonts w:eastAsia="Times New Roman" w:cs="Calibri"/>
          <w:sz w:val="20"/>
          <w:szCs w:val="20"/>
          <w:lang w:val="nl-NL" w:eastAsia="nl-NL"/>
        </w:rPr>
      </w:pPr>
    </w:p>
    <w:p w14:paraId="7F8739C1" w14:textId="2F1D264B" w:rsidR="008047FA" w:rsidRDefault="00B32726" w:rsidP="008047FA">
      <w:pPr>
        <w:spacing w:after="120" w:line="240" w:lineRule="atLeast"/>
        <w:ind w:left="720" w:hanging="360"/>
        <w:rPr>
          <w:rFonts w:eastAsia="Times New Roman" w:cs="Calibri"/>
          <w:sz w:val="20"/>
          <w:szCs w:val="20"/>
          <w:lang w:val="nl-NL" w:eastAsia="nl-NL"/>
        </w:rPr>
      </w:pPr>
      <w:r w:rsidRPr="008047FA">
        <w:rPr>
          <w:rFonts w:eastAsia="Times New Roman" w:cs="Calibri"/>
          <w:sz w:val="20"/>
          <w:szCs w:val="20"/>
          <w:lang w:val="nl-NL" w:eastAsia="nl-NL"/>
        </w:rPr>
        <w:t>Deze 2</w:t>
      </w:r>
      <w:r w:rsidRPr="008047FA">
        <w:rPr>
          <w:rFonts w:eastAsia="Times New Roman" w:cs="Calibri"/>
          <w:sz w:val="20"/>
          <w:szCs w:val="20"/>
          <w:vertAlign w:val="superscript"/>
          <w:lang w:val="nl-NL" w:eastAsia="nl-NL"/>
        </w:rPr>
        <w:t>de</w:t>
      </w:r>
      <w:r w:rsidRPr="008047FA">
        <w:rPr>
          <w:rFonts w:eastAsia="Times New Roman" w:cs="Calibri"/>
          <w:sz w:val="20"/>
          <w:szCs w:val="20"/>
          <w:lang w:val="nl-NL" w:eastAsia="nl-NL"/>
        </w:rPr>
        <w:t xml:space="preserve"> algemene medeelingen behoren tot de eerder op TenderNed</w:t>
      </w:r>
      <w:r w:rsidR="008047FA">
        <w:rPr>
          <w:rFonts w:eastAsia="Times New Roman" w:cs="Calibri"/>
          <w:sz w:val="20"/>
          <w:szCs w:val="20"/>
          <w:lang w:val="nl-NL" w:eastAsia="nl-NL"/>
        </w:rPr>
        <w:t xml:space="preserve"> g</w:t>
      </w:r>
      <w:r w:rsidRPr="008047FA">
        <w:rPr>
          <w:rFonts w:eastAsia="Times New Roman" w:cs="Calibri"/>
          <w:sz w:val="20"/>
          <w:szCs w:val="20"/>
          <w:lang w:val="nl-NL" w:eastAsia="nl-NL"/>
        </w:rPr>
        <w:t>epubliceerde</w:t>
      </w:r>
    </w:p>
    <w:p w14:paraId="5A57AB38" w14:textId="4955C749" w:rsidR="00B32726" w:rsidRPr="008047FA" w:rsidRDefault="008047FA" w:rsidP="008047FA">
      <w:pPr>
        <w:spacing w:after="120" w:line="240" w:lineRule="atLeast"/>
        <w:ind w:left="720" w:hanging="360"/>
        <w:rPr>
          <w:rFonts w:eastAsia="Times New Roman" w:cs="Calibri"/>
          <w:sz w:val="20"/>
          <w:szCs w:val="20"/>
          <w:lang w:val="nl-NL" w:eastAsia="nl-NL"/>
        </w:rPr>
      </w:pPr>
      <w:r w:rsidRPr="008047FA">
        <w:rPr>
          <w:rFonts w:eastAsia="Times New Roman" w:cs="Calibri"/>
          <w:sz w:val="20"/>
          <w:szCs w:val="20"/>
          <w:lang w:val="nl-NL" w:eastAsia="nl-NL"/>
        </w:rPr>
        <w:t>A</w:t>
      </w:r>
      <w:r w:rsidR="00B32726" w:rsidRPr="008047FA">
        <w:rPr>
          <w:rFonts w:eastAsia="Times New Roman" w:cs="Calibri"/>
          <w:sz w:val="20"/>
          <w:szCs w:val="20"/>
          <w:lang w:val="nl-NL" w:eastAsia="nl-NL"/>
        </w:rPr>
        <w:t>anbe</w:t>
      </w:r>
      <w:r>
        <w:rPr>
          <w:rFonts w:eastAsia="Times New Roman" w:cs="Calibri"/>
          <w:sz w:val="20"/>
          <w:szCs w:val="20"/>
          <w:lang w:val="nl-NL" w:eastAsia="nl-NL"/>
        </w:rPr>
        <w:t>st</w:t>
      </w:r>
      <w:r w:rsidR="00B32726" w:rsidRPr="008047FA">
        <w:rPr>
          <w:rFonts w:eastAsia="Times New Roman" w:cs="Calibri"/>
          <w:sz w:val="20"/>
          <w:szCs w:val="20"/>
          <w:lang w:val="nl-NL" w:eastAsia="nl-NL"/>
        </w:rPr>
        <w:t>edingsdocumenten</w:t>
      </w:r>
      <w:r>
        <w:rPr>
          <w:rFonts w:eastAsia="Times New Roman" w:cs="Calibri"/>
          <w:sz w:val="20"/>
          <w:szCs w:val="20"/>
          <w:lang w:val="nl-NL" w:eastAsia="nl-NL"/>
        </w:rPr>
        <w:t xml:space="preserve"> inclusief</w:t>
      </w:r>
      <w:r w:rsidR="00B32726" w:rsidRPr="008047FA">
        <w:rPr>
          <w:rFonts w:eastAsia="Times New Roman" w:cs="Calibri"/>
          <w:sz w:val="20"/>
          <w:szCs w:val="20"/>
          <w:lang w:val="nl-NL" w:eastAsia="nl-NL"/>
        </w:rPr>
        <w:t xml:space="preserve"> de </w:t>
      </w:r>
      <w:r>
        <w:rPr>
          <w:rFonts w:eastAsia="Times New Roman" w:cs="Calibri"/>
          <w:sz w:val="20"/>
          <w:szCs w:val="20"/>
          <w:lang w:val="nl-NL" w:eastAsia="nl-NL"/>
        </w:rPr>
        <w:t xml:space="preserve">daarbij horende </w:t>
      </w:r>
      <w:r w:rsidR="00B32726" w:rsidRPr="008047FA">
        <w:rPr>
          <w:rFonts w:eastAsia="Times New Roman" w:cs="Calibri"/>
          <w:sz w:val="20"/>
          <w:szCs w:val="20"/>
          <w:lang w:val="nl-NL" w:eastAsia="nl-NL"/>
        </w:rPr>
        <w:t>eerdere algemene mededelingen</w:t>
      </w:r>
      <w:r>
        <w:rPr>
          <w:rFonts w:eastAsia="Times New Roman" w:cs="Calibri"/>
          <w:sz w:val="20"/>
          <w:szCs w:val="20"/>
          <w:lang w:val="nl-NL" w:eastAsia="nl-NL"/>
        </w:rPr>
        <w:t>.</w:t>
      </w:r>
    </w:p>
    <w:p w14:paraId="1CBF2D38" w14:textId="77777777" w:rsidR="008047FA" w:rsidRDefault="008047FA" w:rsidP="00E73D0E">
      <w:pPr>
        <w:spacing w:after="120" w:line="240" w:lineRule="atLeast"/>
        <w:ind w:left="720" w:hanging="360"/>
        <w:rPr>
          <w:rFonts w:cs="Calibri"/>
          <w:sz w:val="20"/>
          <w:szCs w:val="20"/>
          <w:lang w:val="nl"/>
        </w:rPr>
      </w:pPr>
    </w:p>
    <w:p w14:paraId="5DE34AD4" w14:textId="77777777" w:rsidR="008047FA" w:rsidRDefault="008047FA" w:rsidP="00E73D0E">
      <w:pPr>
        <w:spacing w:after="120" w:line="240" w:lineRule="atLeast"/>
        <w:ind w:left="720" w:hanging="360"/>
        <w:rPr>
          <w:rFonts w:cs="Calibri"/>
          <w:sz w:val="20"/>
          <w:szCs w:val="20"/>
          <w:lang w:val="nl"/>
        </w:rPr>
      </w:pPr>
    </w:p>
    <w:p w14:paraId="575B074C" w14:textId="77777777" w:rsidR="008047FA" w:rsidRDefault="008047FA" w:rsidP="00E73D0E">
      <w:pPr>
        <w:spacing w:after="120" w:line="240" w:lineRule="atLeast"/>
        <w:ind w:left="720" w:hanging="360"/>
        <w:rPr>
          <w:rFonts w:cs="Calibri"/>
          <w:sz w:val="20"/>
          <w:szCs w:val="20"/>
          <w:lang w:val="nl"/>
        </w:rPr>
      </w:pPr>
    </w:p>
    <w:p w14:paraId="0E67436B" w14:textId="77777777" w:rsidR="008047FA" w:rsidRDefault="008047FA" w:rsidP="00E73D0E">
      <w:pPr>
        <w:spacing w:after="120" w:line="240" w:lineRule="atLeast"/>
        <w:ind w:left="720" w:hanging="360"/>
        <w:rPr>
          <w:rFonts w:cs="Calibri"/>
          <w:sz w:val="20"/>
          <w:szCs w:val="20"/>
          <w:lang w:val="nl"/>
        </w:rPr>
      </w:pPr>
    </w:p>
    <w:p w14:paraId="446127F3" w14:textId="77777777" w:rsidR="008047FA" w:rsidRDefault="008047FA" w:rsidP="00E73D0E">
      <w:pPr>
        <w:spacing w:after="120" w:line="240" w:lineRule="atLeast"/>
        <w:ind w:left="720" w:hanging="360"/>
        <w:rPr>
          <w:rFonts w:cs="Calibri"/>
          <w:sz w:val="20"/>
          <w:szCs w:val="20"/>
          <w:lang w:val="nl"/>
        </w:rPr>
      </w:pPr>
    </w:p>
    <w:p w14:paraId="4C86C193" w14:textId="77777777" w:rsidR="008047FA" w:rsidRDefault="008047FA" w:rsidP="00E73D0E">
      <w:pPr>
        <w:spacing w:after="120" w:line="240" w:lineRule="atLeast"/>
        <w:ind w:left="720" w:hanging="360"/>
        <w:rPr>
          <w:rFonts w:cs="Calibri"/>
          <w:sz w:val="20"/>
          <w:szCs w:val="20"/>
          <w:lang w:val="nl"/>
        </w:rPr>
      </w:pPr>
    </w:p>
    <w:p w14:paraId="55867051" w14:textId="5E465DBB" w:rsidR="00E73D0E" w:rsidRPr="008047FA" w:rsidRDefault="00E73D0E" w:rsidP="00E73D0E">
      <w:pPr>
        <w:spacing w:after="120" w:line="240" w:lineRule="atLeast"/>
        <w:ind w:left="720" w:hanging="360"/>
        <w:rPr>
          <w:rFonts w:eastAsia="Times New Roman" w:cs="Calibri"/>
          <w:sz w:val="20"/>
          <w:szCs w:val="20"/>
          <w:lang w:val="nl-NL" w:eastAsia="nl-NL"/>
        </w:rPr>
      </w:pPr>
      <w:r w:rsidRPr="008047FA">
        <w:rPr>
          <w:rFonts w:cs="Calibri"/>
          <w:sz w:val="20"/>
          <w:szCs w:val="20"/>
          <w:lang w:val="nl"/>
        </w:rPr>
        <w:t>De volgende aanvullingen dan wel wijzigingen zijn van toepassing op de op 8 en 12 mei 2020 op</w:t>
      </w:r>
    </w:p>
    <w:p w14:paraId="218FAEFE" w14:textId="77777777" w:rsidR="00E73D0E" w:rsidRPr="008047FA" w:rsidRDefault="00E73D0E" w:rsidP="00E73D0E">
      <w:pPr>
        <w:spacing w:after="120" w:line="240" w:lineRule="atLeast"/>
        <w:ind w:left="720" w:hanging="360"/>
        <w:rPr>
          <w:rFonts w:eastAsia="Times New Roman" w:cs="Calibri"/>
          <w:sz w:val="20"/>
          <w:szCs w:val="20"/>
          <w:lang w:val="nl-NL" w:eastAsia="nl-NL"/>
        </w:rPr>
      </w:pPr>
      <w:r w:rsidRPr="008047FA">
        <w:rPr>
          <w:rFonts w:cs="Calibri"/>
          <w:sz w:val="20"/>
          <w:szCs w:val="20"/>
          <w:lang w:val="nl"/>
        </w:rPr>
        <w:t xml:space="preserve">TenderNed gepubliceerde Europese aanbesteding: </w:t>
      </w:r>
    </w:p>
    <w:p w14:paraId="551C70DE" w14:textId="77777777" w:rsidR="00B32726" w:rsidRPr="008047FA" w:rsidRDefault="00B32726" w:rsidP="00E73D0E">
      <w:pPr>
        <w:spacing w:after="120" w:line="240" w:lineRule="atLeast"/>
        <w:rPr>
          <w:rFonts w:eastAsia="Times New Roman" w:cs="Calibri"/>
          <w:b/>
          <w:bCs/>
          <w:sz w:val="20"/>
          <w:szCs w:val="20"/>
          <w:lang w:val="nl-NL" w:eastAsia="nl-NL"/>
        </w:rPr>
      </w:pPr>
    </w:p>
    <w:p w14:paraId="4C11B147" w14:textId="00BA4A32" w:rsidR="00B32726" w:rsidRPr="008047FA" w:rsidRDefault="00B32726">
      <w:pPr>
        <w:spacing w:after="120" w:line="240" w:lineRule="atLeast"/>
        <w:ind w:left="720" w:hanging="360"/>
        <w:rPr>
          <w:rFonts w:eastAsia="Times New Roman" w:cs="Calibri"/>
          <w:b/>
          <w:bCs/>
          <w:sz w:val="20"/>
          <w:szCs w:val="20"/>
          <w:lang w:val="nl-NL" w:eastAsia="nl-NL"/>
        </w:rPr>
      </w:pPr>
      <w:r w:rsidRPr="008047FA">
        <w:rPr>
          <w:rFonts w:eastAsia="Times New Roman" w:cs="Calibri"/>
          <w:b/>
          <w:bCs/>
          <w:sz w:val="20"/>
          <w:szCs w:val="20"/>
          <w:lang w:val="nl-NL" w:eastAsia="nl-NL"/>
        </w:rPr>
        <w:t xml:space="preserve">Raamovereenkomst: </w:t>
      </w:r>
    </w:p>
    <w:p w14:paraId="1B2EDEDE" w14:textId="2D451BCA" w:rsidR="00E73D0E" w:rsidRPr="008047FA" w:rsidRDefault="00B32726" w:rsidP="00E73D0E">
      <w:pPr>
        <w:spacing w:after="120" w:line="240" w:lineRule="atLeast"/>
        <w:ind w:left="720" w:hanging="360"/>
        <w:rPr>
          <w:rFonts w:eastAsia="Times New Roman" w:cs="Calibri"/>
          <w:sz w:val="20"/>
          <w:szCs w:val="20"/>
          <w:lang w:val="nl-NL" w:eastAsia="nl-NL"/>
        </w:rPr>
      </w:pPr>
      <w:r w:rsidRPr="008047FA">
        <w:rPr>
          <w:rFonts w:eastAsia="Times New Roman" w:cs="Calibri"/>
          <w:sz w:val="20"/>
          <w:szCs w:val="20"/>
          <w:lang w:val="nl-NL" w:eastAsia="nl-NL"/>
        </w:rPr>
        <w:t xml:space="preserve">Er was een </w:t>
      </w:r>
      <w:r w:rsidR="008047FA">
        <w:rPr>
          <w:rFonts w:eastAsia="Times New Roman" w:cs="Calibri"/>
          <w:sz w:val="20"/>
          <w:szCs w:val="20"/>
          <w:lang w:val="nl-NL" w:eastAsia="nl-NL"/>
        </w:rPr>
        <w:t xml:space="preserve">terechte </w:t>
      </w:r>
      <w:r w:rsidRPr="008047FA">
        <w:rPr>
          <w:rFonts w:eastAsia="Times New Roman" w:cs="Calibri"/>
          <w:sz w:val="20"/>
          <w:szCs w:val="20"/>
          <w:lang w:val="nl-NL" w:eastAsia="nl-NL"/>
        </w:rPr>
        <w:t>onduidelijkheid te zien in de aanbestedingsdocumenten ten aanzien van de looptijd.</w:t>
      </w:r>
    </w:p>
    <w:p w14:paraId="4693289F" w14:textId="1E25620A" w:rsidR="00B32726" w:rsidRPr="008047FA" w:rsidRDefault="00B32726" w:rsidP="00E73D0E">
      <w:pPr>
        <w:spacing w:after="120" w:line="240" w:lineRule="atLeast"/>
        <w:ind w:left="720" w:hanging="360"/>
        <w:rPr>
          <w:rFonts w:eastAsia="Times New Roman" w:cs="Calibri"/>
          <w:sz w:val="20"/>
          <w:szCs w:val="20"/>
          <w:lang w:val="nl-NL" w:eastAsia="nl-NL"/>
        </w:rPr>
      </w:pPr>
      <w:r w:rsidRPr="008047FA">
        <w:rPr>
          <w:rFonts w:eastAsia="Times New Roman" w:cs="Calibri"/>
          <w:sz w:val="20"/>
          <w:szCs w:val="20"/>
          <w:lang w:val="nl-NL" w:eastAsia="nl-NL"/>
        </w:rPr>
        <w:t xml:space="preserve">De juiste </w:t>
      </w:r>
      <w:r w:rsidR="00E73D0E" w:rsidRPr="008047FA">
        <w:rPr>
          <w:rFonts w:eastAsia="Times New Roman" w:cs="Calibri"/>
          <w:sz w:val="20"/>
          <w:szCs w:val="20"/>
          <w:lang w:val="nl-NL" w:eastAsia="nl-NL"/>
        </w:rPr>
        <w:t>tekst ten aanzien van de looptijd is als volgt:</w:t>
      </w:r>
    </w:p>
    <w:p w14:paraId="1CCFBFA0" w14:textId="3868BEA8" w:rsidR="00E73D0E" w:rsidRPr="008047FA" w:rsidRDefault="00E73D0E" w:rsidP="00E4034D">
      <w:pPr>
        <w:spacing w:after="120" w:line="240" w:lineRule="atLeast"/>
        <w:ind w:left="360"/>
        <w:rPr>
          <w:rFonts w:cs="Calibri"/>
          <w:sz w:val="18"/>
          <w:szCs w:val="18"/>
          <w:lang w:val="nl"/>
        </w:rPr>
      </w:pPr>
      <w:r w:rsidRPr="008047FA">
        <w:rPr>
          <w:rFonts w:eastAsia="Times New Roman" w:cs="Calibri"/>
          <w:sz w:val="20"/>
          <w:szCs w:val="20"/>
          <w:lang w:val="nl-NL" w:eastAsia="nl-NL"/>
        </w:rPr>
        <w:t>“</w:t>
      </w:r>
      <w:r w:rsidR="00B32726" w:rsidRPr="008047FA">
        <w:rPr>
          <w:rFonts w:eastAsia="Times New Roman" w:cs="Calibri"/>
          <w:sz w:val="20"/>
          <w:szCs w:val="20"/>
          <w:lang w:val="nl-NL" w:eastAsia="nl-NL"/>
        </w:rPr>
        <w:t xml:space="preserve">De raamovereenkomst wordt aangegaan voor de duur van </w:t>
      </w:r>
      <w:r w:rsidR="00B32726" w:rsidRPr="008047FA">
        <w:rPr>
          <w:rFonts w:cs="Calibri"/>
          <w:sz w:val="18"/>
          <w:szCs w:val="18"/>
          <w:lang w:val="nl"/>
        </w:rPr>
        <w:t>vier (4) jaar met de mogelijkheid voor BUas om deze voortijdig te beëindigen met inachtneming van een opzegtermijn van zes (6) maanden, eenzijdig uit te oefenen door Opdrachtgever. Opdrachtgever kan de Raamovereenkomst daarna onder gelijke condities, gebruik maken één (1) verlengingsoptie met een maximale duur van 12 maanden. De totale looptijd kan daarmee maximaal vijf (5) jaar bedragen.</w:t>
      </w:r>
      <w:r w:rsidRPr="008047FA">
        <w:rPr>
          <w:rFonts w:cs="Calibri"/>
          <w:sz w:val="18"/>
          <w:szCs w:val="18"/>
          <w:lang w:val="nl"/>
        </w:rPr>
        <w:t>”</w:t>
      </w:r>
    </w:p>
    <w:p w14:paraId="6B9A9AB7" w14:textId="3AA28475" w:rsidR="00E73D0E" w:rsidRPr="008047FA" w:rsidRDefault="00E73D0E" w:rsidP="00B32726">
      <w:pPr>
        <w:spacing w:after="120" w:line="240" w:lineRule="atLeast"/>
        <w:ind w:left="360"/>
        <w:rPr>
          <w:rFonts w:eastAsia="Times New Roman" w:cs="Calibri"/>
          <w:sz w:val="20"/>
          <w:szCs w:val="20"/>
          <w:lang w:val="nl-NL" w:eastAsia="nl-NL"/>
        </w:rPr>
      </w:pPr>
      <w:r w:rsidRPr="008047FA">
        <w:rPr>
          <w:rFonts w:cs="Calibri"/>
          <w:sz w:val="18"/>
          <w:szCs w:val="18"/>
          <w:lang w:val="nl"/>
        </w:rPr>
        <w:t>In Standaardformulier 4 zal de juiste tekst worden vermeld. Deze concept raamovereenkomst zal bij de 2</w:t>
      </w:r>
      <w:r w:rsidRPr="008047FA">
        <w:rPr>
          <w:rFonts w:cs="Calibri"/>
          <w:sz w:val="18"/>
          <w:szCs w:val="18"/>
          <w:vertAlign w:val="superscript"/>
          <w:lang w:val="nl"/>
        </w:rPr>
        <w:t>de</w:t>
      </w:r>
      <w:r w:rsidRPr="008047FA">
        <w:rPr>
          <w:rFonts w:cs="Calibri"/>
          <w:sz w:val="18"/>
          <w:szCs w:val="18"/>
          <w:lang w:val="nl"/>
        </w:rPr>
        <w:t xml:space="preserve"> Nota van Inlichtingen worden gepubliceerd.</w:t>
      </w:r>
    </w:p>
    <w:p w14:paraId="76CE1DD1" w14:textId="3599E937" w:rsidR="00021DA8" w:rsidRPr="008047FA" w:rsidRDefault="00021DA8">
      <w:pPr>
        <w:spacing w:after="120" w:line="240" w:lineRule="atLeast"/>
        <w:ind w:left="720" w:hanging="360"/>
        <w:rPr>
          <w:rFonts w:eastAsia="Times New Roman" w:cs="Calibri"/>
          <w:b/>
          <w:bCs/>
          <w:sz w:val="20"/>
          <w:szCs w:val="20"/>
          <w:lang w:val="nl-NL" w:eastAsia="nl-NL"/>
        </w:rPr>
      </w:pPr>
    </w:p>
    <w:p w14:paraId="6C94C19D" w14:textId="196FE151" w:rsidR="00E73D0E" w:rsidRPr="008047FA" w:rsidRDefault="00E73D0E">
      <w:pPr>
        <w:spacing w:after="120" w:line="240" w:lineRule="atLeast"/>
        <w:ind w:left="720" w:hanging="360"/>
        <w:rPr>
          <w:rFonts w:eastAsia="Times New Roman" w:cs="Calibri"/>
          <w:b/>
          <w:bCs/>
          <w:sz w:val="20"/>
          <w:szCs w:val="20"/>
          <w:lang w:val="nl-NL" w:eastAsia="nl-NL"/>
        </w:rPr>
      </w:pPr>
      <w:r w:rsidRPr="008047FA">
        <w:rPr>
          <w:rFonts w:eastAsia="Times New Roman" w:cs="Calibri"/>
          <w:b/>
          <w:bCs/>
          <w:sz w:val="20"/>
          <w:szCs w:val="20"/>
          <w:lang w:val="nl-NL" w:eastAsia="nl-NL"/>
        </w:rPr>
        <w:t>Ingangsdatum Raamovereenkomst en overname personeel:</w:t>
      </w:r>
    </w:p>
    <w:p w14:paraId="23EADFE8" w14:textId="7B313489" w:rsidR="00E73D0E" w:rsidRPr="008047FA" w:rsidRDefault="00E73D0E" w:rsidP="00E73D0E">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De ingangsdatum van de raamovereenkomst is vooralsnog 1 augustus 2020. Dat lijkt een frictie te kunnen gaan geven bij de overname van personeel. Opdrachtgever respecteert uiteraard alle wettelijke en overige gedrag</w:t>
      </w:r>
      <w:r w:rsidR="008047FA">
        <w:rPr>
          <w:rFonts w:eastAsia="Times New Roman" w:cs="Calibri"/>
          <w:sz w:val="20"/>
          <w:szCs w:val="20"/>
          <w:lang w:val="nl-NL" w:eastAsia="nl-NL"/>
        </w:rPr>
        <w:t>s</w:t>
      </w:r>
      <w:r w:rsidRPr="008047FA">
        <w:rPr>
          <w:rFonts w:eastAsia="Times New Roman" w:cs="Calibri"/>
          <w:sz w:val="20"/>
          <w:szCs w:val="20"/>
          <w:lang w:val="nl-NL" w:eastAsia="nl-NL"/>
        </w:rPr>
        <w:t xml:space="preserve">regels in deze. De daadwerkelijk dienstverlening zal met in achtneming van </w:t>
      </w:r>
      <w:r w:rsidR="008047FA">
        <w:rPr>
          <w:rFonts w:eastAsia="Times New Roman" w:cs="Calibri"/>
          <w:sz w:val="20"/>
          <w:szCs w:val="20"/>
          <w:lang w:val="nl-NL" w:eastAsia="nl-NL"/>
        </w:rPr>
        <w:t xml:space="preserve">de wettelijke en niet wettelijke bepalingen en/of </w:t>
      </w:r>
      <w:r w:rsidRPr="008047FA">
        <w:rPr>
          <w:rFonts w:eastAsia="Times New Roman" w:cs="Calibri"/>
          <w:sz w:val="20"/>
          <w:szCs w:val="20"/>
          <w:lang w:val="nl-NL" w:eastAsia="nl-NL"/>
        </w:rPr>
        <w:t xml:space="preserve">de geldende termijnen </w:t>
      </w:r>
      <w:r w:rsidR="008047FA">
        <w:rPr>
          <w:rFonts w:eastAsia="Times New Roman" w:cs="Calibri"/>
          <w:sz w:val="20"/>
          <w:szCs w:val="20"/>
          <w:lang w:val="nl-NL" w:eastAsia="nl-NL"/>
        </w:rPr>
        <w:t>die bij overname aan de orde zijn,</w:t>
      </w:r>
      <w:r w:rsidR="008047FA" w:rsidRPr="008047FA">
        <w:rPr>
          <w:rFonts w:eastAsia="Times New Roman" w:cs="Calibri"/>
          <w:sz w:val="20"/>
          <w:szCs w:val="20"/>
          <w:lang w:val="nl-NL" w:eastAsia="nl-NL"/>
        </w:rPr>
        <w:t xml:space="preserve"> aanvangen</w:t>
      </w:r>
      <w:r w:rsidR="008047FA">
        <w:rPr>
          <w:rFonts w:eastAsia="Times New Roman" w:cs="Calibri"/>
          <w:sz w:val="20"/>
          <w:szCs w:val="20"/>
          <w:lang w:val="nl-NL" w:eastAsia="nl-NL"/>
        </w:rPr>
        <w:t xml:space="preserve">. U kunt hier </w:t>
      </w:r>
      <w:r w:rsidRPr="008047FA">
        <w:rPr>
          <w:rFonts w:eastAsia="Times New Roman" w:cs="Calibri"/>
          <w:sz w:val="20"/>
          <w:szCs w:val="20"/>
          <w:lang w:val="nl-NL" w:eastAsia="nl-NL"/>
        </w:rPr>
        <w:t xml:space="preserve">bijvoorbeeld </w:t>
      </w:r>
      <w:r w:rsidR="008047FA">
        <w:rPr>
          <w:rFonts w:eastAsia="Times New Roman" w:cs="Calibri"/>
          <w:sz w:val="20"/>
          <w:szCs w:val="20"/>
          <w:lang w:val="nl-NL" w:eastAsia="nl-NL"/>
        </w:rPr>
        <w:t xml:space="preserve">denken aan </w:t>
      </w:r>
      <w:r w:rsidRPr="008047FA">
        <w:rPr>
          <w:rFonts w:eastAsia="Times New Roman" w:cs="Calibri"/>
          <w:sz w:val="20"/>
          <w:szCs w:val="20"/>
          <w:lang w:val="nl-NL" w:eastAsia="nl-NL"/>
        </w:rPr>
        <w:t>de Code verantwoord</w:t>
      </w:r>
      <w:r w:rsidR="008047FA">
        <w:rPr>
          <w:rFonts w:eastAsia="Times New Roman" w:cs="Calibri"/>
          <w:sz w:val="20"/>
          <w:szCs w:val="20"/>
          <w:lang w:val="nl-NL" w:eastAsia="nl-NL"/>
        </w:rPr>
        <w:t>elijk</w:t>
      </w:r>
      <w:r w:rsidRPr="008047FA">
        <w:rPr>
          <w:rFonts w:eastAsia="Times New Roman" w:cs="Calibri"/>
          <w:sz w:val="20"/>
          <w:szCs w:val="20"/>
          <w:lang w:val="nl-NL" w:eastAsia="nl-NL"/>
        </w:rPr>
        <w:t xml:space="preserve"> marktgedrag. Uiteraard zal met de betrokken partijen hier in onderling overleg een definitieve datum volgen.</w:t>
      </w:r>
      <w:r w:rsidR="00075546" w:rsidRPr="008047FA">
        <w:rPr>
          <w:rFonts w:eastAsia="Times New Roman" w:cs="Calibri"/>
          <w:sz w:val="20"/>
          <w:szCs w:val="20"/>
          <w:lang w:val="nl-NL" w:eastAsia="nl-NL"/>
        </w:rPr>
        <w:t xml:space="preserve"> </w:t>
      </w:r>
      <w:r w:rsidR="00E4034D" w:rsidRPr="008047FA">
        <w:rPr>
          <w:rFonts w:eastAsia="Times New Roman" w:cs="Calibri"/>
          <w:sz w:val="20"/>
          <w:szCs w:val="20"/>
          <w:lang w:val="nl-NL" w:eastAsia="nl-NL"/>
        </w:rPr>
        <w:t>Eventuele s</w:t>
      </w:r>
      <w:r w:rsidR="00075546" w:rsidRPr="008047FA">
        <w:rPr>
          <w:rFonts w:eastAsia="Times New Roman" w:cs="Calibri"/>
          <w:sz w:val="20"/>
          <w:szCs w:val="20"/>
          <w:lang w:val="nl-NL" w:eastAsia="nl-NL"/>
        </w:rPr>
        <w:t>uppletie zal na gunning en bij wisseling van het personeel dat bij aanvang wordt overgenomen worden vastgesteld.</w:t>
      </w:r>
      <w:r w:rsidR="00E4034D" w:rsidRPr="008047FA">
        <w:rPr>
          <w:rFonts w:eastAsia="Times New Roman" w:cs="Calibri"/>
          <w:sz w:val="20"/>
          <w:szCs w:val="20"/>
          <w:lang w:val="nl-NL" w:eastAsia="nl-NL"/>
        </w:rPr>
        <w:t xml:space="preserve"> Na vaststelling kan dit gefactureerd worden.</w:t>
      </w:r>
    </w:p>
    <w:p w14:paraId="33F55576" w14:textId="65DC66A2" w:rsidR="00E73D0E" w:rsidRPr="008047FA" w:rsidRDefault="00E73D0E" w:rsidP="00E73D0E">
      <w:pPr>
        <w:spacing w:after="120" w:line="240" w:lineRule="atLeast"/>
        <w:ind w:left="360"/>
        <w:rPr>
          <w:rFonts w:eastAsia="Times New Roman" w:cs="Calibri"/>
          <w:sz w:val="20"/>
          <w:szCs w:val="20"/>
          <w:lang w:val="nl-NL" w:eastAsia="nl-NL"/>
        </w:rPr>
      </w:pPr>
    </w:p>
    <w:p w14:paraId="535A3BBA" w14:textId="56D0CA16" w:rsidR="00E73D0E" w:rsidRPr="008047FA" w:rsidRDefault="00E73D0E" w:rsidP="00E73D0E">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Dieptereiniging:</w:t>
      </w:r>
    </w:p>
    <w:p w14:paraId="3D1015AB" w14:textId="7A7367F9" w:rsidR="00E73D0E" w:rsidRPr="008047FA" w:rsidRDefault="00E4034D" w:rsidP="009C15FA">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N</w:t>
      </w:r>
      <w:r w:rsidR="009C15FA" w:rsidRPr="008047FA">
        <w:rPr>
          <w:rFonts w:eastAsia="Times New Roman" w:cs="Calibri"/>
          <w:sz w:val="20"/>
          <w:szCs w:val="20"/>
          <w:lang w:val="nl-NL" w:eastAsia="nl-NL"/>
        </w:rPr>
        <w:t>adere informatie volgt zo spoedig mogelijk.</w:t>
      </w:r>
    </w:p>
    <w:p w14:paraId="790324D9" w14:textId="596D8149" w:rsidR="00E73D0E" w:rsidRPr="008047FA" w:rsidRDefault="00E73D0E" w:rsidP="00E73D0E">
      <w:pPr>
        <w:spacing w:after="120" w:line="240" w:lineRule="atLeast"/>
        <w:ind w:left="360"/>
        <w:rPr>
          <w:rFonts w:eastAsia="Times New Roman" w:cs="Calibri"/>
          <w:sz w:val="20"/>
          <w:szCs w:val="20"/>
          <w:lang w:val="nl-NL" w:eastAsia="nl-NL"/>
        </w:rPr>
      </w:pPr>
    </w:p>
    <w:p w14:paraId="5905A40F" w14:textId="6906B9C7" w:rsidR="00E73D0E" w:rsidRPr="008047FA" w:rsidRDefault="00E73D0E" w:rsidP="00E73D0E">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Glasbewassing:</w:t>
      </w:r>
    </w:p>
    <w:p w14:paraId="1D0CE393" w14:textId="66CE3D84" w:rsidR="00E73D0E" w:rsidRPr="008047FA" w:rsidRDefault="00E73D0E" w:rsidP="008763D0">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 xml:space="preserve">Opdrachtgever is zich bewust dat een goede Risisco Inventarisatie en Evaluatie de basis vormt om de glasbewassing aan te vangen. Uit onze ervaring en tijdens de schouwrondes is gebleken dat dit essentieel is. Daarom heeft Opdrachtgever besloten </w:t>
      </w:r>
      <w:r w:rsidR="008763D0" w:rsidRPr="008047FA">
        <w:rPr>
          <w:rFonts w:eastAsia="Times New Roman" w:cs="Calibri"/>
          <w:sz w:val="20"/>
          <w:szCs w:val="20"/>
          <w:lang w:val="nl-NL" w:eastAsia="nl-NL"/>
        </w:rPr>
        <w:t>om de glasbewassing van de binnenzijde van de atria (Horizon zuid en noord) deze te baseren op bewassing met behulp van een voorgeschreven hulpmiddel. Dat is glasbewassing met een telescopische voorziening. Indien dit naar inzicht van de geinteresseerden niet passend is kan dit kenbaar gemaakt worden in een bijlage bij de aanbiedin</w:t>
      </w:r>
      <w:r w:rsidR="008047FA" w:rsidRPr="008047FA">
        <w:rPr>
          <w:rFonts w:eastAsia="Times New Roman" w:cs="Calibri"/>
          <w:sz w:val="20"/>
          <w:szCs w:val="20"/>
          <w:lang w:val="nl-NL" w:eastAsia="nl-NL"/>
        </w:rPr>
        <w:t>gs</w:t>
      </w:r>
      <w:r w:rsidR="008763D0" w:rsidRPr="008047FA">
        <w:rPr>
          <w:rFonts w:eastAsia="Times New Roman" w:cs="Calibri"/>
          <w:sz w:val="20"/>
          <w:szCs w:val="20"/>
          <w:lang w:val="nl-NL" w:eastAsia="nl-NL"/>
        </w:rPr>
        <w:t xml:space="preserve">brief. In die bijlage moet duidelijk worden beschreven welke passende hulpmiddelen ingezet worden en welke meerkosten dit met zich meebrengt. Uiteindelijk zal op basis van een RI&amp;E de daadwerkelijke inzet en invulling van de opdracht worden vastgesteld. De Opdrachtgever kan zich dan het recht voorbehouden, als onder van de werking van de raamovereenkomst, de atria van voornoemde gebouwen niet op te dragen. </w:t>
      </w:r>
      <w:r w:rsidR="007D049F" w:rsidRPr="008047FA">
        <w:rPr>
          <w:rFonts w:eastAsia="Times New Roman" w:cs="Calibri"/>
          <w:sz w:val="20"/>
          <w:szCs w:val="20"/>
          <w:lang w:val="nl-NL" w:eastAsia="nl-NL"/>
        </w:rPr>
        <w:t xml:space="preserve">Hierbij is het uitgangspunt: wat niet kan en/of mag dragen we niet op. </w:t>
      </w:r>
      <w:r w:rsidR="008763D0" w:rsidRPr="008047FA">
        <w:rPr>
          <w:rFonts w:eastAsia="Times New Roman" w:cs="Calibri"/>
          <w:sz w:val="20"/>
          <w:szCs w:val="20"/>
          <w:lang w:val="nl-NL" w:eastAsia="nl-NL"/>
        </w:rPr>
        <w:t>Het is uiteraard de nadrukkelijk</w:t>
      </w:r>
      <w:r w:rsidR="008047FA" w:rsidRPr="008047FA">
        <w:rPr>
          <w:rFonts w:eastAsia="Times New Roman" w:cs="Calibri"/>
          <w:sz w:val="20"/>
          <w:szCs w:val="20"/>
          <w:lang w:val="nl-NL" w:eastAsia="nl-NL"/>
        </w:rPr>
        <w:t>e</w:t>
      </w:r>
      <w:r w:rsidR="008763D0" w:rsidRPr="008047FA">
        <w:rPr>
          <w:rFonts w:eastAsia="Times New Roman" w:cs="Calibri"/>
          <w:sz w:val="20"/>
          <w:szCs w:val="20"/>
          <w:lang w:val="nl-NL" w:eastAsia="nl-NL"/>
        </w:rPr>
        <w:t xml:space="preserve"> bedoeling zoveel mogelijk de in de aanbestedingsdocumenten vermelde werkzaamheden exclusief door de te contracteren partij te laten uitvoeren. Uiteraard kan de frequentie daarbij naar beneden dan wel naar boven worden aangepast.</w:t>
      </w:r>
      <w:r w:rsidR="007D049F" w:rsidRPr="008047FA">
        <w:rPr>
          <w:rFonts w:eastAsia="Times New Roman" w:cs="Calibri"/>
          <w:sz w:val="20"/>
          <w:szCs w:val="20"/>
          <w:lang w:val="nl-NL" w:eastAsia="nl-NL"/>
        </w:rPr>
        <w:t xml:space="preserve"> </w:t>
      </w:r>
      <w:r w:rsidR="008763D0" w:rsidRPr="008047FA">
        <w:rPr>
          <w:rFonts w:eastAsia="Times New Roman" w:cs="Calibri"/>
          <w:sz w:val="20"/>
          <w:szCs w:val="20"/>
          <w:lang w:val="nl-NL" w:eastAsia="nl-NL"/>
        </w:rPr>
        <w:t xml:space="preserve"> </w:t>
      </w:r>
    </w:p>
    <w:p w14:paraId="6E454E03" w14:textId="2270401A" w:rsidR="00313227" w:rsidRPr="008047FA" w:rsidRDefault="009C15FA" w:rsidP="008763D0">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N</w:t>
      </w:r>
      <w:r w:rsidR="00313227" w:rsidRPr="008047FA">
        <w:rPr>
          <w:rFonts w:eastAsia="Times New Roman" w:cs="Calibri"/>
          <w:sz w:val="20"/>
          <w:szCs w:val="20"/>
          <w:lang w:val="nl-NL" w:eastAsia="nl-NL"/>
        </w:rPr>
        <w:t>adere informatie volgt zo spoedig mogelijk.</w:t>
      </w:r>
    </w:p>
    <w:p w14:paraId="29C86B78" w14:textId="08CFA97F" w:rsidR="007D049F" w:rsidRPr="008047FA" w:rsidRDefault="007D049F" w:rsidP="008763D0">
      <w:pPr>
        <w:spacing w:after="120" w:line="240" w:lineRule="atLeast"/>
        <w:ind w:left="360"/>
        <w:rPr>
          <w:rFonts w:eastAsia="Times New Roman" w:cs="Calibri"/>
          <w:sz w:val="20"/>
          <w:szCs w:val="20"/>
          <w:lang w:val="nl-NL" w:eastAsia="nl-NL"/>
        </w:rPr>
      </w:pPr>
    </w:p>
    <w:p w14:paraId="21A62AE1" w14:textId="24CE7884" w:rsidR="007D049F" w:rsidRPr="008047FA" w:rsidRDefault="007D049F" w:rsidP="008763D0">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Minimale uren:</w:t>
      </w:r>
    </w:p>
    <w:p w14:paraId="1FF21CCC" w14:textId="07CF1D69" w:rsidR="007D049F" w:rsidRPr="008047FA" w:rsidRDefault="007D049F" w:rsidP="009C15FA">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lastRenderedPageBreak/>
        <w:t xml:space="preserve">Het minimum aan aantal uren wordt gehanteerd over alle op 12 mei </w:t>
      </w:r>
      <w:r w:rsidR="009C15FA" w:rsidRPr="008047FA">
        <w:rPr>
          <w:rFonts w:eastAsia="Times New Roman" w:cs="Calibri"/>
          <w:sz w:val="20"/>
          <w:szCs w:val="20"/>
          <w:lang w:val="nl-NL" w:eastAsia="nl-NL"/>
        </w:rPr>
        <w:t xml:space="preserve">2020 aangegeven </w:t>
      </w:r>
      <w:r w:rsidRPr="008047FA">
        <w:rPr>
          <w:rFonts w:eastAsia="Times New Roman" w:cs="Calibri"/>
          <w:sz w:val="20"/>
          <w:szCs w:val="20"/>
          <w:lang w:val="nl-NL" w:eastAsia="nl-NL"/>
        </w:rPr>
        <w:t xml:space="preserve"> werkzaamheden dus niet de eindbeurten en alle op tabblad </w:t>
      </w:r>
      <w:r w:rsidR="00E4034D" w:rsidRPr="008047FA">
        <w:rPr>
          <w:rFonts w:eastAsia="Times New Roman" w:cs="Calibri"/>
          <w:sz w:val="20"/>
          <w:szCs w:val="20"/>
          <w:lang w:val="nl-NL" w:eastAsia="nl-NL"/>
        </w:rPr>
        <w:t xml:space="preserve">Totaaloverzicht </w:t>
      </w:r>
      <w:r w:rsidRPr="008047FA">
        <w:rPr>
          <w:rFonts w:eastAsia="Times New Roman" w:cs="Calibri"/>
          <w:sz w:val="20"/>
          <w:szCs w:val="20"/>
          <w:lang w:val="nl-NL" w:eastAsia="nl-NL"/>
        </w:rPr>
        <w:t>overige prijzen</w:t>
      </w:r>
      <w:r w:rsidR="008047FA" w:rsidRPr="008047FA">
        <w:rPr>
          <w:rFonts w:eastAsia="Times New Roman" w:cs="Calibri"/>
          <w:sz w:val="20"/>
          <w:szCs w:val="20"/>
          <w:lang w:val="nl-NL" w:eastAsia="nl-NL"/>
        </w:rPr>
        <w:t xml:space="preserve"> </w:t>
      </w:r>
      <w:r w:rsidRPr="008047FA">
        <w:rPr>
          <w:rFonts w:eastAsia="Times New Roman" w:cs="Calibri"/>
          <w:sz w:val="20"/>
          <w:szCs w:val="20"/>
          <w:lang w:val="nl-NL" w:eastAsia="nl-NL"/>
        </w:rPr>
        <w:t>uitgevraagde onderwerpen.</w:t>
      </w:r>
      <w:r w:rsidR="00075546" w:rsidRPr="008047FA">
        <w:rPr>
          <w:rFonts w:eastAsia="Times New Roman" w:cs="Calibri"/>
          <w:sz w:val="20"/>
          <w:szCs w:val="20"/>
          <w:lang w:val="nl-NL" w:eastAsia="nl-NL"/>
        </w:rPr>
        <w:t xml:space="preserve"> De expliciet in Standaardformulier 3 tabblad Totaaloverzicht overige prijzen vermelde activiteit “aanvullen voorzieningen in sanitaire ruimten inclusief naloop grootste verstoringen</w:t>
      </w:r>
      <w:r w:rsidR="00E4034D" w:rsidRPr="008047FA">
        <w:rPr>
          <w:rFonts w:eastAsia="Times New Roman" w:cs="Calibri"/>
          <w:sz w:val="20"/>
          <w:szCs w:val="20"/>
          <w:lang w:val="nl-NL" w:eastAsia="nl-NL"/>
        </w:rPr>
        <w:t>”</w:t>
      </w:r>
      <w:r w:rsidR="00075546" w:rsidRPr="008047FA">
        <w:rPr>
          <w:rFonts w:eastAsia="Times New Roman" w:cs="Calibri"/>
          <w:sz w:val="20"/>
          <w:szCs w:val="20"/>
          <w:lang w:val="nl-NL" w:eastAsia="nl-NL"/>
        </w:rPr>
        <w:t xml:space="preserve"> is daarbij nadrukkelijk buiten beschouwing gelaten en wordt als extra werkzaamheden naast de werkrpogramma’s gezien en daartoe bij de contractinvulling nader ingevuld. </w:t>
      </w:r>
    </w:p>
    <w:p w14:paraId="517EDF12" w14:textId="0B40965A" w:rsidR="00614ECB" w:rsidRPr="008047FA" w:rsidRDefault="00614ECB" w:rsidP="00614ECB">
      <w:pPr>
        <w:spacing w:after="120" w:line="240" w:lineRule="atLeast"/>
        <w:ind w:left="360"/>
        <w:rPr>
          <w:rFonts w:eastAsia="Times New Roman" w:cs="Calibri"/>
          <w:sz w:val="20"/>
          <w:szCs w:val="20"/>
          <w:lang w:val="nl-NL" w:eastAsia="nl-NL"/>
        </w:rPr>
      </w:pPr>
    </w:p>
    <w:p w14:paraId="6B447741" w14:textId="5BF18170" w:rsidR="00614ECB" w:rsidRPr="008047FA" w:rsidRDefault="00614ECB" w:rsidP="009C15FA">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Prullenbakken op buitenterrein:</w:t>
      </w:r>
    </w:p>
    <w:p w14:paraId="10D6466D" w14:textId="4B6551BE" w:rsidR="00614ECB" w:rsidRPr="008047FA" w:rsidRDefault="00614ECB" w:rsidP="009C15FA">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 xml:space="preserve">Het aantal prubllenbakken op het buitenterrein </w:t>
      </w:r>
      <w:r w:rsidR="00075546" w:rsidRPr="008047FA">
        <w:rPr>
          <w:rFonts w:eastAsia="Times New Roman" w:cs="Calibri"/>
          <w:sz w:val="20"/>
          <w:szCs w:val="20"/>
          <w:lang w:val="nl-NL" w:eastAsia="nl-NL"/>
        </w:rPr>
        <w:t>staat vermeld in Standaardformulier 3 (zie tabblad Totaalovericht overige prijzen</w:t>
      </w:r>
      <w:r w:rsidR="009C15FA" w:rsidRPr="008047FA">
        <w:rPr>
          <w:rFonts w:eastAsia="Times New Roman" w:cs="Calibri"/>
          <w:sz w:val="20"/>
          <w:szCs w:val="20"/>
          <w:lang w:val="nl-NL" w:eastAsia="nl-NL"/>
        </w:rPr>
        <w:t>).</w:t>
      </w:r>
    </w:p>
    <w:p w14:paraId="08FDB2C1" w14:textId="77777777" w:rsidR="009C15FA" w:rsidRPr="008047FA" w:rsidRDefault="009C15FA" w:rsidP="009C15FA">
      <w:pPr>
        <w:spacing w:after="120" w:line="240" w:lineRule="atLeast"/>
        <w:ind w:left="360"/>
        <w:rPr>
          <w:rFonts w:eastAsia="Times New Roman" w:cs="Calibri"/>
          <w:sz w:val="20"/>
          <w:szCs w:val="20"/>
          <w:lang w:val="nl-NL" w:eastAsia="nl-NL"/>
        </w:rPr>
      </w:pPr>
    </w:p>
    <w:p w14:paraId="68F698E6" w14:textId="7414AF83" w:rsidR="00614ECB" w:rsidRPr="008047FA" w:rsidRDefault="00075546" w:rsidP="00075546">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Open dagen:</w:t>
      </w:r>
    </w:p>
    <w:p w14:paraId="77FB8501" w14:textId="715E20B0" w:rsidR="00075546" w:rsidRPr="008047FA" w:rsidRDefault="00075546" w:rsidP="009C15FA">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Het aantal open dagen fluctueert per jaar. Het realistische uitgangspunt gemiddeld per jaar bedraagt 4 keer per jaar.</w:t>
      </w:r>
    </w:p>
    <w:p w14:paraId="4318F653" w14:textId="77777777" w:rsidR="009C15FA" w:rsidRPr="008047FA" w:rsidRDefault="009C15FA" w:rsidP="009C15FA">
      <w:pPr>
        <w:spacing w:after="120" w:line="240" w:lineRule="atLeast"/>
        <w:ind w:left="360"/>
        <w:rPr>
          <w:rFonts w:eastAsia="Times New Roman" w:cs="Calibri"/>
          <w:sz w:val="20"/>
          <w:szCs w:val="20"/>
          <w:lang w:val="nl-NL" w:eastAsia="nl-NL"/>
        </w:rPr>
      </w:pPr>
    </w:p>
    <w:p w14:paraId="03DAC02F" w14:textId="2831F1BB" w:rsidR="00075546" w:rsidRPr="008047FA" w:rsidRDefault="00075546" w:rsidP="00075546">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Prullenbakken:</w:t>
      </w:r>
    </w:p>
    <w:p w14:paraId="15618EF4" w14:textId="1BDACCDF" w:rsidR="00DB2EE0" w:rsidRPr="008047FA" w:rsidRDefault="00075546" w:rsidP="009C15FA">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 xml:space="preserve">Het aantal prullenbakken bedraagt  </w:t>
      </w:r>
      <w:r w:rsidR="00313227" w:rsidRPr="008047FA">
        <w:rPr>
          <w:rFonts w:eastAsia="Times New Roman" w:cs="Calibri"/>
          <w:sz w:val="20"/>
          <w:szCs w:val="20"/>
          <w:lang w:val="nl-NL" w:eastAsia="nl-NL"/>
        </w:rPr>
        <w:t xml:space="preserve">35 </w:t>
      </w:r>
      <w:r w:rsidRPr="008047FA">
        <w:rPr>
          <w:rFonts w:eastAsia="Times New Roman" w:cs="Calibri"/>
          <w:sz w:val="20"/>
          <w:szCs w:val="20"/>
          <w:lang w:val="nl-NL" w:eastAsia="nl-NL"/>
        </w:rPr>
        <w:t xml:space="preserve">sets zwart in metalen uitvoering (serie van 4 stuks) en </w:t>
      </w:r>
      <w:r w:rsidR="00313227" w:rsidRPr="008047FA">
        <w:rPr>
          <w:rFonts w:eastAsia="Times New Roman" w:cs="Calibri"/>
          <w:sz w:val="20"/>
          <w:szCs w:val="20"/>
          <w:lang w:val="nl-NL" w:eastAsia="nl-NL"/>
        </w:rPr>
        <w:t>50</w:t>
      </w:r>
      <w:r w:rsidRPr="008047FA">
        <w:rPr>
          <w:rFonts w:eastAsia="Times New Roman" w:cs="Calibri"/>
          <w:sz w:val="20"/>
          <w:szCs w:val="20"/>
          <w:lang w:val="nl-NL" w:eastAsia="nl-NL"/>
        </w:rPr>
        <w:t xml:space="preserve"> sets bruin in kartonnen uitvoering (serie van 4 per set)</w:t>
      </w:r>
      <w:r w:rsidR="009C15FA" w:rsidRPr="008047FA">
        <w:rPr>
          <w:rFonts w:eastAsia="Times New Roman" w:cs="Calibri"/>
          <w:sz w:val="20"/>
          <w:szCs w:val="20"/>
          <w:lang w:val="nl-NL" w:eastAsia="nl-NL"/>
        </w:rPr>
        <w:t>.</w:t>
      </w:r>
    </w:p>
    <w:p w14:paraId="33F24C19" w14:textId="77777777" w:rsidR="009C15FA" w:rsidRPr="008047FA" w:rsidRDefault="009C15FA" w:rsidP="009C15FA">
      <w:pPr>
        <w:spacing w:after="120" w:line="240" w:lineRule="atLeast"/>
        <w:ind w:left="360"/>
        <w:rPr>
          <w:rFonts w:eastAsia="Times New Roman" w:cs="Calibri"/>
          <w:sz w:val="20"/>
          <w:szCs w:val="20"/>
          <w:lang w:val="nl-NL" w:eastAsia="nl-NL"/>
        </w:rPr>
      </w:pPr>
    </w:p>
    <w:p w14:paraId="0E357A4C" w14:textId="06D64527" w:rsidR="00DB2EE0" w:rsidRPr="008047FA" w:rsidRDefault="00DB2EE0" w:rsidP="00075546">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Dakpannen:</w:t>
      </w:r>
    </w:p>
    <w:p w14:paraId="65279214" w14:textId="183FA15E" w:rsidR="00DB2EE0" w:rsidRPr="008047FA" w:rsidRDefault="00DB2EE0" w:rsidP="00075546">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Het schoonmaken van dakpannen valt buiten de reguliere werkzaamheden.</w:t>
      </w:r>
    </w:p>
    <w:p w14:paraId="5C1E571B" w14:textId="13009D59" w:rsidR="009C15FA" w:rsidRPr="008047FA" w:rsidRDefault="009C15FA" w:rsidP="00075546">
      <w:pPr>
        <w:spacing w:after="120" w:line="240" w:lineRule="atLeast"/>
        <w:ind w:left="360"/>
        <w:rPr>
          <w:rFonts w:eastAsia="Times New Roman" w:cs="Calibri"/>
          <w:sz w:val="20"/>
          <w:szCs w:val="20"/>
          <w:lang w:val="nl-NL" w:eastAsia="nl-NL"/>
        </w:rPr>
      </w:pPr>
    </w:p>
    <w:p w14:paraId="2FDBC685" w14:textId="7064893B" w:rsidR="009C15FA" w:rsidRPr="008047FA" w:rsidRDefault="009C15FA" w:rsidP="009C15FA">
      <w:pPr>
        <w:spacing w:after="120" w:line="240" w:lineRule="atLeast"/>
        <w:ind w:left="360"/>
        <w:rPr>
          <w:rFonts w:eastAsia="Times New Roman" w:cs="Calibri"/>
          <w:b/>
          <w:bCs/>
          <w:sz w:val="20"/>
          <w:szCs w:val="20"/>
          <w:lang w:val="nl-NL" w:eastAsia="nl-NL"/>
        </w:rPr>
      </w:pPr>
      <w:r w:rsidRPr="008047FA">
        <w:rPr>
          <w:rFonts w:eastAsia="Times New Roman" w:cs="Calibri"/>
          <w:b/>
          <w:bCs/>
          <w:sz w:val="20"/>
          <w:szCs w:val="20"/>
          <w:lang w:val="nl-NL" w:eastAsia="nl-NL"/>
        </w:rPr>
        <w:t>Telefonisch contact:</w:t>
      </w:r>
    </w:p>
    <w:p w14:paraId="7F6479B4" w14:textId="0509B8E8" w:rsidR="00E4034D" w:rsidRPr="008047FA" w:rsidRDefault="009C15FA" w:rsidP="00E4034D">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Binnen de kaders van de Aanbestedinsgwet is het uiteraard toegestaan om telefonisch contact te hebben met de contactpersoon voor deze aanbesteding.</w:t>
      </w:r>
    </w:p>
    <w:p w14:paraId="61074351" w14:textId="7356B381" w:rsidR="00E4034D" w:rsidRPr="008047FA" w:rsidRDefault="00E4034D" w:rsidP="00E4034D">
      <w:pPr>
        <w:spacing w:after="120" w:line="240" w:lineRule="atLeast"/>
        <w:ind w:left="360"/>
        <w:rPr>
          <w:rFonts w:eastAsia="Times New Roman" w:cs="Calibri"/>
          <w:sz w:val="20"/>
          <w:szCs w:val="20"/>
          <w:lang w:val="nl-NL" w:eastAsia="nl-NL"/>
        </w:rPr>
      </w:pPr>
      <w:r w:rsidRPr="008047FA">
        <w:rPr>
          <w:rFonts w:eastAsia="Times New Roman" w:cs="Calibri"/>
          <w:sz w:val="20"/>
          <w:szCs w:val="20"/>
          <w:lang w:val="nl-NL" w:eastAsia="nl-NL"/>
        </w:rPr>
        <w:t>Wij wensen jullie uiteraard veel succes toe in het verdere aanbestedingstraject.</w:t>
      </w:r>
    </w:p>
    <w:p w14:paraId="45D0CA28" w14:textId="75E83054" w:rsidR="00075546" w:rsidRPr="008047FA" w:rsidRDefault="00075546" w:rsidP="00075546">
      <w:pPr>
        <w:spacing w:after="120" w:line="240" w:lineRule="atLeast"/>
        <w:ind w:left="360"/>
        <w:rPr>
          <w:rFonts w:eastAsia="Times New Roman" w:cs="Calibri"/>
          <w:sz w:val="20"/>
          <w:szCs w:val="20"/>
          <w:lang w:val="nl-NL" w:eastAsia="nl-NL"/>
        </w:rPr>
      </w:pPr>
    </w:p>
    <w:p w14:paraId="6792F183" w14:textId="77777777" w:rsidR="00075546" w:rsidRPr="008047FA" w:rsidRDefault="00075546" w:rsidP="00075546">
      <w:pPr>
        <w:spacing w:after="120" w:line="240" w:lineRule="atLeast"/>
        <w:ind w:left="360"/>
        <w:rPr>
          <w:rFonts w:eastAsia="Times New Roman" w:cs="Calibri"/>
          <w:sz w:val="20"/>
          <w:szCs w:val="20"/>
          <w:lang w:val="nl-NL" w:eastAsia="nl-NL"/>
        </w:rPr>
      </w:pPr>
    </w:p>
    <w:p w14:paraId="0A7946A4" w14:textId="77777777" w:rsidR="00021DA8" w:rsidRPr="008047FA" w:rsidRDefault="00021DA8">
      <w:pPr>
        <w:spacing w:after="120" w:line="240" w:lineRule="atLeast"/>
        <w:ind w:left="720" w:hanging="360"/>
        <w:rPr>
          <w:rFonts w:eastAsia="Times New Roman" w:cs="Calibri"/>
          <w:sz w:val="20"/>
          <w:szCs w:val="20"/>
          <w:lang w:val="nl-NL" w:eastAsia="nl-NL"/>
        </w:rPr>
      </w:pPr>
    </w:p>
    <w:p w14:paraId="304070FB" w14:textId="77777777" w:rsidR="00021DA8" w:rsidRPr="008047FA" w:rsidRDefault="00021DA8">
      <w:pPr>
        <w:spacing w:after="120" w:line="240" w:lineRule="atLeast"/>
        <w:ind w:left="720" w:hanging="360"/>
        <w:rPr>
          <w:rFonts w:eastAsia="Times New Roman" w:cs="Calibri"/>
          <w:sz w:val="20"/>
          <w:szCs w:val="20"/>
          <w:lang w:val="nl-NL" w:eastAsia="nl-NL"/>
        </w:rPr>
      </w:pPr>
    </w:p>
    <w:p w14:paraId="7C77E3D4" w14:textId="77777777" w:rsidR="00021DA8" w:rsidRPr="008047FA" w:rsidRDefault="00021DA8">
      <w:pPr>
        <w:spacing w:after="120" w:line="240" w:lineRule="atLeast"/>
        <w:ind w:left="720" w:hanging="360"/>
        <w:rPr>
          <w:rFonts w:eastAsia="Times New Roman" w:cs="Calibri"/>
          <w:sz w:val="20"/>
          <w:szCs w:val="20"/>
          <w:lang w:val="nl-NL" w:eastAsia="nl-NL"/>
        </w:rPr>
      </w:pPr>
    </w:p>
    <w:sectPr w:rsidR="00021DA8" w:rsidRPr="008047F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B3C9E" w14:textId="77777777" w:rsidR="004E01B8" w:rsidRDefault="004E01B8">
      <w:pPr>
        <w:spacing w:after="0" w:line="240" w:lineRule="auto"/>
      </w:pPr>
      <w:r>
        <w:rPr>
          <w:lang w:val="nl"/>
        </w:rPr>
        <w:separator/>
      </w:r>
    </w:p>
  </w:endnote>
  <w:endnote w:type="continuationSeparator" w:id="0">
    <w:p w14:paraId="336F0A0A" w14:textId="77777777" w:rsidR="004E01B8" w:rsidRDefault="004E01B8">
      <w:pPr>
        <w:spacing w:after="0" w:line="240" w:lineRule="auto"/>
      </w:pPr>
      <w:r>
        <w:rPr>
          <w:lang w:val="n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F4B0F" w14:textId="77777777" w:rsidR="004E01B8" w:rsidRDefault="004E01B8">
      <w:pPr>
        <w:spacing w:after="0" w:line="240" w:lineRule="auto"/>
      </w:pPr>
      <w:r>
        <w:rPr>
          <w:color w:val="000000"/>
          <w:lang w:val="nl"/>
        </w:rPr>
        <w:separator/>
      </w:r>
    </w:p>
  </w:footnote>
  <w:footnote w:type="continuationSeparator" w:id="0">
    <w:p w14:paraId="69E5FAA9" w14:textId="77777777" w:rsidR="004E01B8" w:rsidRDefault="004E01B8">
      <w:pPr>
        <w:spacing w:after="0" w:line="240" w:lineRule="auto"/>
      </w:pPr>
      <w:r>
        <w:rPr>
          <w:lang w:val="nl"/>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5764F"/>
    <w:multiLevelType w:val="hybridMultilevel"/>
    <w:tmpl w:val="14181D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75B76BF"/>
    <w:multiLevelType w:val="multilevel"/>
    <w:tmpl w:val="8BD61C88"/>
    <w:lvl w:ilvl="0">
      <w:numFmt w:val="bullet"/>
      <w:lvlText w:val=""/>
      <w:lvlJc w:val="left"/>
      <w:pPr>
        <w:ind w:left="1494" w:hanging="360"/>
      </w:pPr>
      <w:rPr>
        <w:rFonts w:ascii="Symbol" w:hAnsi="Symbol"/>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2" w15:restartNumberingAfterBreak="0">
    <w:nsid w:val="601D7162"/>
    <w:multiLevelType w:val="multilevel"/>
    <w:tmpl w:val="0820FACA"/>
    <w:styleLink w:val="LFO1"/>
    <w:lvl w:ilvl="0">
      <w:start w:val="1"/>
      <w:numFmt w:val="decimal"/>
      <w:pStyle w:val="Eis1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08E"/>
    <w:rsid w:val="000008F7"/>
    <w:rsid w:val="00021DA8"/>
    <w:rsid w:val="000500E0"/>
    <w:rsid w:val="00066062"/>
    <w:rsid w:val="00075546"/>
    <w:rsid w:val="00116B56"/>
    <w:rsid w:val="001C7ACE"/>
    <w:rsid w:val="00212048"/>
    <w:rsid w:val="00313227"/>
    <w:rsid w:val="00382EC3"/>
    <w:rsid w:val="003A62D1"/>
    <w:rsid w:val="004053DA"/>
    <w:rsid w:val="0049308E"/>
    <w:rsid w:val="004E01B8"/>
    <w:rsid w:val="00614ECB"/>
    <w:rsid w:val="007D049F"/>
    <w:rsid w:val="008047FA"/>
    <w:rsid w:val="00843F77"/>
    <w:rsid w:val="008763D0"/>
    <w:rsid w:val="008C1D08"/>
    <w:rsid w:val="00980951"/>
    <w:rsid w:val="0098158D"/>
    <w:rsid w:val="009C15FA"/>
    <w:rsid w:val="00B267A9"/>
    <w:rsid w:val="00B32726"/>
    <w:rsid w:val="00C414AF"/>
    <w:rsid w:val="00DB2EE0"/>
    <w:rsid w:val="00E4034D"/>
    <w:rsid w:val="00E73D0E"/>
    <w:rsid w:val="00F27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D838C"/>
  <w15:docId w15:val="{C55555F9-79D2-48B7-9A89-2F1E23713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basedOn w:val="Normal"/>
    <w:pPr>
      <w:spacing w:line="240" w:lineRule="auto"/>
    </w:pPr>
    <w:rPr>
      <w:sz w:val="20"/>
      <w:szCs w:val="20"/>
    </w:rPr>
  </w:style>
  <w:style w:type="character" w:customStyle="1" w:styleId="CommentTextChar">
    <w:name w:val="Comment Text Char"/>
    <w:basedOn w:val="DefaultParagraphFont"/>
    <w:rPr>
      <w:sz w:val="20"/>
      <w:szCs w:val="20"/>
    </w:rPr>
  </w:style>
  <w:style w:type="character" w:customStyle="1" w:styleId="CommentReference1">
    <w:name w:val="Comment Reference1"/>
    <w:rPr>
      <w:sz w:val="16"/>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Eis11">
    <w:name w:val="Eis 1.1"/>
    <w:basedOn w:val="Normal"/>
    <w:autoRedefine/>
    <w:pPr>
      <w:numPr>
        <w:numId w:val="1"/>
      </w:numPr>
      <w:spacing w:after="120" w:line="240" w:lineRule="atLeast"/>
    </w:pPr>
    <w:rPr>
      <w:rFonts w:ascii="Verdana" w:eastAsia="Times New Roman" w:hAnsi="Verdana"/>
      <w:sz w:val="18"/>
      <w:szCs w:val="24"/>
      <w:lang w:val="nl-NL" w:eastAsia="nl-NL"/>
    </w:rPr>
  </w:style>
  <w:style w:type="numbering" w:customStyle="1" w:styleId="LFO1">
    <w:name w:val="LFO1"/>
    <w:basedOn w:val="NoList"/>
    <w:pPr>
      <w:numPr>
        <w:numId w:val="1"/>
      </w:numPr>
    </w:pPr>
  </w:style>
  <w:style w:type="paragraph" w:styleId="ListParagraph">
    <w:name w:val="List Paragraph"/>
    <w:basedOn w:val="Normal"/>
    <w:uiPriority w:val="34"/>
    <w:qFormat/>
    <w:rsid w:val="004053DA"/>
    <w:pPr>
      <w:ind w:left="720"/>
      <w:contextualSpacing/>
    </w:pPr>
  </w:style>
  <w:style w:type="paragraph" w:styleId="NormalWeb">
    <w:name w:val="Normal (Web)"/>
    <w:basedOn w:val="Normal"/>
    <w:uiPriority w:val="99"/>
    <w:semiHidden/>
    <w:unhideWhenUsed/>
    <w:rsid w:val="0098095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character" w:styleId="PlaceholderText">
    <w:name w:val="Placeholder Text"/>
    <w:basedOn w:val="DefaultParagraphFont"/>
    <w:uiPriority w:val="99"/>
    <w:semiHidden/>
    <w:rsid w:val="001C7A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505380">
      <w:bodyDiv w:val="1"/>
      <w:marLeft w:val="0"/>
      <w:marRight w:val="0"/>
      <w:marTop w:val="0"/>
      <w:marBottom w:val="0"/>
      <w:divBdr>
        <w:top w:val="none" w:sz="0" w:space="0" w:color="auto"/>
        <w:left w:val="none" w:sz="0" w:space="0" w:color="auto"/>
        <w:bottom w:val="none" w:sz="0" w:space="0" w:color="auto"/>
        <w:right w:val="none" w:sz="0" w:space="0" w:color="auto"/>
      </w:divBdr>
    </w:div>
    <w:div w:id="929779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44914.A9824F1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67881-CDE6-46C0-A6CF-D46D959E6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4208</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NHTV</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dc:description/>
  <cp:lastModifiedBy>Nederhand, Lex</cp:lastModifiedBy>
  <cp:revision>2</cp:revision>
  <dcterms:created xsi:type="dcterms:W3CDTF">2020-05-20T13:45:00Z</dcterms:created>
  <dcterms:modified xsi:type="dcterms:W3CDTF">2020-05-20T13:45:00Z</dcterms:modified>
</cp:coreProperties>
</file>