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5A8718" w14:textId="3505DFAA" w:rsidR="00A67615" w:rsidRPr="00A67615" w:rsidRDefault="00A67615">
      <w:pPr>
        <w:rPr>
          <w:b/>
          <w:bCs/>
        </w:rPr>
      </w:pPr>
      <w:r w:rsidRPr="00A67615">
        <w:rPr>
          <w:b/>
          <w:bCs/>
        </w:rPr>
        <w:t>Uit: Begroting 2023 – Verbonden partijen</w:t>
      </w:r>
    </w:p>
    <w:p w14:paraId="18E3E9DC" w14:textId="77777777" w:rsidR="00A67615" w:rsidRDefault="00A67615">
      <w:r>
        <w:t xml:space="preserve">De verbonden partijen van de provincie Noord-Holland bestaan uit de provinciale deelnemingen (A), de gemeenschappelijke regelingen waaraan we deelnemen (B) en een aantal overige rechtspersonen waarmee een financieel belang en een bestuurlijk belang is gemoeid (C). </w:t>
      </w:r>
    </w:p>
    <w:p w14:paraId="6A78E348" w14:textId="3AB423B0" w:rsidR="00A67615" w:rsidRPr="00A67615" w:rsidRDefault="00A67615" w:rsidP="00A67615">
      <w:pPr>
        <w:pStyle w:val="Lijstalinea"/>
        <w:numPr>
          <w:ilvl w:val="0"/>
          <w:numId w:val="1"/>
        </w:numPr>
        <w:rPr>
          <w:b/>
          <w:bCs/>
        </w:rPr>
      </w:pPr>
      <w:r w:rsidRPr="00A67615">
        <w:rPr>
          <w:b/>
          <w:bCs/>
        </w:rPr>
        <w:t xml:space="preserve">Deelnemingen </w:t>
      </w:r>
    </w:p>
    <w:p w14:paraId="678F48D6" w14:textId="78B8802F" w:rsidR="00A67615" w:rsidRDefault="00A67615" w:rsidP="00A67615">
      <w:pPr>
        <w:pStyle w:val="Lijstalinea"/>
      </w:pPr>
      <w:r>
        <w:t xml:space="preserve">Naar hun aard kunnen deelnemingen worden onderscheiden in de categorieën (voormalige) nutsbedrijven, regionale ontwikkelingsmaatschappijen, beleggingen en overige. De deelnemingen in de (voormalige) nutsbedrijven (PWN, </w:t>
      </w:r>
      <w:proofErr w:type="spellStart"/>
      <w:r>
        <w:t>Alliander</w:t>
      </w:r>
      <w:proofErr w:type="spellEnd"/>
      <w:r>
        <w:t xml:space="preserve">, Afvalzorg) zijn vanuit de historie ontstaan. Regelmatig wordt beoordeeld of aanhouding van de belangen nog een provinciaal belang dient. Ten aanzien van de ontwikkelingsvennootschappen (SADC, </w:t>
      </w:r>
      <w:proofErr w:type="spellStart"/>
      <w:r>
        <w:t>PolanenPark</w:t>
      </w:r>
      <w:proofErr w:type="spellEnd"/>
      <w:r>
        <w:t xml:space="preserve"> en Zeestad) kunnen </w:t>
      </w:r>
      <w:proofErr w:type="spellStart"/>
      <w:r>
        <w:t>sociaal-economische</w:t>
      </w:r>
      <w:proofErr w:type="spellEnd"/>
      <w:r>
        <w:t xml:space="preserve"> motieven en motieven vanuit ruimtelijke ordening worden aangevoerd voor de diverse participaties. Zolang de doelstelling van de desbetreffende ontwikkelingsmaatschappij actueel is, blijft de provincie vanuit dat oogpunt in principe deelnemen, tenzij nieuwe ontwikkelingen tot andere keuzes leiden. De deelnemingen met een beleggingskarakter in de Bank Nederlandse Gemeenten en de Nederlandse </w:t>
      </w:r>
      <w:proofErr w:type="spellStart"/>
      <w:r>
        <w:t>Waterschapsbank</w:t>
      </w:r>
      <w:proofErr w:type="spellEnd"/>
      <w:r>
        <w:t xml:space="preserve"> dienen geen direct provinciaal belang, maar worden aangehouden vanwege het geringe risico en het hoge rendement. 220 Recreatie Noord-Holland is een uitvoeringsorganisatie waarin de provincie deelneemt en die als doel heeft het beheren en onderhouden van gebieden van een aantal recreatieschappen. De provincie neemt deel in een drietal fondsen (PDENH, INH en LSFA), actief op het gebied van duurzaamheid, innovatieve bedrijven dan wel life </w:t>
      </w:r>
      <w:proofErr w:type="spellStart"/>
      <w:r>
        <w:t>sciences</w:t>
      </w:r>
      <w:proofErr w:type="spellEnd"/>
      <w:r>
        <w:t xml:space="preserve">. </w:t>
      </w:r>
    </w:p>
    <w:p w14:paraId="591A96BD" w14:textId="77777777" w:rsidR="00A67615" w:rsidRDefault="00A67615" w:rsidP="00A67615">
      <w:pPr>
        <w:pStyle w:val="Lijstalinea"/>
      </w:pPr>
    </w:p>
    <w:p w14:paraId="6D62F084" w14:textId="07B1DA6A" w:rsidR="00A67615" w:rsidRPr="00A67615" w:rsidRDefault="00A67615" w:rsidP="00A67615">
      <w:pPr>
        <w:pStyle w:val="Lijstalinea"/>
        <w:numPr>
          <w:ilvl w:val="0"/>
          <w:numId w:val="1"/>
        </w:numPr>
        <w:rPr>
          <w:b/>
          <w:bCs/>
        </w:rPr>
      </w:pPr>
      <w:r w:rsidRPr="00A67615">
        <w:rPr>
          <w:b/>
          <w:bCs/>
        </w:rPr>
        <w:t xml:space="preserve">Gemeenschappelijke regelingen </w:t>
      </w:r>
    </w:p>
    <w:p w14:paraId="198D9BE5" w14:textId="44C30758" w:rsidR="00A67615" w:rsidRDefault="00A67615" w:rsidP="00A67615">
      <w:pPr>
        <w:pStyle w:val="Lijstalinea"/>
      </w:pPr>
      <w:r>
        <w:t xml:space="preserve">De provincie is actief in een aantal recreatieschappen in het kader van landschapsbeheer en het creëren van recreatievoorzieningen. De Randstedelijke Rekenkamer is een gemeenschappelijke regeling en oefent voor de provincies Flevoland, Utrecht, Zuid-Holland en Noord-Holland de wettelijk verplichte rekenkamerfunctie uit. Het Openbaar lichaam Waddenfonds is een gemeenschappelijke regeling tussen de provincies Noord-Holland, Groningen en Fryslân. De provincie neemt deel aan een viertal omgevingsdiensten. Dat betreft gemeenschappelijke regelingen tussen de provincie en een aantal gemeenten in de provincie Noord-Holland. De Omgevingsdienst Flevoland &amp; Gooi en Vechtstreek is een gemeenschappelijke regeling tussen de provincie Noord-Holland, de provincie Flevoland en een aantal gemeenten in beide provincies. </w:t>
      </w:r>
    </w:p>
    <w:p w14:paraId="08FD9D81" w14:textId="77777777" w:rsidR="00A67615" w:rsidRDefault="00A67615" w:rsidP="00A67615">
      <w:pPr>
        <w:pStyle w:val="Lijstalinea"/>
      </w:pPr>
    </w:p>
    <w:p w14:paraId="05C2D5F6" w14:textId="1E96E675" w:rsidR="00A67615" w:rsidRPr="00A67615" w:rsidRDefault="00A67615" w:rsidP="00A67615">
      <w:pPr>
        <w:pStyle w:val="Lijstalinea"/>
        <w:numPr>
          <w:ilvl w:val="0"/>
          <w:numId w:val="1"/>
        </w:numPr>
        <w:rPr>
          <w:b/>
          <w:bCs/>
        </w:rPr>
      </w:pPr>
      <w:r w:rsidRPr="00A67615">
        <w:rPr>
          <w:b/>
          <w:bCs/>
        </w:rPr>
        <w:t xml:space="preserve">Overige verbonden partijen </w:t>
      </w:r>
    </w:p>
    <w:p w14:paraId="252431B8" w14:textId="77777777" w:rsidR="00A67615" w:rsidRDefault="00A67615" w:rsidP="00A67615">
      <w:pPr>
        <w:pStyle w:val="Lijstalinea"/>
      </w:pPr>
      <w:r>
        <w:t>De provincie is lid van de vereniging Interprovinciaal Overleg (IPO). Met deze samenwerking wordt beoogd de condities waaronder provincies werken te optimaliseren en provinciale vernieuwingsprocessen te stimuleren. De provincie is in 2019 lid geworden van de Coöperatieve vereniging samenwerkingsverband DOVA, ter behartiging van de belangen op het gebied van openbaar vervoer. De provincie is betrokken bij een aantal stichtingen. Stichtingen worden als verbonden partij opgenomen als door de provincie een bestuurder wordt benoemd en er sprake is van jaarlijkse financiële bijdragen aan die stichting. Daarmee wordt een ruime invulling gegeven aan de definitie van verbonden partijen. De stichtingen die het betreft zijn:</w:t>
      </w:r>
    </w:p>
    <w:p w14:paraId="687BAB7F" w14:textId="77777777" w:rsidR="00A67615" w:rsidRDefault="00A67615" w:rsidP="00A67615">
      <w:pPr>
        <w:pStyle w:val="Lijstalinea"/>
      </w:pPr>
      <w:r>
        <w:t xml:space="preserve"> • Stichting bevordering kwaliteit leefomgeving Schipholregio </w:t>
      </w:r>
    </w:p>
    <w:p w14:paraId="1E73B240" w14:textId="77777777" w:rsidR="00A67615" w:rsidRDefault="00A67615" w:rsidP="00A67615">
      <w:pPr>
        <w:pStyle w:val="Lijstalinea"/>
      </w:pPr>
      <w:r>
        <w:t xml:space="preserve">• Stichting Projectbureau Masterplan Noordzeekanaalgebied </w:t>
      </w:r>
    </w:p>
    <w:p w14:paraId="65753319" w14:textId="77777777" w:rsidR="00A67615" w:rsidRDefault="00A67615" w:rsidP="00A67615">
      <w:pPr>
        <w:pStyle w:val="Lijstalinea"/>
      </w:pPr>
      <w:r>
        <w:t>• Stichting administratiekantoor Aandelen Zeehaven IJmuiden</w:t>
      </w:r>
    </w:p>
    <w:p w14:paraId="271108C4" w14:textId="77777777" w:rsidR="00A67615" w:rsidRDefault="00A67615" w:rsidP="00A67615">
      <w:pPr>
        <w:pStyle w:val="Lijstalinea"/>
      </w:pPr>
      <w:r>
        <w:lastRenderedPageBreak/>
        <w:t xml:space="preserve"> • Stichting Voorbereiding Pallas-reactor </w:t>
      </w:r>
    </w:p>
    <w:p w14:paraId="71AD1C7F" w14:textId="77777777" w:rsidR="00A67615" w:rsidRDefault="00A67615" w:rsidP="00A67615">
      <w:pPr>
        <w:pStyle w:val="Lijstalinea"/>
      </w:pPr>
    </w:p>
    <w:p w14:paraId="29F0FA71" w14:textId="77777777" w:rsidR="00A67615" w:rsidRDefault="00A67615" w:rsidP="00A67615">
      <w:pPr>
        <w:pStyle w:val="Lijstalinea"/>
      </w:pPr>
      <w:r>
        <w:t xml:space="preserve">Het fonds Nazorg gesloten stortplaatsen provincie Noord-Holland is op grond van de Wet milieubeheer tot stand gekomen als publiekrechtelijk rechtspersoon. Doel is het beheren van de gelden in het fonds, opdat deze gelden worden gebruikt ter dekking van de kosten van de eeuwigdurende nazorg van gesloten stortplaatsen. </w:t>
      </w:r>
    </w:p>
    <w:p w14:paraId="38388AE5" w14:textId="77777777" w:rsidR="00A67615" w:rsidRDefault="00A67615" w:rsidP="00A67615">
      <w:pPr>
        <w:pStyle w:val="Lijstalinea"/>
      </w:pPr>
    </w:p>
    <w:p w14:paraId="6D911B4C" w14:textId="77777777" w:rsidR="00A67615" w:rsidRPr="00A67615" w:rsidRDefault="00A67615" w:rsidP="00A67615">
      <w:pPr>
        <w:pStyle w:val="Lijstalinea"/>
        <w:rPr>
          <w:b/>
          <w:bCs/>
        </w:rPr>
      </w:pPr>
      <w:r w:rsidRPr="00A67615">
        <w:rPr>
          <w:b/>
          <w:bCs/>
        </w:rPr>
        <w:t xml:space="preserve">Sturen op bijdrage aan provinciale doelen </w:t>
      </w:r>
    </w:p>
    <w:p w14:paraId="69F0BC32" w14:textId="3D624271" w:rsidR="00E833B8" w:rsidRDefault="00A67615" w:rsidP="00A67615">
      <w:pPr>
        <w:pStyle w:val="Lijstalinea"/>
      </w:pPr>
      <w:r>
        <w:t>De provincie stuurt actief op de bijdrage van een verbonden partij aan de provinciale doelen. De beleidsmatige afweging of continuering van participatie in bestaande verbonden partijen wenselijk is, komt aan de orde bij de vierjaarlijkse evaluatie van de verbonden partij. Naast (her)definiëring van het publieke belang zal voor elke verbonden partij, zowel bij het aangaan van de verbintenis als bij de periodieke evaluatie, worden getoetst of deze bijdraagt aan realisatie van beleidsdoelstellingen. Vanuit bedrijfseconomisch perspectief zal beoordeeld worden of de bedrijfsvoering van de verbonden partij voldoende zakelijk is. In alle gevallen wordt periodiek de beleidsmatige afweging gemaakt om betrokken te blijven of te zijn bij activiteiten die de verbonden partij verricht</w:t>
      </w:r>
      <w:r>
        <w:t>.</w:t>
      </w:r>
    </w:p>
    <w:sectPr w:rsidR="00E833B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894C7B"/>
    <w:multiLevelType w:val="hybridMultilevel"/>
    <w:tmpl w:val="6DC8F39A"/>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4134742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7615"/>
    <w:rsid w:val="002D6AD0"/>
    <w:rsid w:val="002F2933"/>
    <w:rsid w:val="00A67615"/>
    <w:rsid w:val="00C47ED5"/>
    <w:rsid w:val="00D5496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5B31F8"/>
  <w15:chartTrackingRefBased/>
  <w15:docId w15:val="{D752809A-7756-4081-9136-E47B03EB7A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A6761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711</Words>
  <Characters>3915</Characters>
  <Application>Microsoft Office Word</Application>
  <DocSecurity>0</DocSecurity>
  <Lines>32</Lines>
  <Paragraphs>9</Paragraphs>
  <ScaleCrop>false</ScaleCrop>
  <Company/>
  <LinksUpToDate>false</LinksUpToDate>
  <CharactersWithSpaces>4617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Monique Spoelman</dc:creator>
  <cp:keywords/>
  <dc:description/>
  <cp:lastModifiedBy>Monique Spoelman</cp:lastModifiedBy>
  <cp:revision>1</cp:revision>
  <dcterms:created xsi:type="dcterms:W3CDTF">2023-03-29T11:16:00Z</dcterms:created>
  <dcterms:modified xsi:type="dcterms:W3CDTF">2023-03-29T11:21:00Z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b4b5705-b4ff-46b5-8261-fc5f5f46f4b9_Enabled">
    <vt:lpwstr>true</vt:lpwstr>
  </property>
  <property fmtid="{D5CDD505-2E9C-101B-9397-08002B2CF9AE}" pid="3" name="MSIP_Label_5b4b5705-b4ff-46b5-8261-fc5f5f46f4b9_SetDate">
    <vt:lpwstr>2023-03-29T11:16:12Z</vt:lpwstr>
  </property>
  <property fmtid="{D5CDD505-2E9C-101B-9397-08002B2CF9AE}" pid="4" name="MSIP_Label_5b4b5705-b4ff-46b5-8261-fc5f5f46f4b9_Method">
    <vt:lpwstr>Standard</vt:lpwstr>
  </property>
  <property fmtid="{D5CDD505-2E9C-101B-9397-08002B2CF9AE}" pid="5" name="MSIP_Label_5b4b5705-b4ff-46b5-8261-fc5f5f46f4b9_Name">
    <vt:lpwstr>Intern Open</vt:lpwstr>
  </property>
  <property fmtid="{D5CDD505-2E9C-101B-9397-08002B2CF9AE}" pid="6" name="MSIP_Label_5b4b5705-b4ff-46b5-8261-fc5f5f46f4b9_SiteId">
    <vt:lpwstr>49f943ef-3ce2-42d2-b529-ea37741a617b</vt:lpwstr>
  </property>
  <property fmtid="{D5CDD505-2E9C-101B-9397-08002B2CF9AE}" pid="7" name="MSIP_Label_5b4b5705-b4ff-46b5-8261-fc5f5f46f4b9_ActionId">
    <vt:lpwstr>ab840957-65b1-4f5a-9058-4e447277de1f</vt:lpwstr>
  </property>
  <property fmtid="{D5CDD505-2E9C-101B-9397-08002B2CF9AE}" pid="8" name="MSIP_Label_5b4b5705-b4ff-46b5-8261-fc5f5f46f4b9_ContentBits">
    <vt:lpwstr>0</vt:lpwstr>
  </property>
</Properties>
</file>