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D72A" w14:textId="1F4B533C" w:rsidR="00554DBC" w:rsidRDefault="00E33F81">
      <w:pPr>
        <w:pStyle w:val="Titel"/>
        <w:rPr>
          <w:color w:val="2E5395"/>
        </w:rPr>
      </w:pPr>
      <w:r>
        <w:rPr>
          <w:color w:val="2E5395"/>
        </w:rPr>
        <w:t>Annex 6 Beoordelingsreglement</w:t>
      </w:r>
    </w:p>
    <w:p w14:paraId="138FEA92" w14:textId="77777777" w:rsidR="00117402" w:rsidRDefault="00117402">
      <w:pPr>
        <w:pStyle w:val="Titel"/>
      </w:pPr>
    </w:p>
    <w:p w14:paraId="700D5F90" w14:textId="2988247E" w:rsidR="00554DBC" w:rsidRDefault="00E33F81">
      <w:pPr>
        <w:spacing w:before="36"/>
        <w:ind w:left="111"/>
        <w:rPr>
          <w:b/>
        </w:rPr>
      </w:pPr>
      <w:r>
        <w:t xml:space="preserve">Aanbestedingsprocedure ten behoeve </w:t>
      </w:r>
      <w:r w:rsidR="00A07574">
        <w:t xml:space="preserve">van aanbesteding </w:t>
      </w:r>
      <w:r w:rsidR="00905E46">
        <w:t>‘</w:t>
      </w:r>
      <w:r w:rsidR="00A07574">
        <w:t>Raamovereenkomst</w:t>
      </w:r>
      <w:r w:rsidR="008071C8">
        <w:t xml:space="preserve"> </w:t>
      </w:r>
      <w:r w:rsidR="002F5855">
        <w:t xml:space="preserve">inhuur </w:t>
      </w:r>
      <w:r w:rsidR="00CF1F49">
        <w:t>R</w:t>
      </w:r>
      <w:r w:rsidR="002F5855">
        <w:t xml:space="preserve">elatiemanager </w:t>
      </w:r>
      <w:r w:rsidR="008071C8">
        <w:t>Programma Mobiele Werktuigen en bouwlogistiek</w:t>
      </w:r>
      <w:r w:rsidR="00905E46">
        <w:t>’.</w:t>
      </w:r>
    </w:p>
    <w:p w14:paraId="4C181A83" w14:textId="77777777" w:rsidR="00554DBC" w:rsidRDefault="00554DBC">
      <w:pPr>
        <w:pStyle w:val="Plattetekst"/>
        <w:rPr>
          <w:b/>
        </w:rPr>
      </w:pPr>
    </w:p>
    <w:p w14:paraId="53BDEF87" w14:textId="76A72C3E" w:rsidR="00554DBC" w:rsidRDefault="00E33F81">
      <w:pPr>
        <w:pStyle w:val="Plattetekst"/>
        <w:ind w:left="111" w:right="1205"/>
      </w:pPr>
      <w:r>
        <w:t xml:space="preserve">Bij de beoordeling van de Inschrijvingen voor de aanbesteding </w:t>
      </w:r>
      <w:r w:rsidR="008071C8">
        <w:t xml:space="preserve">Raamovereenkomst </w:t>
      </w:r>
      <w:r w:rsidR="002F5855">
        <w:t xml:space="preserve">inhuur </w:t>
      </w:r>
      <w:r w:rsidR="00CF1F49">
        <w:t>R</w:t>
      </w:r>
      <w:r w:rsidR="002F5855">
        <w:t xml:space="preserve">elatiemanager </w:t>
      </w:r>
      <w:r w:rsidR="008071C8">
        <w:t xml:space="preserve">Programma Mobiele Werktuigen en bouwlogistiek </w:t>
      </w:r>
      <w:r>
        <w:t>worden door de</w:t>
      </w:r>
      <w:r w:rsidR="00905E46">
        <w:t xml:space="preserve"> </w:t>
      </w:r>
      <w:r>
        <w:t>Beoordelingscommissie de regels in dit reglement in acht genomen.</w:t>
      </w:r>
    </w:p>
    <w:p w14:paraId="389AE303" w14:textId="77777777" w:rsidR="00554DBC" w:rsidRDefault="00554DBC">
      <w:pPr>
        <w:pStyle w:val="Plattetekst"/>
        <w:spacing w:before="1"/>
      </w:pPr>
    </w:p>
    <w:p w14:paraId="2903C32E" w14:textId="77777777" w:rsidR="00554DBC" w:rsidRDefault="00E33F81">
      <w:pPr>
        <w:pStyle w:val="Lijstalinea"/>
        <w:numPr>
          <w:ilvl w:val="0"/>
          <w:numId w:val="1"/>
        </w:numPr>
        <w:tabs>
          <w:tab w:val="left" w:pos="832"/>
        </w:tabs>
        <w:ind w:right="866"/>
      </w:pPr>
      <w:r>
        <w:t>De leden van de Beoordelingscommissie worden in de Nota van Inlichtingen bekend gemaakt.</w:t>
      </w:r>
    </w:p>
    <w:p w14:paraId="1063946E" w14:textId="77777777" w:rsidR="00554DBC" w:rsidRDefault="00554DBC">
      <w:pPr>
        <w:pStyle w:val="Plattetekst"/>
        <w:spacing w:before="1"/>
      </w:pPr>
    </w:p>
    <w:p w14:paraId="5741F5D5" w14:textId="12F8BFFB" w:rsidR="00554DBC" w:rsidRDefault="00E33F81">
      <w:pPr>
        <w:pStyle w:val="Lijstalinea"/>
        <w:numPr>
          <w:ilvl w:val="0"/>
          <w:numId w:val="1"/>
        </w:numPr>
        <w:tabs>
          <w:tab w:val="left" w:pos="832"/>
        </w:tabs>
        <w:ind w:right="432"/>
      </w:pPr>
      <w:r>
        <w:t>De Beoordelingscommissie is onafhankelijk. Geen van de leden van de Beoordelingscommissie heeft enig belang bij één van de inschrijvingen/deelnemers.</w:t>
      </w:r>
    </w:p>
    <w:p w14:paraId="1880DD39" w14:textId="77777777" w:rsidR="00554DBC" w:rsidRDefault="00554DBC">
      <w:pPr>
        <w:pStyle w:val="Plattetekst"/>
      </w:pPr>
    </w:p>
    <w:p w14:paraId="22B39C51" w14:textId="77777777" w:rsidR="00554DBC" w:rsidRDefault="00E33F81">
      <w:pPr>
        <w:pStyle w:val="Lijstalinea"/>
        <w:numPr>
          <w:ilvl w:val="0"/>
          <w:numId w:val="1"/>
        </w:numPr>
        <w:tabs>
          <w:tab w:val="left" w:pos="832"/>
        </w:tabs>
        <w:spacing w:before="181"/>
        <w:ind w:right="326"/>
      </w:pPr>
      <w:r>
        <w:t>Beoordeling door de Beoordelingscommissie vindt plaats volgens de werkwijze zoals die is geformuleerd in de</w:t>
      </w:r>
      <w:r>
        <w:rPr>
          <w:spacing w:val="-5"/>
        </w:rPr>
        <w:t xml:space="preserve"> </w:t>
      </w:r>
      <w:r>
        <w:t>Aanbestedingsleidraad.</w:t>
      </w:r>
    </w:p>
    <w:p w14:paraId="5F808346" w14:textId="77777777" w:rsidR="00554DBC" w:rsidRDefault="00554DBC">
      <w:pPr>
        <w:pStyle w:val="Plattetekst"/>
      </w:pPr>
    </w:p>
    <w:p w14:paraId="603908F1" w14:textId="77777777" w:rsidR="00554DBC" w:rsidRDefault="00E33F81">
      <w:pPr>
        <w:pStyle w:val="Lijstalinea"/>
        <w:numPr>
          <w:ilvl w:val="0"/>
          <w:numId w:val="1"/>
        </w:numPr>
        <w:tabs>
          <w:tab w:val="left" w:pos="832"/>
        </w:tabs>
        <w:spacing w:before="181"/>
        <w:ind w:right="712"/>
      </w:pPr>
      <w:r>
        <w:t>De Beoordelingscommissie ontvangt voorafgaand aan de beoordeling van Connekt de Inschrijvingen.</w:t>
      </w:r>
    </w:p>
    <w:p w14:paraId="0718F0B4" w14:textId="77777777" w:rsidR="00554DBC" w:rsidRDefault="00554DBC">
      <w:pPr>
        <w:pStyle w:val="Plattetekst"/>
      </w:pPr>
    </w:p>
    <w:p w14:paraId="62D6D320" w14:textId="77777777" w:rsidR="00554DBC" w:rsidRDefault="00E33F81">
      <w:pPr>
        <w:pStyle w:val="Lijstalinea"/>
        <w:numPr>
          <w:ilvl w:val="0"/>
          <w:numId w:val="1"/>
        </w:numPr>
        <w:tabs>
          <w:tab w:val="left" w:pos="832"/>
        </w:tabs>
        <w:spacing w:before="181"/>
        <w:ind w:right="563"/>
        <w:jc w:val="both"/>
      </w:pPr>
      <w:r>
        <w:t>Indien de toets op compleetheid, geschiktheidseisen, uitsluitingsgronden en knock-out criteria (zoals geformuleerd in de Leidraad) niet tijdig is afgerond, is het mogelijk dat de Beoordelingscommissie de Inschrijvingen onder voorbehoud</w:t>
      </w:r>
      <w:r>
        <w:rPr>
          <w:spacing w:val="-8"/>
        </w:rPr>
        <w:t xml:space="preserve"> </w:t>
      </w:r>
      <w:r>
        <w:t>beoordeelt.</w:t>
      </w:r>
    </w:p>
    <w:p w14:paraId="666E5321" w14:textId="77777777" w:rsidR="00554DBC" w:rsidRDefault="00554DBC">
      <w:pPr>
        <w:pStyle w:val="Plattetekst"/>
      </w:pPr>
    </w:p>
    <w:p w14:paraId="31781765" w14:textId="407673C3" w:rsidR="00554DBC" w:rsidRDefault="00E33F81">
      <w:pPr>
        <w:pStyle w:val="Lijstalinea"/>
        <w:numPr>
          <w:ilvl w:val="0"/>
          <w:numId w:val="1"/>
        </w:numPr>
        <w:tabs>
          <w:tab w:val="left" w:pos="832"/>
        </w:tabs>
        <w:spacing w:before="181"/>
        <w:ind w:right="150"/>
      </w:pPr>
      <w:r>
        <w:t xml:space="preserve">De Beoordelingscommissie stelt per Inschrijving een gezamenlijke beoordeling vast </w:t>
      </w:r>
      <w:r w:rsidR="00117402">
        <w:t xml:space="preserve">zoals omschreven in </w:t>
      </w:r>
      <w:r>
        <w:t>de Aanbestedingseidraad.</w:t>
      </w:r>
    </w:p>
    <w:p w14:paraId="67264193" w14:textId="77777777" w:rsidR="00554DBC" w:rsidRDefault="00554DBC">
      <w:pPr>
        <w:pStyle w:val="Plattetekst"/>
      </w:pPr>
    </w:p>
    <w:p w14:paraId="41AE93F9" w14:textId="77777777" w:rsidR="00554DBC" w:rsidRDefault="00E33F81">
      <w:pPr>
        <w:pStyle w:val="Lijstalinea"/>
        <w:numPr>
          <w:ilvl w:val="0"/>
          <w:numId w:val="1"/>
        </w:numPr>
        <w:tabs>
          <w:tab w:val="left" w:pos="832"/>
        </w:tabs>
        <w:spacing w:before="181"/>
        <w:ind w:right="648"/>
        <w:jc w:val="both"/>
      </w:pPr>
      <w:r>
        <w:t>Van de beoordeling wordt een verslag gemaakt dat vertrouwelijk en alleen voor intern gebruik is</w:t>
      </w:r>
      <w:r>
        <w:rPr>
          <w:spacing w:val="-1"/>
        </w:rPr>
        <w:t xml:space="preserve"> </w:t>
      </w:r>
      <w:r>
        <w:t>bestemd.</w:t>
      </w:r>
    </w:p>
    <w:p w14:paraId="616F7CB0" w14:textId="77777777" w:rsidR="00554DBC" w:rsidRDefault="00554DBC">
      <w:pPr>
        <w:pStyle w:val="Plattetekst"/>
      </w:pPr>
    </w:p>
    <w:p w14:paraId="0D0F65D9" w14:textId="77777777" w:rsidR="00554DBC" w:rsidRDefault="00E33F81">
      <w:pPr>
        <w:pStyle w:val="Lijstalinea"/>
        <w:numPr>
          <w:ilvl w:val="0"/>
          <w:numId w:val="1"/>
        </w:numPr>
        <w:tabs>
          <w:tab w:val="left" w:pos="832"/>
        </w:tabs>
        <w:spacing w:before="183"/>
        <w:ind w:right="101"/>
      </w:pPr>
      <w:r>
        <w:t>De Beoordelingscommissie stelt een door haar leden ondertekend verslag samen met daarin een opgave</w:t>
      </w:r>
      <w:r>
        <w:rPr>
          <w:spacing w:val="-5"/>
        </w:rPr>
        <w:t xml:space="preserve"> </w:t>
      </w:r>
      <w:r>
        <w:t>van:</w:t>
      </w:r>
    </w:p>
    <w:p w14:paraId="22C2FD9E" w14:textId="22A9E0AD" w:rsidR="00554DBC" w:rsidRDefault="00905E46">
      <w:pPr>
        <w:pStyle w:val="Lijstalinea"/>
        <w:numPr>
          <w:ilvl w:val="1"/>
          <w:numId w:val="1"/>
        </w:numPr>
        <w:tabs>
          <w:tab w:val="left" w:pos="1888"/>
        </w:tabs>
        <w:spacing w:line="267" w:lineRule="exact"/>
        <w:ind w:hanging="361"/>
      </w:pPr>
      <w:r>
        <w:t>W</w:t>
      </w:r>
      <w:r w:rsidR="00E33F81">
        <w:t>elke Inschrijvingen zijn</w:t>
      </w:r>
      <w:r w:rsidR="00E33F81">
        <w:rPr>
          <w:spacing w:val="-4"/>
        </w:rPr>
        <w:t xml:space="preserve"> </w:t>
      </w:r>
      <w:r w:rsidR="00E33F81">
        <w:t>beoordeeld;</w:t>
      </w:r>
    </w:p>
    <w:p w14:paraId="2D884A53" w14:textId="774E8E8D" w:rsidR="00554DBC" w:rsidRDefault="00905E46">
      <w:pPr>
        <w:pStyle w:val="Lijstalinea"/>
        <w:numPr>
          <w:ilvl w:val="1"/>
          <w:numId w:val="1"/>
        </w:numPr>
        <w:tabs>
          <w:tab w:val="left" w:pos="1888"/>
        </w:tabs>
        <w:spacing w:before="1"/>
        <w:ind w:hanging="361"/>
      </w:pPr>
      <w:r>
        <w:t>H</w:t>
      </w:r>
      <w:r w:rsidR="00E33F81">
        <w:t>et oordeel per Inschrijving, inclusief score en motivatie per</w:t>
      </w:r>
      <w:r w:rsidR="00E33F81">
        <w:rPr>
          <w:spacing w:val="-15"/>
        </w:rPr>
        <w:t xml:space="preserve"> </w:t>
      </w:r>
      <w:r w:rsidR="00E33F81">
        <w:t>sub-criterium;</w:t>
      </w:r>
    </w:p>
    <w:p w14:paraId="60982745" w14:textId="24D2C396" w:rsidR="00554DBC" w:rsidRDefault="00905E46">
      <w:pPr>
        <w:pStyle w:val="Lijstalinea"/>
        <w:numPr>
          <w:ilvl w:val="1"/>
          <w:numId w:val="1"/>
        </w:numPr>
        <w:tabs>
          <w:tab w:val="left" w:pos="1887"/>
          <w:tab w:val="left" w:pos="1888"/>
        </w:tabs>
        <w:ind w:right="528"/>
      </w:pPr>
      <w:r>
        <w:t>I</w:t>
      </w:r>
      <w:r w:rsidR="00E33F81">
        <w:t>ndien van toepassing: welke verduidelijkende vragen zijn gesteld aan welke deelnemer(s);</w:t>
      </w:r>
    </w:p>
    <w:p w14:paraId="48276918" w14:textId="31EDFAB0" w:rsidR="00554DBC" w:rsidRDefault="00905E46">
      <w:pPr>
        <w:pStyle w:val="Lijstalinea"/>
        <w:numPr>
          <w:ilvl w:val="1"/>
          <w:numId w:val="1"/>
        </w:numPr>
        <w:tabs>
          <w:tab w:val="left" w:pos="1888"/>
        </w:tabs>
        <w:spacing w:before="1"/>
        <w:ind w:hanging="361"/>
      </w:pPr>
      <w:r>
        <w:t>D</w:t>
      </w:r>
      <w:r w:rsidR="00E33F81">
        <w:t>e rangorde van de</w:t>
      </w:r>
      <w:r w:rsidR="00E33F81">
        <w:rPr>
          <w:spacing w:val="-2"/>
        </w:rPr>
        <w:t xml:space="preserve"> </w:t>
      </w:r>
      <w:r w:rsidR="00E33F81">
        <w:t>Inschrijvingen.</w:t>
      </w:r>
    </w:p>
    <w:p w14:paraId="2AF78E31" w14:textId="77777777" w:rsidR="00554DBC" w:rsidRDefault="00554DBC">
      <w:pPr>
        <w:pStyle w:val="Plattetekst"/>
      </w:pPr>
    </w:p>
    <w:p w14:paraId="7616CAC9" w14:textId="77777777" w:rsidR="00554DBC" w:rsidRDefault="00E33F81">
      <w:pPr>
        <w:pStyle w:val="Lijstalinea"/>
        <w:numPr>
          <w:ilvl w:val="0"/>
          <w:numId w:val="1"/>
        </w:numPr>
        <w:tabs>
          <w:tab w:val="left" w:pos="832"/>
        </w:tabs>
        <w:ind w:right="185"/>
      </w:pPr>
      <w:r>
        <w:t>Het resultaat van de Beoordelingscommissie, zoals vastgelegd in het verslag, is een bindend advies aan</w:t>
      </w:r>
      <w:r>
        <w:rPr>
          <w:spacing w:val="-3"/>
        </w:rPr>
        <w:t xml:space="preserve"> </w:t>
      </w:r>
      <w:r>
        <w:t>Connekt.</w:t>
      </w:r>
    </w:p>
    <w:p w14:paraId="636E6AD1" w14:textId="77777777" w:rsidR="00554DBC" w:rsidRDefault="00554DBC">
      <w:pPr>
        <w:pStyle w:val="Plattetekst"/>
        <w:spacing w:before="3"/>
      </w:pPr>
    </w:p>
    <w:p w14:paraId="1E04C00D" w14:textId="77777777" w:rsidR="00554DBC" w:rsidRDefault="00E33F81">
      <w:pPr>
        <w:pStyle w:val="Lijstalinea"/>
        <w:numPr>
          <w:ilvl w:val="0"/>
          <w:numId w:val="1"/>
        </w:numPr>
        <w:tabs>
          <w:tab w:val="left" w:pos="832"/>
        </w:tabs>
        <w:spacing w:line="237" w:lineRule="auto"/>
        <w:ind w:right="743"/>
      </w:pPr>
      <w:r>
        <w:t>Connekt zal slechts om zwaarwegende redenen gemotiveerd kunnen afwijken van dit advies.</w:t>
      </w:r>
    </w:p>
    <w:sectPr w:rsidR="00554DBC">
      <w:type w:val="continuous"/>
      <w:pgSz w:w="11910" w:h="17340"/>
      <w:pgMar w:top="1140" w:right="14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308C0"/>
    <w:multiLevelType w:val="hybridMultilevel"/>
    <w:tmpl w:val="CE9CDA80"/>
    <w:lvl w:ilvl="0" w:tplc="FDEE545A">
      <w:start w:val="1"/>
      <w:numFmt w:val="decimal"/>
      <w:lvlText w:val="%1."/>
      <w:lvlJc w:val="left"/>
      <w:pPr>
        <w:ind w:left="831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nl-NL" w:eastAsia="en-US" w:bidi="ar-SA"/>
      </w:rPr>
    </w:lvl>
    <w:lvl w:ilvl="1" w:tplc="6E90FDEC">
      <w:start w:val="1"/>
      <w:numFmt w:val="lowerLetter"/>
      <w:lvlText w:val="%2."/>
      <w:lvlJc w:val="left"/>
      <w:pPr>
        <w:ind w:left="1887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nl-NL" w:eastAsia="en-US" w:bidi="ar-SA"/>
      </w:rPr>
    </w:lvl>
    <w:lvl w:ilvl="2" w:tplc="E272D40E">
      <w:numFmt w:val="bullet"/>
      <w:lvlText w:val="•"/>
      <w:lvlJc w:val="left"/>
      <w:pPr>
        <w:ind w:left="2694" w:hanging="360"/>
      </w:pPr>
      <w:rPr>
        <w:rFonts w:hint="default"/>
        <w:lang w:val="nl-NL" w:eastAsia="en-US" w:bidi="ar-SA"/>
      </w:rPr>
    </w:lvl>
    <w:lvl w:ilvl="3" w:tplc="92F695F8">
      <w:numFmt w:val="bullet"/>
      <w:lvlText w:val="•"/>
      <w:lvlJc w:val="left"/>
      <w:pPr>
        <w:ind w:left="3508" w:hanging="360"/>
      </w:pPr>
      <w:rPr>
        <w:rFonts w:hint="default"/>
        <w:lang w:val="nl-NL" w:eastAsia="en-US" w:bidi="ar-SA"/>
      </w:rPr>
    </w:lvl>
    <w:lvl w:ilvl="4" w:tplc="AF668122">
      <w:numFmt w:val="bullet"/>
      <w:lvlText w:val="•"/>
      <w:lvlJc w:val="left"/>
      <w:pPr>
        <w:ind w:left="4322" w:hanging="360"/>
      </w:pPr>
      <w:rPr>
        <w:rFonts w:hint="default"/>
        <w:lang w:val="nl-NL" w:eastAsia="en-US" w:bidi="ar-SA"/>
      </w:rPr>
    </w:lvl>
    <w:lvl w:ilvl="5" w:tplc="917CBF6C">
      <w:numFmt w:val="bullet"/>
      <w:lvlText w:val="•"/>
      <w:lvlJc w:val="left"/>
      <w:pPr>
        <w:ind w:left="5136" w:hanging="360"/>
      </w:pPr>
      <w:rPr>
        <w:rFonts w:hint="default"/>
        <w:lang w:val="nl-NL" w:eastAsia="en-US" w:bidi="ar-SA"/>
      </w:rPr>
    </w:lvl>
    <w:lvl w:ilvl="6" w:tplc="15DE5466">
      <w:numFmt w:val="bullet"/>
      <w:lvlText w:val="•"/>
      <w:lvlJc w:val="left"/>
      <w:pPr>
        <w:ind w:left="5950" w:hanging="360"/>
      </w:pPr>
      <w:rPr>
        <w:rFonts w:hint="default"/>
        <w:lang w:val="nl-NL" w:eastAsia="en-US" w:bidi="ar-SA"/>
      </w:rPr>
    </w:lvl>
    <w:lvl w:ilvl="7" w:tplc="415E2E02">
      <w:numFmt w:val="bullet"/>
      <w:lvlText w:val="•"/>
      <w:lvlJc w:val="left"/>
      <w:pPr>
        <w:ind w:left="6764" w:hanging="360"/>
      </w:pPr>
      <w:rPr>
        <w:rFonts w:hint="default"/>
        <w:lang w:val="nl-NL" w:eastAsia="en-US" w:bidi="ar-SA"/>
      </w:rPr>
    </w:lvl>
    <w:lvl w:ilvl="8" w:tplc="82E2A19A">
      <w:numFmt w:val="bullet"/>
      <w:lvlText w:val="•"/>
      <w:lvlJc w:val="left"/>
      <w:pPr>
        <w:ind w:left="7578" w:hanging="360"/>
      </w:pPr>
      <w:rPr>
        <w:rFonts w:hint="default"/>
        <w:lang w:val="nl-NL" w:eastAsia="en-US" w:bidi="ar-SA"/>
      </w:rPr>
    </w:lvl>
  </w:abstractNum>
  <w:num w:numId="1" w16cid:durableId="38641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DBC"/>
    <w:rsid w:val="000C0C08"/>
    <w:rsid w:val="00117402"/>
    <w:rsid w:val="002F5855"/>
    <w:rsid w:val="003B5BB9"/>
    <w:rsid w:val="00554DBC"/>
    <w:rsid w:val="008071C8"/>
    <w:rsid w:val="00905E46"/>
    <w:rsid w:val="00A07574"/>
    <w:rsid w:val="00A46953"/>
    <w:rsid w:val="00A81CBE"/>
    <w:rsid w:val="00CF1F49"/>
    <w:rsid w:val="00E3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9D15"/>
  <w15:docId w15:val="{74E0879E-8997-44CE-B90D-620F2D86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rlito" w:eastAsia="Carlito" w:hAnsi="Carlito" w:cs="Carlito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28"/>
      <w:ind w:left="111"/>
    </w:pPr>
    <w:rPr>
      <w:rFonts w:ascii="Trebuchet MS" w:eastAsia="Trebuchet MS" w:hAnsi="Trebuchet MS" w:cs="Trebuchet MS"/>
      <w:sz w:val="26"/>
      <w:szCs w:val="26"/>
    </w:rPr>
  </w:style>
  <w:style w:type="paragraph" w:styleId="Lijstalinea">
    <w:name w:val="List Paragraph"/>
    <w:basedOn w:val="Standaard"/>
    <w:uiPriority w:val="1"/>
    <w:qFormat/>
    <w:pPr>
      <w:ind w:left="831" w:hanging="360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Harsha Dijk | Connekt</dc:creator>
  <cp:lastModifiedBy>Erik van Dam | Connekt</cp:lastModifiedBy>
  <cp:revision>5</cp:revision>
  <cp:lastPrinted>2024-02-15T13:24:00Z</cp:lastPrinted>
  <dcterms:created xsi:type="dcterms:W3CDTF">2024-02-15T13:24:00Z</dcterms:created>
  <dcterms:modified xsi:type="dcterms:W3CDTF">2024-04-23T13:27:00Z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2022-01-25T00:00:00Z</vt:filetime>
  </property>
</Properties>
</file>