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43FB" w14:textId="674256C8" w:rsidR="00764818" w:rsidRPr="00F34783" w:rsidRDefault="002F3841" w:rsidP="00764818">
      <w:pPr>
        <w:keepNext/>
        <w:keepLines/>
        <w:spacing w:before="200" w:after="120" w:line="280" w:lineRule="exact"/>
        <w:ind w:right="-170"/>
        <w:outlineLvl w:val="2"/>
        <w:rPr>
          <w:rFonts w:ascii="Arial" w:eastAsiaTheme="majorEastAsia" w:hAnsi="Arial" w:cstheme="majorBidi"/>
          <w:b/>
          <w:bCs/>
          <w:color w:val="000000"/>
          <w:sz w:val="20"/>
          <w:szCs w:val="20"/>
        </w:rPr>
      </w:pPr>
      <w:bookmarkStart w:id="0" w:name="_Toc223935491"/>
      <w:bookmarkStart w:id="1" w:name="_Toc261265576"/>
      <w:bookmarkStart w:id="2" w:name="_Toc261265656"/>
      <w:bookmarkStart w:id="3" w:name="_Toc261267404"/>
      <w:bookmarkStart w:id="4" w:name="_Toc286049229"/>
      <w:bookmarkStart w:id="5" w:name="_Toc333485670"/>
      <w:bookmarkStart w:id="6" w:name="_Toc455755850"/>
      <w:r>
        <w:rPr>
          <w:rFonts w:ascii="Arial" w:eastAsiaTheme="majorEastAsia" w:hAnsi="Arial" w:cstheme="majorBidi"/>
          <w:b/>
          <w:bCs/>
          <w:color w:val="000000"/>
          <w:sz w:val="20"/>
          <w:szCs w:val="20"/>
        </w:rPr>
        <w:t xml:space="preserve">Annex </w:t>
      </w:r>
      <w:r w:rsidR="001D609A">
        <w:rPr>
          <w:rFonts w:ascii="Arial" w:eastAsiaTheme="majorEastAsia" w:hAnsi="Arial" w:cstheme="majorBidi"/>
          <w:b/>
          <w:bCs/>
          <w:color w:val="000000"/>
          <w:sz w:val="20"/>
          <w:szCs w:val="20"/>
        </w:rPr>
        <w:t>4</w:t>
      </w:r>
      <w:r>
        <w:rPr>
          <w:rFonts w:ascii="Arial" w:eastAsiaTheme="majorEastAsia" w:hAnsi="Arial" w:cstheme="majorBidi"/>
          <w:b/>
          <w:bCs/>
          <w:color w:val="000000"/>
          <w:sz w:val="20"/>
          <w:szCs w:val="20"/>
        </w:rPr>
        <w:t>.1</w:t>
      </w:r>
      <w:r w:rsidR="00B916F0">
        <w:rPr>
          <w:rFonts w:ascii="Arial" w:eastAsiaTheme="majorEastAsia" w:hAnsi="Arial" w:cstheme="majorBidi"/>
          <w:b/>
          <w:bCs/>
          <w:color w:val="000000"/>
          <w:sz w:val="20"/>
          <w:szCs w:val="20"/>
        </w:rPr>
        <w:t xml:space="preserve"> - </w:t>
      </w:r>
      <w:bookmarkEnd w:id="0"/>
      <w:bookmarkEnd w:id="1"/>
      <w:bookmarkEnd w:id="2"/>
      <w:bookmarkEnd w:id="3"/>
      <w:bookmarkEnd w:id="4"/>
      <w:bookmarkEnd w:id="5"/>
      <w:bookmarkEnd w:id="6"/>
      <w:r w:rsidR="00847FC4">
        <w:rPr>
          <w:rFonts w:ascii="Arial" w:eastAsiaTheme="majorEastAsia" w:hAnsi="Arial" w:cstheme="majorBidi"/>
          <w:b/>
          <w:bCs/>
          <w:color w:val="000000"/>
          <w:sz w:val="20"/>
          <w:szCs w:val="20"/>
        </w:rPr>
        <w:t>Eisen Aanbiedingsbegroting</w:t>
      </w:r>
    </w:p>
    <w:p w14:paraId="0BE1D0F3" w14:textId="77777777" w:rsidR="00764818" w:rsidRDefault="00764818" w:rsidP="00764818">
      <w:pPr>
        <w:spacing w:after="0" w:line="280" w:lineRule="exact"/>
        <w:ind w:right="-170"/>
        <w:rPr>
          <w:rFonts w:ascii="Arial" w:hAnsi="Arial" w:cs="Arial"/>
          <w:color w:val="000000"/>
          <w:sz w:val="20"/>
          <w:szCs w:val="20"/>
        </w:rPr>
      </w:pPr>
    </w:p>
    <w:p w14:paraId="078359A6" w14:textId="77777777" w:rsidR="00847FC4" w:rsidRDefault="00847FC4" w:rsidP="00764818">
      <w:pPr>
        <w:spacing w:after="0" w:line="280" w:lineRule="exact"/>
        <w:ind w:right="-170"/>
        <w:rPr>
          <w:rFonts w:ascii="Arial" w:hAnsi="Arial" w:cs="Arial"/>
          <w:color w:val="000000"/>
          <w:sz w:val="20"/>
          <w:szCs w:val="20"/>
        </w:rPr>
      </w:pPr>
    </w:p>
    <w:p w14:paraId="0B47519F" w14:textId="7957F47C" w:rsidR="003843E1" w:rsidRPr="00D46812" w:rsidRDefault="003843E1" w:rsidP="003843E1">
      <w:pPr>
        <w:rPr>
          <w:rFonts w:ascii="Calibri" w:hAnsi="Calibri" w:cs="Calibri"/>
          <w:i/>
          <w:iCs/>
          <w:lang w:eastAsia="nl-NL"/>
        </w:rPr>
      </w:pPr>
      <w:r w:rsidRPr="00D46812">
        <w:rPr>
          <w:rFonts w:ascii="Calibri" w:hAnsi="Calibri" w:cs="Calibri"/>
          <w:i/>
          <w:iCs/>
          <w:lang w:eastAsia="nl-NL"/>
        </w:rPr>
        <w:t xml:space="preserve">Eisen aan </w:t>
      </w:r>
      <w:r w:rsidR="003211B6" w:rsidRPr="00D46812">
        <w:rPr>
          <w:rFonts w:ascii="Calibri" w:hAnsi="Calibri" w:cs="Calibri"/>
          <w:i/>
          <w:iCs/>
          <w:lang w:eastAsia="nl-NL"/>
        </w:rPr>
        <w:t xml:space="preserve">de </w:t>
      </w:r>
      <w:r w:rsidR="00D46812" w:rsidRPr="00D46812">
        <w:rPr>
          <w:rFonts w:ascii="Calibri" w:hAnsi="Calibri" w:cs="Calibri"/>
          <w:i/>
          <w:iCs/>
          <w:lang w:eastAsia="nl-NL"/>
        </w:rPr>
        <w:t>aanbiedingsbegroting</w:t>
      </w:r>
      <w:r w:rsidRPr="00D46812">
        <w:rPr>
          <w:rFonts w:ascii="Calibri" w:hAnsi="Calibri" w:cs="Calibri"/>
          <w:i/>
          <w:iCs/>
          <w:lang w:eastAsia="nl-NL"/>
        </w:rPr>
        <w:t xml:space="preserve">: </w:t>
      </w:r>
    </w:p>
    <w:p w14:paraId="4A13065F" w14:textId="631A4973" w:rsidR="003843E1" w:rsidRDefault="003843E1" w:rsidP="003843E1">
      <w:pPr>
        <w:rPr>
          <w:rFonts w:ascii="Calibri" w:hAnsi="Calibri" w:cs="Calibri"/>
          <w:lang w:eastAsia="nl-NL"/>
        </w:rPr>
      </w:pPr>
      <w:r>
        <w:rPr>
          <w:rFonts w:ascii="Calibri" w:hAnsi="Calibri" w:cs="Calibri"/>
          <w:lang w:eastAsia="nl-NL"/>
        </w:rPr>
        <w:t xml:space="preserve">• De </w:t>
      </w:r>
      <w:r w:rsidR="00D46812">
        <w:rPr>
          <w:rFonts w:ascii="Calibri" w:hAnsi="Calibri" w:cs="Calibri"/>
          <w:lang w:eastAsia="nl-NL"/>
        </w:rPr>
        <w:t>aanbiedingsbegroting</w:t>
      </w:r>
      <w:r>
        <w:rPr>
          <w:rFonts w:ascii="Calibri" w:hAnsi="Calibri" w:cs="Calibri"/>
          <w:lang w:eastAsia="nl-NL"/>
        </w:rPr>
        <w:t xml:space="preserve"> dient een sluitende onderbouwing te zijn van het aangeboden bedrag op het inschrijvingsformulier; </w:t>
      </w:r>
    </w:p>
    <w:p w14:paraId="56E83A89" w14:textId="1C3C7F9D" w:rsidR="003843E1" w:rsidRDefault="003843E1" w:rsidP="003843E1">
      <w:pPr>
        <w:rPr>
          <w:rFonts w:ascii="Calibri" w:hAnsi="Calibri" w:cs="Calibri"/>
          <w:lang w:eastAsia="nl-NL"/>
        </w:rPr>
      </w:pPr>
      <w:r>
        <w:rPr>
          <w:rFonts w:ascii="Calibri" w:hAnsi="Calibri" w:cs="Calibri"/>
          <w:lang w:eastAsia="nl-NL"/>
        </w:rPr>
        <w:t xml:space="preserve">• De eisen aan de </w:t>
      </w:r>
      <w:r w:rsidR="00D46812">
        <w:rPr>
          <w:rFonts w:ascii="Calibri" w:hAnsi="Calibri" w:cs="Calibri"/>
          <w:lang w:eastAsia="nl-NL"/>
        </w:rPr>
        <w:t>aanbiedingsbegroting</w:t>
      </w:r>
      <w:r>
        <w:rPr>
          <w:rFonts w:ascii="Calibri" w:hAnsi="Calibri" w:cs="Calibri"/>
          <w:lang w:eastAsia="nl-NL"/>
        </w:rPr>
        <w:t xml:space="preserve"> gelden voor alle werkzaamheden en leveringen die in hoofd- en/of </w:t>
      </w:r>
      <w:proofErr w:type="spellStart"/>
      <w:r>
        <w:rPr>
          <w:rFonts w:ascii="Calibri" w:hAnsi="Calibri" w:cs="Calibri"/>
          <w:lang w:eastAsia="nl-NL"/>
        </w:rPr>
        <w:t>onderaanneming</w:t>
      </w:r>
      <w:proofErr w:type="spellEnd"/>
      <w:r>
        <w:rPr>
          <w:rFonts w:ascii="Calibri" w:hAnsi="Calibri" w:cs="Calibri"/>
          <w:lang w:eastAsia="nl-NL"/>
        </w:rPr>
        <w:t xml:space="preserve"> uitgevoerd (gaan) worden; </w:t>
      </w:r>
    </w:p>
    <w:p w14:paraId="261A7350" w14:textId="79E05A2F" w:rsidR="003843E1" w:rsidRDefault="003843E1" w:rsidP="003843E1">
      <w:pPr>
        <w:rPr>
          <w:rFonts w:ascii="Calibri" w:hAnsi="Calibri" w:cs="Calibri"/>
          <w:lang w:eastAsia="nl-NL"/>
        </w:rPr>
      </w:pPr>
      <w:r>
        <w:rPr>
          <w:rFonts w:ascii="Calibri" w:hAnsi="Calibri" w:cs="Calibri"/>
          <w:lang w:eastAsia="nl-NL"/>
        </w:rPr>
        <w:t xml:space="preserve">• De </w:t>
      </w:r>
      <w:r w:rsidR="00D46812">
        <w:rPr>
          <w:rFonts w:ascii="Calibri" w:hAnsi="Calibri" w:cs="Calibri"/>
          <w:lang w:eastAsia="nl-NL"/>
        </w:rPr>
        <w:t>aanbiedingsbegroting</w:t>
      </w:r>
      <w:r>
        <w:rPr>
          <w:rFonts w:ascii="Calibri" w:hAnsi="Calibri" w:cs="Calibri"/>
          <w:lang w:eastAsia="nl-NL"/>
        </w:rPr>
        <w:t xml:space="preserve"> dient opgedeeld te zijn naar technische vakdisciplines (zoals: baanbouw, betonbouw, beveiliging, bouwkunde, bovenleiding, spoorbouw, staalbouw, tractie-energie, wegenbouw, installaties, kabels en leidingen, et cetera); </w:t>
      </w:r>
    </w:p>
    <w:p w14:paraId="5FC679DC" w14:textId="41B96628" w:rsidR="003843E1" w:rsidRDefault="003843E1" w:rsidP="003843E1">
      <w:pPr>
        <w:rPr>
          <w:rFonts w:ascii="Calibri" w:hAnsi="Calibri" w:cs="Calibri"/>
          <w:lang w:eastAsia="nl-NL"/>
        </w:rPr>
      </w:pPr>
      <w:r>
        <w:rPr>
          <w:rFonts w:ascii="Calibri" w:hAnsi="Calibri" w:cs="Calibri"/>
          <w:lang w:eastAsia="nl-NL"/>
        </w:rPr>
        <w:t xml:space="preserve">• Tevens dient bij deze </w:t>
      </w:r>
      <w:r w:rsidR="00D46812">
        <w:rPr>
          <w:rFonts w:ascii="Calibri" w:hAnsi="Calibri" w:cs="Calibri"/>
          <w:lang w:eastAsia="nl-NL"/>
        </w:rPr>
        <w:t>aanbiedingsbegroting</w:t>
      </w:r>
      <w:r>
        <w:rPr>
          <w:rFonts w:ascii="Calibri" w:hAnsi="Calibri" w:cs="Calibri"/>
          <w:lang w:eastAsia="nl-NL"/>
        </w:rPr>
        <w:t xml:space="preserve"> een kostensoortoverzicht geleverd te worden; </w:t>
      </w:r>
    </w:p>
    <w:p w14:paraId="5C3DD6CB" w14:textId="51A07F28" w:rsidR="003843E1" w:rsidRDefault="003843E1" w:rsidP="003843E1">
      <w:pPr>
        <w:rPr>
          <w:rFonts w:ascii="Calibri" w:hAnsi="Calibri" w:cs="Calibri"/>
          <w:lang w:eastAsia="nl-NL"/>
        </w:rPr>
      </w:pPr>
      <w:r>
        <w:rPr>
          <w:rFonts w:ascii="Calibri" w:hAnsi="Calibri" w:cs="Calibri"/>
          <w:lang w:eastAsia="nl-NL"/>
        </w:rPr>
        <w:t xml:space="preserve">• Onderdeel van de </w:t>
      </w:r>
      <w:r w:rsidR="00D46812">
        <w:rPr>
          <w:rFonts w:ascii="Calibri" w:hAnsi="Calibri" w:cs="Calibri"/>
          <w:lang w:eastAsia="nl-NL"/>
        </w:rPr>
        <w:t>aanbiedingsbegroting</w:t>
      </w:r>
      <w:r>
        <w:rPr>
          <w:rFonts w:ascii="Calibri" w:hAnsi="Calibri" w:cs="Calibri"/>
          <w:lang w:eastAsia="nl-NL"/>
        </w:rPr>
        <w:t xml:space="preserve"> is een totaal verzamelblad waar op duidelijke wijze de totalen weergegeven zijn van de verschillende disciplines en de koepelkosten (e.e.a. sluitend op het totaal bedrag van de inschrijving). Disciplines dienen op dit verzamelblad opgebouwd te zijn uit de totalen van directe kosten en indirecte kosten opgedeeld naar de onderstaande kostenbestanddelen; </w:t>
      </w:r>
    </w:p>
    <w:p w14:paraId="1C9754C7" w14:textId="77777777" w:rsidR="00A7708A" w:rsidRDefault="003843E1" w:rsidP="003843E1">
      <w:pPr>
        <w:rPr>
          <w:rFonts w:ascii="Calibri" w:hAnsi="Calibri" w:cs="Calibri"/>
          <w:lang w:eastAsia="nl-NL"/>
        </w:rPr>
      </w:pPr>
      <w:r>
        <w:rPr>
          <w:rFonts w:ascii="Calibri" w:hAnsi="Calibri" w:cs="Calibri"/>
          <w:lang w:eastAsia="nl-NL"/>
        </w:rPr>
        <w:t xml:space="preserve">• In de </w:t>
      </w:r>
      <w:r w:rsidR="00D46812">
        <w:rPr>
          <w:rFonts w:ascii="Calibri" w:hAnsi="Calibri" w:cs="Calibri"/>
          <w:lang w:eastAsia="nl-NL"/>
        </w:rPr>
        <w:t>aanbiedingsbegroting</w:t>
      </w:r>
      <w:r>
        <w:rPr>
          <w:rFonts w:ascii="Calibri" w:hAnsi="Calibri" w:cs="Calibri"/>
          <w:lang w:eastAsia="nl-NL"/>
        </w:rPr>
        <w:t xml:space="preserve"> dient ten minste onderscheid gemaakt te worden in de volgende kostenbestanddelen:</w:t>
      </w:r>
    </w:p>
    <w:p w14:paraId="4B661CD6" w14:textId="27EF2626" w:rsidR="003843E1" w:rsidRDefault="003843E1" w:rsidP="008F01E2">
      <w:pPr>
        <w:pStyle w:val="Geenafstand"/>
        <w:ind w:left="1416" w:firstLine="708"/>
        <w:rPr>
          <w:lang w:eastAsia="nl-NL"/>
        </w:rPr>
      </w:pPr>
      <w:r>
        <w:rPr>
          <w:lang w:eastAsia="nl-NL"/>
        </w:rPr>
        <w:t xml:space="preserve">Directe kosten: </w:t>
      </w:r>
    </w:p>
    <w:p w14:paraId="276D1795" w14:textId="77777777" w:rsidR="003843E1" w:rsidRDefault="003843E1" w:rsidP="008F01E2">
      <w:pPr>
        <w:pStyle w:val="Geenafstand"/>
        <w:ind w:left="2832" w:firstLine="708"/>
        <w:rPr>
          <w:lang w:eastAsia="nl-NL"/>
        </w:rPr>
      </w:pPr>
      <w:r>
        <w:rPr>
          <w:lang w:eastAsia="nl-NL"/>
        </w:rPr>
        <w:t xml:space="preserve">o Arbeid; </w:t>
      </w:r>
    </w:p>
    <w:p w14:paraId="1F2E80CE" w14:textId="77777777" w:rsidR="003843E1" w:rsidRDefault="003843E1" w:rsidP="008F01E2">
      <w:pPr>
        <w:pStyle w:val="Geenafstand"/>
        <w:ind w:left="2832" w:firstLine="708"/>
        <w:rPr>
          <w:lang w:eastAsia="nl-NL"/>
        </w:rPr>
      </w:pPr>
      <w:r>
        <w:rPr>
          <w:lang w:eastAsia="nl-NL"/>
        </w:rPr>
        <w:t xml:space="preserve">o Materiaal; </w:t>
      </w:r>
    </w:p>
    <w:p w14:paraId="561011DC" w14:textId="77777777" w:rsidR="003843E1" w:rsidRDefault="003843E1" w:rsidP="008F01E2">
      <w:pPr>
        <w:pStyle w:val="Geenafstand"/>
        <w:ind w:left="2832" w:firstLine="708"/>
        <w:rPr>
          <w:lang w:eastAsia="nl-NL"/>
        </w:rPr>
      </w:pPr>
      <w:r>
        <w:rPr>
          <w:lang w:eastAsia="nl-NL"/>
        </w:rPr>
        <w:t xml:space="preserve">o Materieel; </w:t>
      </w:r>
    </w:p>
    <w:p w14:paraId="418A1983" w14:textId="77777777" w:rsidR="003843E1" w:rsidRDefault="003843E1" w:rsidP="008F01E2">
      <w:pPr>
        <w:pStyle w:val="Geenafstand"/>
        <w:ind w:left="2832" w:firstLine="708"/>
        <w:rPr>
          <w:lang w:eastAsia="nl-NL"/>
        </w:rPr>
      </w:pPr>
      <w:r>
        <w:rPr>
          <w:lang w:eastAsia="nl-NL"/>
        </w:rPr>
        <w:t xml:space="preserve">o Ontwerp; </w:t>
      </w:r>
    </w:p>
    <w:p w14:paraId="56F235F2" w14:textId="4ED1CEE3" w:rsidR="003843E1" w:rsidRDefault="003843E1" w:rsidP="008F01E2">
      <w:pPr>
        <w:pStyle w:val="Geenafstand"/>
        <w:ind w:left="1416" w:firstLine="708"/>
        <w:rPr>
          <w:lang w:eastAsia="nl-NL"/>
        </w:rPr>
      </w:pPr>
      <w:r>
        <w:rPr>
          <w:lang w:eastAsia="nl-NL"/>
        </w:rPr>
        <w:t xml:space="preserve">Indirecte kosten: </w:t>
      </w:r>
    </w:p>
    <w:p w14:paraId="250C65CC" w14:textId="77777777" w:rsidR="003843E1" w:rsidRDefault="003843E1" w:rsidP="008F01E2">
      <w:pPr>
        <w:pStyle w:val="Geenafstand"/>
        <w:ind w:left="2832" w:firstLine="708"/>
        <w:rPr>
          <w:lang w:eastAsia="nl-NL"/>
        </w:rPr>
      </w:pPr>
      <w:r>
        <w:rPr>
          <w:lang w:eastAsia="nl-NL"/>
        </w:rPr>
        <w:t xml:space="preserve">o Eenmalige kosten; </w:t>
      </w:r>
    </w:p>
    <w:p w14:paraId="67AA17A0" w14:textId="77777777" w:rsidR="003843E1" w:rsidRDefault="003843E1" w:rsidP="008F01E2">
      <w:pPr>
        <w:pStyle w:val="Geenafstand"/>
        <w:ind w:left="2832" w:firstLine="708"/>
        <w:rPr>
          <w:lang w:eastAsia="nl-NL"/>
        </w:rPr>
      </w:pPr>
      <w:r>
        <w:rPr>
          <w:lang w:eastAsia="nl-NL"/>
        </w:rPr>
        <w:t xml:space="preserve">o Algemene bouwplaats- &amp; uitvoeringskosten; </w:t>
      </w:r>
    </w:p>
    <w:p w14:paraId="03595123" w14:textId="77777777" w:rsidR="003843E1" w:rsidRDefault="003843E1" w:rsidP="008F01E2">
      <w:pPr>
        <w:pStyle w:val="Geenafstand"/>
        <w:ind w:left="2832" w:firstLine="708"/>
        <w:rPr>
          <w:lang w:eastAsia="nl-NL"/>
        </w:rPr>
      </w:pPr>
      <w:r>
        <w:rPr>
          <w:lang w:eastAsia="nl-NL"/>
        </w:rPr>
        <w:t xml:space="preserve">o Algemene kosten; </w:t>
      </w:r>
    </w:p>
    <w:p w14:paraId="148A506F" w14:textId="77777777" w:rsidR="003843E1" w:rsidRDefault="003843E1" w:rsidP="008F01E2">
      <w:pPr>
        <w:pStyle w:val="Geenafstand"/>
        <w:ind w:left="2832" w:firstLine="708"/>
        <w:rPr>
          <w:lang w:eastAsia="nl-NL"/>
        </w:rPr>
      </w:pPr>
      <w:r>
        <w:rPr>
          <w:lang w:eastAsia="nl-NL"/>
        </w:rPr>
        <w:t xml:space="preserve">o Winst en risico; </w:t>
      </w:r>
    </w:p>
    <w:p w14:paraId="193C65F4" w14:textId="7E4D99C6" w:rsidR="003843E1" w:rsidRDefault="003843E1" w:rsidP="008F01E2">
      <w:pPr>
        <w:pStyle w:val="Geenafstand"/>
        <w:ind w:left="1416" w:firstLine="708"/>
        <w:rPr>
          <w:lang w:eastAsia="nl-NL"/>
        </w:rPr>
      </w:pPr>
      <w:r>
        <w:rPr>
          <w:lang w:eastAsia="nl-NL"/>
        </w:rPr>
        <w:t xml:space="preserve">Koepelkosten: </w:t>
      </w:r>
    </w:p>
    <w:p w14:paraId="3D1FFAE3" w14:textId="77777777" w:rsidR="003843E1" w:rsidRDefault="003843E1" w:rsidP="008F01E2">
      <w:pPr>
        <w:pStyle w:val="Geenafstand"/>
        <w:ind w:left="2832" w:firstLine="708"/>
        <w:rPr>
          <w:lang w:eastAsia="nl-NL"/>
        </w:rPr>
      </w:pPr>
      <w:r>
        <w:rPr>
          <w:lang w:eastAsia="nl-NL"/>
        </w:rPr>
        <w:t xml:space="preserve">o Kosten voortvloeiend uit procesdeel; </w:t>
      </w:r>
    </w:p>
    <w:p w14:paraId="676B24A4" w14:textId="77777777" w:rsidR="008F01E2" w:rsidRDefault="008F01E2" w:rsidP="008F01E2">
      <w:pPr>
        <w:pStyle w:val="Geenafstand"/>
        <w:rPr>
          <w:lang w:eastAsia="nl-NL"/>
        </w:rPr>
      </w:pPr>
    </w:p>
    <w:p w14:paraId="0EE8A79E" w14:textId="5C4BEA5F" w:rsidR="003843E1" w:rsidRDefault="003843E1" w:rsidP="008F01E2">
      <w:pPr>
        <w:pStyle w:val="Geenafstand"/>
        <w:ind w:left="1416" w:firstLine="708"/>
        <w:rPr>
          <w:lang w:eastAsia="nl-NL"/>
        </w:rPr>
      </w:pPr>
      <w:r>
        <w:rPr>
          <w:lang w:eastAsia="nl-NL"/>
        </w:rPr>
        <w:t xml:space="preserve">Stelposten (indien opgenomen in vraagspecificatie): </w:t>
      </w:r>
    </w:p>
    <w:p w14:paraId="0E730103" w14:textId="77777777" w:rsidR="003843E1" w:rsidRDefault="003843E1" w:rsidP="008F01E2">
      <w:pPr>
        <w:ind w:left="2832" w:firstLine="708"/>
        <w:rPr>
          <w:lang w:eastAsia="nl-NL"/>
        </w:rPr>
      </w:pPr>
      <w:r>
        <w:rPr>
          <w:lang w:eastAsia="nl-NL"/>
        </w:rPr>
        <w:t xml:space="preserve">o Opnemen bedrag(en) conform vraagspecificatie; </w:t>
      </w:r>
    </w:p>
    <w:p w14:paraId="642B459A" w14:textId="1D014A90" w:rsidR="003843E1" w:rsidRDefault="003843E1" w:rsidP="003843E1">
      <w:pPr>
        <w:rPr>
          <w:rFonts w:ascii="Calibri" w:hAnsi="Calibri" w:cs="Calibri"/>
          <w:lang w:eastAsia="nl-NL"/>
        </w:rPr>
      </w:pPr>
      <w:r>
        <w:rPr>
          <w:rFonts w:ascii="Calibri" w:hAnsi="Calibri" w:cs="Calibri"/>
          <w:lang w:eastAsia="nl-NL"/>
        </w:rPr>
        <w:t xml:space="preserve">• Directe kosten dienen nader onderbouwd te zijn in: </w:t>
      </w:r>
    </w:p>
    <w:p w14:paraId="6B1A0992" w14:textId="77777777" w:rsidR="003843E1" w:rsidRDefault="003843E1" w:rsidP="00673C9E">
      <w:pPr>
        <w:ind w:left="708"/>
        <w:rPr>
          <w:rFonts w:ascii="Calibri" w:hAnsi="Calibri" w:cs="Calibri"/>
          <w:lang w:eastAsia="nl-NL"/>
        </w:rPr>
      </w:pPr>
      <w:r>
        <w:rPr>
          <w:rFonts w:ascii="Calibri" w:hAnsi="Calibri" w:cs="Calibri"/>
          <w:lang w:eastAsia="nl-NL"/>
        </w:rPr>
        <w:t>o Te verwerken bouwstoffen met daarbij de hoeveelheden en eenheids- /stuksprijzen voor deze bouwstoffen, waarmee wordt bedoeld de in het Werk te brengen/ te verwijderen materialen, voorwerpen, onderdelen, installaties of delen hiervan, grond van allerlei soort en dergelijke gekoppeld aan de betreffende vakdisciplines;</w:t>
      </w:r>
    </w:p>
    <w:p w14:paraId="60EE2411" w14:textId="77777777" w:rsidR="003843E1" w:rsidRDefault="003843E1" w:rsidP="00673C9E">
      <w:pPr>
        <w:ind w:left="708"/>
        <w:rPr>
          <w:rFonts w:ascii="Calibri" w:hAnsi="Calibri" w:cs="Calibri"/>
          <w:lang w:eastAsia="nl-NL"/>
        </w:rPr>
      </w:pPr>
      <w:r>
        <w:rPr>
          <w:rFonts w:ascii="Calibri" w:hAnsi="Calibri" w:cs="Calibri"/>
          <w:lang w:eastAsia="nl-NL"/>
        </w:rPr>
        <w:lastRenderedPageBreak/>
        <w:t xml:space="preserve">o In te zetten arbeid voor de diverse functionarissen met daarbij de gedifferentieerde uurtarieven en hoeveelheden in uren en normtijden voor d/n/w gekoppeld aan de te verwerken bouwstoffen in chronologische volgorde; </w:t>
      </w:r>
    </w:p>
    <w:p w14:paraId="2AEA8E19" w14:textId="77777777" w:rsidR="003843E1" w:rsidRDefault="003843E1" w:rsidP="00673C9E">
      <w:pPr>
        <w:ind w:left="708"/>
        <w:rPr>
          <w:rFonts w:ascii="Calibri" w:hAnsi="Calibri" w:cs="Calibri"/>
          <w:lang w:eastAsia="nl-NL"/>
        </w:rPr>
      </w:pPr>
      <w:r>
        <w:rPr>
          <w:rFonts w:ascii="Calibri" w:hAnsi="Calibri" w:cs="Calibri"/>
          <w:lang w:eastAsia="nl-NL"/>
        </w:rPr>
        <w:t xml:space="preserve">o In te zetten materieel met daarbij het aantal inzetten, normtijden en de inzettarieven daarvan, gekoppeld aan de te verwerken bouwstoffen en activiteiten in chronologische volgorde; </w:t>
      </w:r>
    </w:p>
    <w:p w14:paraId="035A1A78" w14:textId="77777777" w:rsidR="003843E1" w:rsidRDefault="003843E1" w:rsidP="00673C9E">
      <w:pPr>
        <w:ind w:left="708"/>
        <w:rPr>
          <w:rFonts w:ascii="Calibri" w:hAnsi="Calibri" w:cs="Calibri"/>
          <w:lang w:eastAsia="nl-NL"/>
        </w:rPr>
      </w:pPr>
      <w:r>
        <w:rPr>
          <w:rFonts w:ascii="Calibri" w:hAnsi="Calibri" w:cs="Calibri"/>
          <w:lang w:eastAsia="nl-NL"/>
        </w:rPr>
        <w:t xml:space="preserve">o Kosten voor veiligheid ( voor zover) onderdeel van de directe kosten (gedifferentieerd per discipline); </w:t>
      </w:r>
    </w:p>
    <w:p w14:paraId="32B628B7" w14:textId="77777777" w:rsidR="003843E1" w:rsidRDefault="003843E1" w:rsidP="00673C9E">
      <w:pPr>
        <w:ind w:left="708"/>
        <w:rPr>
          <w:rFonts w:ascii="Calibri" w:hAnsi="Calibri" w:cs="Calibri"/>
          <w:lang w:eastAsia="nl-NL"/>
        </w:rPr>
      </w:pPr>
      <w:r>
        <w:rPr>
          <w:rFonts w:ascii="Calibri" w:hAnsi="Calibri" w:cs="Calibri"/>
          <w:lang w:eastAsia="nl-NL"/>
        </w:rPr>
        <w:t xml:space="preserve">o De diverse ontwerpwerkzaamheden, onderbouwd in een gedifferentieerde uren en bijbehorende tariefstructuur.( gedifferentieerd per discipline); </w:t>
      </w:r>
    </w:p>
    <w:p w14:paraId="1144B406" w14:textId="77777777" w:rsidR="003843E1" w:rsidRDefault="003843E1" w:rsidP="003843E1">
      <w:pPr>
        <w:rPr>
          <w:rFonts w:ascii="Calibri" w:hAnsi="Calibri" w:cs="Calibri"/>
          <w:lang w:eastAsia="nl-NL"/>
        </w:rPr>
      </w:pPr>
      <w:r>
        <w:rPr>
          <w:rFonts w:ascii="Calibri" w:hAnsi="Calibri" w:cs="Calibri"/>
          <w:lang w:eastAsia="nl-NL"/>
        </w:rPr>
        <w:t xml:space="preserve">• Indirecte kosten dienen nader onderbouwd te zijn in uren x functionaris(sen) en de overige posten waaruit deze zijn opgebouwd; </w:t>
      </w:r>
    </w:p>
    <w:p w14:paraId="13BAFEDB" w14:textId="77777777" w:rsidR="003843E1" w:rsidRDefault="003843E1" w:rsidP="003843E1">
      <w:pPr>
        <w:rPr>
          <w:rFonts w:ascii="Calibri" w:hAnsi="Calibri" w:cs="Calibri"/>
          <w:lang w:eastAsia="nl-NL"/>
        </w:rPr>
      </w:pPr>
      <w:r>
        <w:rPr>
          <w:rFonts w:ascii="Calibri" w:hAnsi="Calibri" w:cs="Calibri"/>
          <w:lang w:eastAsia="nl-NL"/>
        </w:rPr>
        <w:t xml:space="preserve">• Koepelkosten dienen nader onderbouwd te zijn naar gedifferentieerde uren x functionaris conform de structuur van het procesdeel van deze uitvraag aangevuld met eventueel extra activiteiten/functionarissen die de opdrachtnemer zinvol acht voor de realisatie van dit werk; </w:t>
      </w:r>
    </w:p>
    <w:p w14:paraId="07CFE5A3" w14:textId="77777777" w:rsidR="003843E1" w:rsidRDefault="003843E1" w:rsidP="003843E1">
      <w:pPr>
        <w:rPr>
          <w:rFonts w:ascii="Calibri" w:hAnsi="Calibri" w:cs="Calibri"/>
          <w:lang w:eastAsia="nl-NL"/>
        </w:rPr>
      </w:pPr>
      <w:r>
        <w:rPr>
          <w:rFonts w:ascii="Calibri" w:hAnsi="Calibri" w:cs="Calibri"/>
          <w:lang w:eastAsia="nl-NL"/>
        </w:rPr>
        <w:t xml:space="preserve">• Begrotingen dienen te zijn opgesteld met in acht name van de toepasselijke indexeringsregeling.(indien van toepassing); </w:t>
      </w:r>
    </w:p>
    <w:p w14:paraId="546D1051" w14:textId="6F73E487" w:rsidR="00847FC4" w:rsidRPr="00673C9E" w:rsidRDefault="003843E1" w:rsidP="00673C9E">
      <w:pPr>
        <w:rPr>
          <w:rFonts w:ascii="Calibri" w:hAnsi="Calibri" w:cs="Calibri"/>
          <w:lang w:eastAsia="nl-NL"/>
        </w:rPr>
      </w:pPr>
      <w:r>
        <w:rPr>
          <w:rFonts w:ascii="Calibri" w:hAnsi="Calibri" w:cs="Calibri"/>
          <w:lang w:eastAsia="nl-NL"/>
        </w:rPr>
        <w:t xml:space="preserve">• Eventuele stelposten moeten worden opgenomen in de inschrijfsom en dienen als zodanig tevens opgenomen te zijn in de </w:t>
      </w:r>
      <w:r w:rsidR="00D46812">
        <w:rPr>
          <w:rFonts w:ascii="Calibri" w:hAnsi="Calibri" w:cs="Calibri"/>
          <w:lang w:eastAsia="nl-NL"/>
        </w:rPr>
        <w:t>aanbiedingsbegroting</w:t>
      </w:r>
      <w:r>
        <w:rPr>
          <w:rFonts w:ascii="Calibri" w:hAnsi="Calibri" w:cs="Calibri"/>
          <w:lang w:eastAsia="nl-NL"/>
        </w:rPr>
        <w:t xml:space="preserve">. Over deze stelposten mogen binnen de </w:t>
      </w:r>
      <w:r w:rsidR="00D46812">
        <w:rPr>
          <w:rFonts w:ascii="Calibri" w:hAnsi="Calibri" w:cs="Calibri"/>
          <w:lang w:eastAsia="nl-NL"/>
        </w:rPr>
        <w:t>aanbiedingsbegroting</w:t>
      </w:r>
      <w:r>
        <w:rPr>
          <w:rFonts w:ascii="Calibri" w:hAnsi="Calibri" w:cs="Calibri"/>
          <w:lang w:eastAsia="nl-NL"/>
        </w:rPr>
        <w:t xml:space="preserve"> geen opslagen berekend worden</w:t>
      </w:r>
      <w:r w:rsidR="004D47FA">
        <w:rPr>
          <w:rFonts w:ascii="Calibri" w:hAnsi="Calibri" w:cs="Calibri"/>
          <w:lang w:eastAsia="nl-NL"/>
        </w:rPr>
        <w:t>.</w:t>
      </w:r>
    </w:p>
    <w:sectPr w:rsidR="00847FC4" w:rsidRPr="00673C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3F3E" w14:textId="77777777" w:rsidR="00295344" w:rsidRDefault="00295344" w:rsidP="00D604FD">
      <w:pPr>
        <w:spacing w:after="0" w:line="240" w:lineRule="auto"/>
      </w:pPr>
      <w:r>
        <w:separator/>
      </w:r>
    </w:p>
  </w:endnote>
  <w:endnote w:type="continuationSeparator" w:id="0">
    <w:p w14:paraId="3B56D135" w14:textId="77777777" w:rsidR="00295344" w:rsidRDefault="00295344" w:rsidP="00D604FD">
      <w:pPr>
        <w:spacing w:after="0" w:line="240" w:lineRule="auto"/>
      </w:pPr>
      <w:r>
        <w:continuationSeparator/>
      </w:r>
    </w:p>
  </w:endnote>
  <w:endnote w:type="continuationNotice" w:id="1">
    <w:p w14:paraId="23A22023" w14:textId="77777777" w:rsidR="00295344" w:rsidRDefault="0029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EDB0" w14:textId="77777777" w:rsidR="00295344" w:rsidRDefault="00295344" w:rsidP="00D604FD">
      <w:pPr>
        <w:spacing w:after="0" w:line="240" w:lineRule="auto"/>
      </w:pPr>
      <w:r>
        <w:separator/>
      </w:r>
    </w:p>
  </w:footnote>
  <w:footnote w:type="continuationSeparator" w:id="0">
    <w:p w14:paraId="7B18CA19" w14:textId="77777777" w:rsidR="00295344" w:rsidRDefault="00295344" w:rsidP="00D604FD">
      <w:pPr>
        <w:spacing w:after="0" w:line="240" w:lineRule="auto"/>
      </w:pPr>
      <w:r>
        <w:continuationSeparator/>
      </w:r>
    </w:p>
  </w:footnote>
  <w:footnote w:type="continuationNotice" w:id="1">
    <w:p w14:paraId="15C6A334" w14:textId="77777777" w:rsidR="00295344" w:rsidRDefault="0029534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818"/>
    <w:rsid w:val="00015EF7"/>
    <w:rsid w:val="00091B05"/>
    <w:rsid w:val="000B4B06"/>
    <w:rsid w:val="00153263"/>
    <w:rsid w:val="00155075"/>
    <w:rsid w:val="00161200"/>
    <w:rsid w:val="00182B3F"/>
    <w:rsid w:val="00192909"/>
    <w:rsid w:val="001D609A"/>
    <w:rsid w:val="002657D0"/>
    <w:rsid w:val="00295344"/>
    <w:rsid w:val="002F3841"/>
    <w:rsid w:val="003211B6"/>
    <w:rsid w:val="003843E1"/>
    <w:rsid w:val="0039011E"/>
    <w:rsid w:val="003E2A7F"/>
    <w:rsid w:val="00402CAC"/>
    <w:rsid w:val="004646DC"/>
    <w:rsid w:val="004A2372"/>
    <w:rsid w:val="004B01CE"/>
    <w:rsid w:val="004D47FA"/>
    <w:rsid w:val="004D5FD7"/>
    <w:rsid w:val="004E77EA"/>
    <w:rsid w:val="0051186C"/>
    <w:rsid w:val="00544A83"/>
    <w:rsid w:val="005C0CE6"/>
    <w:rsid w:val="00600212"/>
    <w:rsid w:val="006114D6"/>
    <w:rsid w:val="00673C9E"/>
    <w:rsid w:val="00764818"/>
    <w:rsid w:val="00847FC4"/>
    <w:rsid w:val="008C4E3A"/>
    <w:rsid w:val="008F01E2"/>
    <w:rsid w:val="009135BE"/>
    <w:rsid w:val="00982740"/>
    <w:rsid w:val="00996D29"/>
    <w:rsid w:val="00A7708A"/>
    <w:rsid w:val="00B56A92"/>
    <w:rsid w:val="00B916F0"/>
    <w:rsid w:val="00BD1674"/>
    <w:rsid w:val="00BE5765"/>
    <w:rsid w:val="00C54E3D"/>
    <w:rsid w:val="00CA3C3A"/>
    <w:rsid w:val="00CB4F53"/>
    <w:rsid w:val="00CC3D6F"/>
    <w:rsid w:val="00D46812"/>
    <w:rsid w:val="00D604FD"/>
    <w:rsid w:val="00D75FD1"/>
    <w:rsid w:val="00D80ED0"/>
    <w:rsid w:val="00DD26C0"/>
    <w:rsid w:val="00DF2D6C"/>
    <w:rsid w:val="00E27A79"/>
    <w:rsid w:val="00E825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84B9"/>
  <w15:docId w15:val="{F423B789-D5F7-42E5-AEE6-EC3687B3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61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61200"/>
  </w:style>
  <w:style w:type="paragraph" w:styleId="Voettekst">
    <w:name w:val="footer"/>
    <w:basedOn w:val="Standaard"/>
    <w:link w:val="VoettekstChar"/>
    <w:uiPriority w:val="99"/>
    <w:semiHidden/>
    <w:unhideWhenUsed/>
    <w:rsid w:val="00161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61200"/>
  </w:style>
  <w:style w:type="table" w:styleId="Tabelraster">
    <w:name w:val="Table Grid"/>
    <w:basedOn w:val="Standaardtabel"/>
    <w:uiPriority w:val="59"/>
    <w:rsid w:val="004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02C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2CAC"/>
    <w:rPr>
      <w:sz w:val="20"/>
      <w:szCs w:val="20"/>
    </w:rPr>
  </w:style>
  <w:style w:type="character" w:styleId="Voetnootmarkering">
    <w:name w:val="footnote reference"/>
    <w:basedOn w:val="Standaardalinea-lettertype"/>
    <w:uiPriority w:val="99"/>
    <w:semiHidden/>
    <w:unhideWhenUsed/>
    <w:rsid w:val="00402CAC"/>
    <w:rPr>
      <w:vertAlign w:val="superscript"/>
    </w:rPr>
  </w:style>
  <w:style w:type="paragraph" w:styleId="Geenafstand">
    <w:name w:val="No Spacing"/>
    <w:uiPriority w:val="1"/>
    <w:qFormat/>
    <w:rsid w:val="00CB4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1" ma:contentTypeDescription="Een nieuw document maken." ma:contentTypeScope="" ma:versionID="e2fee1d0ea7319de354cdfd10ad1ba15">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bb0ec37ef7f251853b92abd80dc52583"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M techniek en informatie"/>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
    <Eigenaar xmlns="feef5865-a982-42aa-8640-9d4286765ef6">
      <UserInfo>
        <DisplayName/>
        <AccountId/>
        <AccountType/>
      </UserInfo>
    </Eigenaar>
  </documentManagement>
</p:properties>
</file>

<file path=customXml/itemProps1.xml><?xml version="1.0" encoding="utf-8"?>
<ds:datastoreItem xmlns:ds="http://schemas.openxmlformats.org/officeDocument/2006/customXml" ds:itemID="{86F9C345-C07D-4057-99DE-67C5A81245DC}">
  <ds:schemaRefs>
    <ds:schemaRef ds:uri="http://schemas.microsoft.com/sharepoint/v3/contenttype/forms"/>
  </ds:schemaRefs>
</ds:datastoreItem>
</file>

<file path=customXml/itemProps2.xml><?xml version="1.0" encoding="utf-8"?>
<ds:datastoreItem xmlns:ds="http://schemas.openxmlformats.org/officeDocument/2006/customXml" ds:itemID="{1DDA1A60-14DB-4CE8-A577-DFC0FF4D0FA3}">
  <ds:schemaRefs>
    <ds:schemaRef ds:uri="http://schemas.microsoft.com/sharepoint/events"/>
  </ds:schemaRefs>
</ds:datastoreItem>
</file>

<file path=customXml/itemProps3.xml><?xml version="1.0" encoding="utf-8"?>
<ds:datastoreItem xmlns:ds="http://schemas.openxmlformats.org/officeDocument/2006/customXml" ds:itemID="{691A6D31-6B2C-48E0-A5DD-A8B3C844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4712B-56E1-4DC0-B3FE-ECE7B592B276}">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512</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mariska.viester;procurement@prorail.nl</dc:creator>
  <cp:keywords/>
  <cp:lastModifiedBy>Weerd, R.E. de (Remco)</cp:lastModifiedBy>
  <cp:revision>33</cp:revision>
  <dcterms:created xsi:type="dcterms:W3CDTF">2016-09-23T16:32:00Z</dcterms:created>
  <dcterms:modified xsi:type="dcterms:W3CDTF">2024-04-19T14:45:00Z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2022-10-07T12:22:12Z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e9bfb308-4f2a-4902-a411-00005ea84e2e</vt:lpwstr>
  </property>
  <property fmtid="{D5CDD505-2E9C-101B-9397-08002B2CF9AE}" pid="10" name="MSIP_Label_24e57bac-d225-40fb-8a9e-62b5be587a96_ContentBits">
    <vt:lpwstr>0</vt:lpwstr>
  </property>
</Properties>
</file>