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4E474C51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25304D3F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BC5208">
        <w:rPr>
          <w:rFonts w:cstheme="minorHAnsi"/>
          <w:i/>
          <w:iCs/>
          <w:color w:val="767171" w:themeColor="background2" w:themeShade="80"/>
        </w:rPr>
        <w:t xml:space="preserve">ROC ter AA 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DDAF402" w14:textId="77777777" w:rsidR="00171F79" w:rsidRDefault="00BC5208" w:rsidP="00427285">
            <w:pPr>
              <w:rPr>
                <w:rFonts w:asciiTheme="minorHAnsi" w:hAnsiTheme="minorHAnsi" w:cstheme="minorHAnsi"/>
              </w:rPr>
            </w:pPr>
            <w:r w:rsidRPr="00BC5208">
              <w:rPr>
                <w:rFonts w:asciiTheme="minorHAnsi" w:hAnsiTheme="minorHAnsi" w:cstheme="minorHAnsi"/>
                <w:b w:val="0"/>
                <w:bCs w:val="0"/>
              </w:rPr>
              <w:t xml:space="preserve">Inschrijver heeft ervaring met het inzetten van OP, OOP en OBP in de vorm van uitzendkrachten, gedetacheerden, payrollkrachten en zzp’ers binnen een (v)mbo of hbo onderwijsorganisatie. </w:t>
            </w:r>
          </w:p>
          <w:p w14:paraId="06BA212F" w14:textId="470F0695" w:rsidR="00BC5208" w:rsidRPr="00AE4B15" w:rsidRDefault="00BC5208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6DD9F1FC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0825E" w14:textId="77777777" w:rsidR="00BC5208" w:rsidRDefault="00BC52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88F4" w14:textId="77777777" w:rsidR="00BC5208" w:rsidRDefault="00BC5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4ED06" w14:textId="77777777" w:rsidR="00BC5208" w:rsidRDefault="00BC52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4B397CEF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BC5208">
      <w:rPr>
        <w:noProof/>
        <w:color w:val="FF0000"/>
        <w:sz w:val="18"/>
        <w:szCs w:val="18"/>
      </w:rPr>
      <w:drawing>
        <wp:inline distT="0" distB="0" distL="0" distR="0" wp14:anchorId="777ABE61" wp14:editId="3AE67C1C">
          <wp:extent cx="1230923" cy="231772"/>
          <wp:effectExtent l="0" t="0" r="0" b="0"/>
          <wp:docPr id="1646749569" name="Afbeelding 1" descr="Afbeelding met Lettertype, tekst, typografi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49569" name="Afbeelding 1" descr="Afbeelding met Lettertype, tekst, typografie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895" cy="24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052D2" w14:textId="77777777" w:rsidR="00BC5208" w:rsidRDefault="00BC52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BC5208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D6ECF-33FD-49FD-9E19-D7B8F102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van den Assem | InkoopMeesters</cp:lastModifiedBy>
  <cp:revision>6</cp:revision>
  <dcterms:created xsi:type="dcterms:W3CDTF">2022-08-05T09:26:00Z</dcterms:created>
  <dcterms:modified xsi:type="dcterms:W3CDTF">2024-03-27T11:24:00Z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