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1ADC2" w14:textId="01110F56" w:rsidR="00C77283" w:rsidRPr="001A117A" w:rsidRDefault="0080654D" w:rsidP="00C77283">
      <w:pPr>
        <w:rPr>
          <w:rFonts w:ascii="Arial" w:hAnsi="Arial" w:cs="Arial"/>
          <w:b/>
          <w:bCs/>
          <w:sz w:val="22"/>
          <w:szCs w:val="22"/>
        </w:rPr>
      </w:pPr>
      <w:r>
        <w:rPr>
          <w:rFonts w:ascii="Arial" w:hAnsi="Arial" w:cs="Arial"/>
          <w:b/>
          <w:bCs/>
          <w:sz w:val="22"/>
          <w:szCs w:val="22"/>
        </w:rPr>
        <w:t>Bijlage</w:t>
      </w:r>
      <w:r w:rsidR="00B747EF">
        <w:rPr>
          <w:rFonts w:ascii="Arial" w:hAnsi="Arial" w:cs="Arial"/>
          <w:b/>
          <w:bCs/>
          <w:sz w:val="22"/>
          <w:szCs w:val="22"/>
        </w:rPr>
        <w:t xml:space="preserve"> 5</w:t>
      </w:r>
      <w:r>
        <w:rPr>
          <w:rFonts w:ascii="Arial" w:hAnsi="Arial" w:cs="Arial"/>
          <w:b/>
          <w:bCs/>
          <w:sz w:val="22"/>
          <w:szCs w:val="22"/>
        </w:rPr>
        <w:t xml:space="preserve"> </w:t>
      </w:r>
      <w:r w:rsidR="00FB2BF7">
        <w:rPr>
          <w:rFonts w:ascii="Arial" w:hAnsi="Arial" w:cs="Arial"/>
          <w:b/>
          <w:bCs/>
          <w:sz w:val="22"/>
          <w:szCs w:val="22"/>
        </w:rPr>
        <w:t>Beoordelings</w:t>
      </w:r>
      <w:r>
        <w:rPr>
          <w:rFonts w:ascii="Arial" w:hAnsi="Arial" w:cs="Arial"/>
          <w:b/>
          <w:bCs/>
          <w:sz w:val="22"/>
          <w:szCs w:val="22"/>
        </w:rPr>
        <w:t xml:space="preserve">criteria </w:t>
      </w:r>
    </w:p>
    <w:p w14:paraId="55084AC2" w14:textId="77777777" w:rsidR="0080654D" w:rsidRDefault="0080654D" w:rsidP="00C77283">
      <w:pPr>
        <w:rPr>
          <w:rFonts w:ascii="Arial" w:hAnsi="Arial" w:cs="Arial"/>
          <w:sz w:val="22"/>
          <w:szCs w:val="22"/>
        </w:rPr>
      </w:pPr>
    </w:p>
    <w:p w14:paraId="40D3CDEF" w14:textId="1B9365A7" w:rsidR="00C77283" w:rsidRPr="00536553" w:rsidRDefault="00C77283" w:rsidP="00C77283">
      <w:pPr>
        <w:rPr>
          <w:rFonts w:ascii="Arial" w:hAnsi="Arial" w:cs="Arial"/>
          <w:sz w:val="22"/>
          <w:szCs w:val="22"/>
        </w:rPr>
      </w:pPr>
    </w:p>
    <w:tbl>
      <w:tblPr>
        <w:tblStyle w:val="Tabelraster"/>
        <w:tblW w:w="0" w:type="auto"/>
        <w:tblLook w:val="04A0" w:firstRow="1" w:lastRow="0" w:firstColumn="1" w:lastColumn="0" w:noHBand="0" w:noVBand="1"/>
      </w:tblPr>
      <w:tblGrid>
        <w:gridCol w:w="3124"/>
        <w:gridCol w:w="3124"/>
      </w:tblGrid>
      <w:tr w:rsidR="00C77283" w:rsidRPr="001A117A" w14:paraId="7582657F" w14:textId="77777777" w:rsidTr="0013192A">
        <w:tc>
          <w:tcPr>
            <w:tcW w:w="3124" w:type="dxa"/>
          </w:tcPr>
          <w:p w14:paraId="1890173A" w14:textId="77777777" w:rsidR="00C77283" w:rsidRPr="001A117A" w:rsidRDefault="00C77283" w:rsidP="0013192A">
            <w:pPr>
              <w:rPr>
                <w:rFonts w:ascii="Arial" w:hAnsi="Arial" w:cs="Arial"/>
                <w:b/>
                <w:bCs/>
                <w:sz w:val="22"/>
                <w:szCs w:val="22"/>
              </w:rPr>
            </w:pPr>
            <w:r w:rsidRPr="001A117A">
              <w:rPr>
                <w:rFonts w:ascii="Arial" w:hAnsi="Arial" w:cs="Arial"/>
                <w:b/>
                <w:bCs/>
                <w:sz w:val="22"/>
                <w:szCs w:val="22"/>
              </w:rPr>
              <w:t xml:space="preserve">Toetsingscriteria </w:t>
            </w:r>
          </w:p>
        </w:tc>
        <w:tc>
          <w:tcPr>
            <w:tcW w:w="3124" w:type="dxa"/>
          </w:tcPr>
          <w:p w14:paraId="6AD7D7E5" w14:textId="77777777" w:rsidR="00C77283" w:rsidRPr="001A117A" w:rsidRDefault="00C77283" w:rsidP="0013192A">
            <w:pPr>
              <w:rPr>
                <w:rFonts w:ascii="Arial" w:hAnsi="Arial" w:cs="Arial"/>
                <w:b/>
                <w:bCs/>
                <w:sz w:val="22"/>
                <w:szCs w:val="22"/>
              </w:rPr>
            </w:pPr>
            <w:r w:rsidRPr="001A117A">
              <w:rPr>
                <w:rFonts w:ascii="Arial" w:hAnsi="Arial" w:cs="Arial"/>
                <w:b/>
                <w:bCs/>
                <w:sz w:val="22"/>
                <w:szCs w:val="22"/>
              </w:rPr>
              <w:t>Maximaal aantal punten</w:t>
            </w:r>
          </w:p>
        </w:tc>
      </w:tr>
      <w:tr w:rsidR="00C77283" w:rsidRPr="001A117A" w14:paraId="5883B8AE" w14:textId="77777777" w:rsidTr="0013192A">
        <w:tc>
          <w:tcPr>
            <w:tcW w:w="3124" w:type="dxa"/>
          </w:tcPr>
          <w:p w14:paraId="267CBC57" w14:textId="77777777" w:rsidR="00C77283" w:rsidRPr="001A117A" w:rsidRDefault="00C77283" w:rsidP="00C77283">
            <w:pPr>
              <w:pStyle w:val="Lijstalinea"/>
              <w:numPr>
                <w:ilvl w:val="0"/>
                <w:numId w:val="1"/>
              </w:numPr>
              <w:rPr>
                <w:rFonts w:ascii="Arial" w:hAnsi="Arial" w:cs="Arial"/>
                <w:sz w:val="22"/>
                <w:szCs w:val="22"/>
              </w:rPr>
            </w:pPr>
            <w:r>
              <w:rPr>
                <w:rFonts w:ascii="Arial" w:hAnsi="Arial" w:cs="Arial"/>
                <w:sz w:val="22"/>
                <w:szCs w:val="22"/>
              </w:rPr>
              <w:t>Prijs (subsidieaanvraag)</w:t>
            </w:r>
          </w:p>
        </w:tc>
        <w:tc>
          <w:tcPr>
            <w:tcW w:w="3124" w:type="dxa"/>
          </w:tcPr>
          <w:p w14:paraId="1A520B2F" w14:textId="77777777" w:rsidR="00C77283" w:rsidRPr="001A117A" w:rsidRDefault="00C77283" w:rsidP="0013192A">
            <w:pPr>
              <w:rPr>
                <w:rFonts w:ascii="Arial" w:hAnsi="Arial" w:cs="Arial"/>
                <w:sz w:val="22"/>
                <w:szCs w:val="22"/>
              </w:rPr>
            </w:pPr>
            <w:r>
              <w:rPr>
                <w:rFonts w:ascii="Arial" w:hAnsi="Arial" w:cs="Arial"/>
                <w:sz w:val="22"/>
                <w:szCs w:val="22"/>
              </w:rPr>
              <w:t>0</w:t>
            </w:r>
          </w:p>
        </w:tc>
      </w:tr>
      <w:tr w:rsidR="00C77283" w:rsidRPr="001A117A" w14:paraId="7DACBA2C" w14:textId="77777777" w:rsidTr="0013192A">
        <w:tc>
          <w:tcPr>
            <w:tcW w:w="3124" w:type="dxa"/>
          </w:tcPr>
          <w:p w14:paraId="5050C44D" w14:textId="77777777" w:rsidR="00C77283" w:rsidRPr="001A117A" w:rsidRDefault="00C77283" w:rsidP="00C77283">
            <w:pPr>
              <w:pStyle w:val="Lijstalinea"/>
              <w:numPr>
                <w:ilvl w:val="0"/>
                <w:numId w:val="1"/>
              </w:numPr>
              <w:rPr>
                <w:rFonts w:ascii="Arial" w:hAnsi="Arial" w:cs="Arial"/>
                <w:sz w:val="22"/>
                <w:szCs w:val="22"/>
              </w:rPr>
            </w:pPr>
            <w:r>
              <w:rPr>
                <w:rFonts w:ascii="Arial" w:hAnsi="Arial" w:cs="Arial"/>
                <w:sz w:val="22"/>
                <w:szCs w:val="22"/>
              </w:rPr>
              <w:t>kwaliteit</w:t>
            </w:r>
          </w:p>
        </w:tc>
        <w:tc>
          <w:tcPr>
            <w:tcW w:w="3124" w:type="dxa"/>
          </w:tcPr>
          <w:p w14:paraId="458796B0" w14:textId="77777777" w:rsidR="00C77283" w:rsidRPr="00135C9E" w:rsidRDefault="00C77283" w:rsidP="0013192A">
            <w:pPr>
              <w:rPr>
                <w:rFonts w:ascii="Arial" w:hAnsi="Arial" w:cs="Arial"/>
                <w:sz w:val="22"/>
                <w:szCs w:val="22"/>
                <w:highlight w:val="yellow"/>
              </w:rPr>
            </w:pPr>
            <w:r w:rsidRPr="00135C9E">
              <w:rPr>
                <w:rFonts w:ascii="Arial" w:hAnsi="Arial" w:cs="Arial"/>
                <w:sz w:val="22"/>
                <w:szCs w:val="22"/>
              </w:rPr>
              <w:t>100</w:t>
            </w:r>
          </w:p>
        </w:tc>
      </w:tr>
      <w:tr w:rsidR="00C77283" w:rsidRPr="001A117A" w14:paraId="70B510B7" w14:textId="77777777" w:rsidTr="0013192A">
        <w:tc>
          <w:tcPr>
            <w:tcW w:w="3124" w:type="dxa"/>
          </w:tcPr>
          <w:p w14:paraId="666F1AD3" w14:textId="0CB22F05" w:rsidR="00C77283" w:rsidRPr="001A117A" w:rsidRDefault="00C77283" w:rsidP="0020227D">
            <w:pPr>
              <w:rPr>
                <w:rFonts w:ascii="Arial" w:hAnsi="Arial" w:cs="Arial"/>
                <w:sz w:val="22"/>
                <w:szCs w:val="22"/>
              </w:rPr>
            </w:pPr>
            <w:proofErr w:type="spellStart"/>
            <w:r w:rsidRPr="001A117A">
              <w:rPr>
                <w:rFonts w:ascii="Arial" w:hAnsi="Arial" w:cs="Arial"/>
                <w:sz w:val="22"/>
                <w:szCs w:val="22"/>
              </w:rPr>
              <w:t>Sub</w:t>
            </w:r>
            <w:r w:rsidR="0020227D">
              <w:rPr>
                <w:rFonts w:ascii="Arial" w:hAnsi="Arial" w:cs="Arial"/>
                <w:sz w:val="22"/>
                <w:szCs w:val="22"/>
              </w:rPr>
              <w:t>criteria</w:t>
            </w:r>
            <w:proofErr w:type="spellEnd"/>
          </w:p>
        </w:tc>
        <w:tc>
          <w:tcPr>
            <w:tcW w:w="3124" w:type="dxa"/>
          </w:tcPr>
          <w:p w14:paraId="4F64FFC5" w14:textId="61C15787" w:rsidR="00C77283" w:rsidRPr="004E5161" w:rsidRDefault="00C77283" w:rsidP="0013192A">
            <w:pPr>
              <w:rPr>
                <w:rFonts w:ascii="Arial" w:hAnsi="Arial" w:cs="Arial"/>
                <w:sz w:val="22"/>
                <w:szCs w:val="22"/>
                <w:highlight w:val="yellow"/>
              </w:rPr>
            </w:pPr>
          </w:p>
        </w:tc>
      </w:tr>
      <w:tr w:rsidR="00C77283" w:rsidRPr="001A117A" w14:paraId="45423E4E" w14:textId="77777777" w:rsidTr="0013192A">
        <w:tc>
          <w:tcPr>
            <w:tcW w:w="3124" w:type="dxa"/>
          </w:tcPr>
          <w:p w14:paraId="6D4F28C0" w14:textId="7046F238" w:rsidR="00C77283" w:rsidRPr="001A117A" w:rsidRDefault="00C77283" w:rsidP="0013192A">
            <w:pPr>
              <w:rPr>
                <w:rFonts w:ascii="Arial" w:hAnsi="Arial" w:cs="Arial"/>
                <w:sz w:val="22"/>
                <w:szCs w:val="22"/>
              </w:rPr>
            </w:pPr>
            <w:r>
              <w:rPr>
                <w:rFonts w:ascii="Arial" w:hAnsi="Arial" w:cs="Arial"/>
                <w:sz w:val="22"/>
                <w:szCs w:val="22"/>
              </w:rPr>
              <w:t>B</w:t>
            </w:r>
            <w:r w:rsidR="0080654D">
              <w:rPr>
                <w:rFonts w:ascii="Arial" w:hAnsi="Arial" w:cs="Arial"/>
                <w:sz w:val="22"/>
                <w:szCs w:val="22"/>
              </w:rPr>
              <w:t xml:space="preserve"> </w:t>
            </w:r>
            <w:r>
              <w:rPr>
                <w:rFonts w:ascii="Arial" w:hAnsi="Arial" w:cs="Arial"/>
                <w:sz w:val="22"/>
                <w:szCs w:val="22"/>
              </w:rPr>
              <w:t>1.  A</w:t>
            </w:r>
            <w:r w:rsidR="000560E9">
              <w:rPr>
                <w:rFonts w:ascii="Arial" w:hAnsi="Arial" w:cs="Arial"/>
                <w:sz w:val="22"/>
                <w:szCs w:val="22"/>
              </w:rPr>
              <w:t>anbod van het loket</w:t>
            </w:r>
          </w:p>
        </w:tc>
        <w:tc>
          <w:tcPr>
            <w:tcW w:w="3124" w:type="dxa"/>
          </w:tcPr>
          <w:p w14:paraId="10DB39BA" w14:textId="69BB7208" w:rsidR="00C77283" w:rsidRPr="00955ABC" w:rsidRDefault="00955ABC" w:rsidP="0013192A">
            <w:pPr>
              <w:rPr>
                <w:rFonts w:ascii="Arial" w:hAnsi="Arial" w:cs="Arial"/>
                <w:sz w:val="22"/>
                <w:szCs w:val="22"/>
              </w:rPr>
            </w:pPr>
            <w:r w:rsidRPr="00955ABC">
              <w:rPr>
                <w:rFonts w:ascii="Arial" w:hAnsi="Arial" w:cs="Arial"/>
                <w:sz w:val="22"/>
                <w:szCs w:val="22"/>
              </w:rPr>
              <w:t>40</w:t>
            </w:r>
          </w:p>
        </w:tc>
      </w:tr>
      <w:tr w:rsidR="00C77283" w:rsidRPr="001A117A" w14:paraId="3DE5497A" w14:textId="77777777" w:rsidTr="0013192A">
        <w:tc>
          <w:tcPr>
            <w:tcW w:w="3124" w:type="dxa"/>
          </w:tcPr>
          <w:p w14:paraId="195D16D9" w14:textId="24465FD0" w:rsidR="00C77283" w:rsidRPr="001A117A" w:rsidRDefault="00C77283" w:rsidP="0013192A">
            <w:pPr>
              <w:rPr>
                <w:rFonts w:ascii="Arial" w:hAnsi="Arial" w:cs="Arial"/>
                <w:sz w:val="22"/>
                <w:szCs w:val="22"/>
              </w:rPr>
            </w:pPr>
            <w:r w:rsidRPr="001A117A">
              <w:rPr>
                <w:rFonts w:ascii="Arial" w:hAnsi="Arial" w:cs="Arial"/>
                <w:sz w:val="22"/>
                <w:szCs w:val="22"/>
              </w:rPr>
              <w:t>B</w:t>
            </w:r>
            <w:r>
              <w:rPr>
                <w:rFonts w:ascii="Arial" w:hAnsi="Arial" w:cs="Arial"/>
                <w:sz w:val="22"/>
                <w:szCs w:val="22"/>
              </w:rPr>
              <w:t xml:space="preserve"> 2.</w:t>
            </w:r>
            <w:r w:rsidRPr="001A117A">
              <w:rPr>
                <w:rFonts w:ascii="Arial" w:hAnsi="Arial" w:cs="Arial"/>
                <w:sz w:val="22"/>
                <w:szCs w:val="22"/>
              </w:rPr>
              <w:t xml:space="preserve"> </w:t>
            </w:r>
            <w:r w:rsidR="00E90B88">
              <w:rPr>
                <w:rFonts w:ascii="Arial" w:hAnsi="Arial" w:cs="Arial"/>
                <w:sz w:val="22"/>
                <w:szCs w:val="22"/>
              </w:rPr>
              <w:t xml:space="preserve"> </w:t>
            </w:r>
            <w:r>
              <w:rPr>
                <w:rFonts w:ascii="Arial" w:hAnsi="Arial" w:cs="Arial"/>
                <w:sz w:val="22"/>
                <w:szCs w:val="22"/>
              </w:rPr>
              <w:t>C</w:t>
            </w:r>
            <w:r w:rsidRPr="001A117A">
              <w:rPr>
                <w:rFonts w:ascii="Arial" w:hAnsi="Arial" w:cs="Arial"/>
                <w:sz w:val="22"/>
                <w:szCs w:val="22"/>
              </w:rPr>
              <w:t xml:space="preserve">ommunicatie </w:t>
            </w:r>
          </w:p>
        </w:tc>
        <w:tc>
          <w:tcPr>
            <w:tcW w:w="3124" w:type="dxa"/>
          </w:tcPr>
          <w:p w14:paraId="23423483" w14:textId="7B148709" w:rsidR="00C77283" w:rsidRPr="00955ABC" w:rsidRDefault="00955ABC" w:rsidP="00955ABC">
            <w:pPr>
              <w:rPr>
                <w:rFonts w:ascii="Arial" w:hAnsi="Arial" w:cs="Arial"/>
                <w:sz w:val="22"/>
                <w:szCs w:val="22"/>
              </w:rPr>
            </w:pPr>
            <w:r w:rsidRPr="00955ABC">
              <w:rPr>
                <w:rFonts w:ascii="Arial" w:hAnsi="Arial" w:cs="Arial"/>
                <w:sz w:val="22"/>
                <w:szCs w:val="22"/>
              </w:rPr>
              <w:t>25</w:t>
            </w:r>
          </w:p>
        </w:tc>
      </w:tr>
      <w:tr w:rsidR="00C77283" w:rsidRPr="001A117A" w14:paraId="47883D56" w14:textId="77777777" w:rsidTr="0013192A">
        <w:tc>
          <w:tcPr>
            <w:tcW w:w="3124" w:type="dxa"/>
          </w:tcPr>
          <w:p w14:paraId="20409687" w14:textId="3AD66ABB" w:rsidR="00C77283" w:rsidRPr="001A117A" w:rsidRDefault="00C77283" w:rsidP="0013192A">
            <w:pPr>
              <w:rPr>
                <w:rFonts w:ascii="Arial" w:hAnsi="Arial" w:cs="Arial"/>
                <w:sz w:val="22"/>
                <w:szCs w:val="22"/>
              </w:rPr>
            </w:pPr>
            <w:r w:rsidRPr="001A117A">
              <w:rPr>
                <w:rFonts w:ascii="Arial" w:hAnsi="Arial" w:cs="Arial"/>
                <w:sz w:val="22"/>
                <w:szCs w:val="22"/>
              </w:rPr>
              <w:t>B</w:t>
            </w:r>
            <w:r>
              <w:rPr>
                <w:rFonts w:ascii="Arial" w:hAnsi="Arial" w:cs="Arial"/>
                <w:sz w:val="22"/>
                <w:szCs w:val="22"/>
              </w:rPr>
              <w:t xml:space="preserve"> 3</w:t>
            </w:r>
            <w:r w:rsidRPr="001A117A">
              <w:rPr>
                <w:rFonts w:ascii="Arial" w:hAnsi="Arial" w:cs="Arial"/>
                <w:sz w:val="22"/>
                <w:szCs w:val="22"/>
              </w:rPr>
              <w:t xml:space="preserve">. </w:t>
            </w:r>
            <w:r w:rsidR="00E90B88">
              <w:rPr>
                <w:rFonts w:ascii="Arial" w:hAnsi="Arial" w:cs="Arial"/>
                <w:sz w:val="22"/>
                <w:szCs w:val="22"/>
              </w:rPr>
              <w:t xml:space="preserve"> </w:t>
            </w:r>
            <w:r w:rsidRPr="001A117A">
              <w:rPr>
                <w:rFonts w:ascii="Arial" w:hAnsi="Arial" w:cs="Arial"/>
                <w:sz w:val="22"/>
                <w:szCs w:val="22"/>
              </w:rPr>
              <w:t>MVO/Duurzaamheid</w:t>
            </w:r>
          </w:p>
        </w:tc>
        <w:tc>
          <w:tcPr>
            <w:tcW w:w="3124" w:type="dxa"/>
          </w:tcPr>
          <w:p w14:paraId="68DB7E46" w14:textId="34A13D10" w:rsidR="00C77283" w:rsidRPr="00955ABC" w:rsidRDefault="00955ABC" w:rsidP="0013192A">
            <w:pPr>
              <w:rPr>
                <w:rFonts w:ascii="Arial" w:hAnsi="Arial" w:cs="Arial"/>
                <w:sz w:val="22"/>
                <w:szCs w:val="22"/>
              </w:rPr>
            </w:pPr>
            <w:r w:rsidRPr="00955ABC">
              <w:rPr>
                <w:rFonts w:ascii="Arial" w:hAnsi="Arial" w:cs="Arial"/>
                <w:sz w:val="22"/>
                <w:szCs w:val="22"/>
              </w:rPr>
              <w:t>10</w:t>
            </w:r>
          </w:p>
        </w:tc>
      </w:tr>
      <w:tr w:rsidR="00C77283" w:rsidRPr="001A117A" w14:paraId="224308F6" w14:textId="77777777" w:rsidTr="0013192A">
        <w:tc>
          <w:tcPr>
            <w:tcW w:w="3124" w:type="dxa"/>
          </w:tcPr>
          <w:p w14:paraId="50A5FA63" w14:textId="4EC95C4D" w:rsidR="00C77283" w:rsidRPr="001A117A" w:rsidRDefault="00C77283" w:rsidP="0013192A">
            <w:pPr>
              <w:rPr>
                <w:rFonts w:ascii="Arial" w:hAnsi="Arial" w:cs="Arial"/>
                <w:bCs/>
                <w:iCs/>
                <w:sz w:val="22"/>
                <w:szCs w:val="22"/>
              </w:rPr>
            </w:pPr>
            <w:r w:rsidRPr="001A117A">
              <w:rPr>
                <w:rFonts w:ascii="Arial" w:hAnsi="Arial" w:cs="Arial"/>
                <w:bCs/>
                <w:iCs/>
                <w:sz w:val="22"/>
                <w:szCs w:val="22"/>
              </w:rPr>
              <w:t>B</w:t>
            </w:r>
            <w:r>
              <w:rPr>
                <w:rFonts w:ascii="Arial" w:hAnsi="Arial" w:cs="Arial"/>
                <w:bCs/>
                <w:iCs/>
                <w:sz w:val="22"/>
                <w:szCs w:val="22"/>
              </w:rPr>
              <w:t xml:space="preserve"> 4.</w:t>
            </w:r>
            <w:r w:rsidRPr="001A117A">
              <w:rPr>
                <w:rFonts w:ascii="Arial" w:hAnsi="Arial" w:cs="Arial"/>
                <w:bCs/>
                <w:iCs/>
                <w:sz w:val="22"/>
                <w:szCs w:val="22"/>
              </w:rPr>
              <w:t xml:space="preserve"> </w:t>
            </w:r>
            <w:r w:rsidR="00E90B88">
              <w:rPr>
                <w:rFonts w:ascii="Arial" w:hAnsi="Arial" w:cs="Arial"/>
                <w:bCs/>
                <w:iCs/>
                <w:sz w:val="22"/>
                <w:szCs w:val="22"/>
              </w:rPr>
              <w:t xml:space="preserve"> </w:t>
            </w:r>
            <w:r>
              <w:rPr>
                <w:rFonts w:ascii="Arial" w:hAnsi="Arial" w:cs="Arial"/>
                <w:bCs/>
                <w:iCs/>
                <w:sz w:val="22"/>
                <w:szCs w:val="22"/>
              </w:rPr>
              <w:t xml:space="preserve">Transparantie </w:t>
            </w:r>
          </w:p>
          <w:p w14:paraId="0A838242" w14:textId="77777777" w:rsidR="00C77283" w:rsidRPr="001A117A" w:rsidRDefault="00C77283" w:rsidP="0013192A">
            <w:pPr>
              <w:rPr>
                <w:rFonts w:ascii="Arial" w:hAnsi="Arial" w:cs="Arial"/>
                <w:sz w:val="22"/>
                <w:szCs w:val="22"/>
              </w:rPr>
            </w:pPr>
          </w:p>
        </w:tc>
        <w:tc>
          <w:tcPr>
            <w:tcW w:w="3124" w:type="dxa"/>
          </w:tcPr>
          <w:p w14:paraId="7228CCBB" w14:textId="3484C5EB" w:rsidR="00C77283" w:rsidRPr="00955ABC" w:rsidRDefault="00955ABC" w:rsidP="0013192A">
            <w:pPr>
              <w:rPr>
                <w:rFonts w:ascii="Arial" w:hAnsi="Arial" w:cs="Arial"/>
                <w:sz w:val="22"/>
                <w:szCs w:val="22"/>
              </w:rPr>
            </w:pPr>
            <w:r w:rsidRPr="00955ABC">
              <w:rPr>
                <w:rFonts w:ascii="Arial" w:hAnsi="Arial" w:cs="Arial"/>
                <w:sz w:val="22"/>
                <w:szCs w:val="22"/>
              </w:rPr>
              <w:t>25</w:t>
            </w:r>
          </w:p>
        </w:tc>
      </w:tr>
    </w:tbl>
    <w:p w14:paraId="6B33A66A" w14:textId="77777777" w:rsidR="00925426" w:rsidRDefault="00925426"/>
    <w:p w14:paraId="69A316E7" w14:textId="77777777" w:rsidR="00C77283" w:rsidRDefault="00C77283"/>
    <w:p w14:paraId="4CFCDB60" w14:textId="77777777" w:rsidR="00C77283" w:rsidRDefault="00C77283"/>
    <w:p w14:paraId="1EAF4DDC" w14:textId="26A0CACD" w:rsidR="00C77283" w:rsidRDefault="00C77283" w:rsidP="00C77283">
      <w:pPr>
        <w:rPr>
          <w:rFonts w:ascii="Arial" w:hAnsi="Arial" w:cs="Arial"/>
          <w:b/>
          <w:iCs/>
          <w:sz w:val="22"/>
          <w:szCs w:val="22"/>
        </w:rPr>
      </w:pPr>
      <w:r w:rsidRPr="001A117A">
        <w:rPr>
          <w:rFonts w:ascii="Arial" w:hAnsi="Arial" w:cs="Arial"/>
          <w:b/>
          <w:iCs/>
          <w:sz w:val="22"/>
          <w:szCs w:val="22"/>
        </w:rPr>
        <w:t xml:space="preserve">Toelichting op </w:t>
      </w:r>
      <w:r w:rsidR="00FB2BF7">
        <w:rPr>
          <w:rFonts w:ascii="Arial" w:hAnsi="Arial" w:cs="Arial"/>
          <w:b/>
          <w:iCs/>
          <w:sz w:val="22"/>
          <w:szCs w:val="22"/>
        </w:rPr>
        <w:t>beoordelings</w:t>
      </w:r>
      <w:r w:rsidR="0020227D">
        <w:rPr>
          <w:rFonts w:ascii="Arial" w:hAnsi="Arial" w:cs="Arial"/>
          <w:b/>
          <w:iCs/>
          <w:sz w:val="22"/>
          <w:szCs w:val="22"/>
        </w:rPr>
        <w:t>criteria</w:t>
      </w:r>
      <w:r>
        <w:rPr>
          <w:rFonts w:ascii="Arial" w:hAnsi="Arial" w:cs="Arial"/>
          <w:b/>
          <w:iCs/>
          <w:sz w:val="22"/>
          <w:szCs w:val="22"/>
        </w:rPr>
        <w:t xml:space="preserve"> en weging</w:t>
      </w:r>
      <w:r w:rsidRPr="001A117A">
        <w:rPr>
          <w:rFonts w:ascii="Arial" w:hAnsi="Arial" w:cs="Arial"/>
          <w:b/>
          <w:iCs/>
          <w:sz w:val="22"/>
          <w:szCs w:val="22"/>
        </w:rPr>
        <w:t xml:space="preserve"> </w:t>
      </w:r>
    </w:p>
    <w:p w14:paraId="6E5ACC7E" w14:textId="77777777" w:rsidR="0080654D" w:rsidRDefault="0080654D" w:rsidP="00C77283">
      <w:pPr>
        <w:rPr>
          <w:rFonts w:ascii="Arial" w:hAnsi="Arial" w:cs="Arial"/>
          <w:b/>
          <w:iCs/>
          <w:sz w:val="22"/>
          <w:szCs w:val="22"/>
        </w:rPr>
      </w:pPr>
    </w:p>
    <w:p w14:paraId="13CE0917" w14:textId="77777777" w:rsidR="0080654D" w:rsidRDefault="0080654D" w:rsidP="00C77283">
      <w:pPr>
        <w:rPr>
          <w:rFonts w:ascii="Arial" w:hAnsi="Arial" w:cs="Arial"/>
          <w:b/>
          <w:iCs/>
          <w:sz w:val="22"/>
          <w:szCs w:val="22"/>
        </w:rPr>
      </w:pPr>
    </w:p>
    <w:tbl>
      <w:tblPr>
        <w:tblStyle w:val="Tabelraster"/>
        <w:tblW w:w="9067" w:type="dxa"/>
        <w:tblLook w:val="04A0" w:firstRow="1" w:lastRow="0" w:firstColumn="1" w:lastColumn="0" w:noHBand="0" w:noVBand="1"/>
      </w:tblPr>
      <w:tblGrid>
        <w:gridCol w:w="3020"/>
        <w:gridCol w:w="6047"/>
      </w:tblGrid>
      <w:tr w:rsidR="0080654D" w14:paraId="38E0481E" w14:textId="77777777" w:rsidTr="0080654D">
        <w:tc>
          <w:tcPr>
            <w:tcW w:w="9067" w:type="dxa"/>
            <w:gridSpan w:val="2"/>
          </w:tcPr>
          <w:p w14:paraId="79BB98D9" w14:textId="0EF713D9" w:rsidR="0080654D" w:rsidRPr="0080654D" w:rsidRDefault="0080654D" w:rsidP="0080654D">
            <w:pPr>
              <w:rPr>
                <w:rFonts w:ascii="Arial" w:hAnsi="Arial" w:cs="Arial"/>
                <w:b/>
                <w:iCs/>
                <w:sz w:val="22"/>
                <w:szCs w:val="22"/>
              </w:rPr>
            </w:pPr>
            <w:r>
              <w:rPr>
                <w:rFonts w:ascii="Arial" w:hAnsi="Arial" w:cs="Arial"/>
                <w:b/>
                <w:iCs/>
                <w:sz w:val="22"/>
                <w:szCs w:val="22"/>
              </w:rPr>
              <w:t>B 1. A</w:t>
            </w:r>
            <w:r w:rsidR="000560E9">
              <w:rPr>
                <w:rFonts w:ascii="Arial" w:hAnsi="Arial" w:cs="Arial"/>
                <w:b/>
                <w:iCs/>
                <w:sz w:val="22"/>
                <w:szCs w:val="22"/>
              </w:rPr>
              <w:t>anbod van het loket</w:t>
            </w:r>
            <w:r>
              <w:rPr>
                <w:rFonts w:ascii="Arial" w:hAnsi="Arial" w:cs="Arial"/>
                <w:b/>
                <w:iCs/>
                <w:sz w:val="22"/>
                <w:szCs w:val="22"/>
              </w:rPr>
              <w:t xml:space="preserve"> </w:t>
            </w:r>
          </w:p>
        </w:tc>
      </w:tr>
      <w:tr w:rsidR="0080654D" w14:paraId="7B837518" w14:textId="77777777" w:rsidTr="0080654D">
        <w:tc>
          <w:tcPr>
            <w:tcW w:w="3020" w:type="dxa"/>
          </w:tcPr>
          <w:p w14:paraId="0F3B8BC1" w14:textId="672313FA" w:rsidR="0080654D" w:rsidRPr="0080654D" w:rsidRDefault="0080654D" w:rsidP="00C77283">
            <w:pPr>
              <w:rPr>
                <w:rFonts w:ascii="Arial" w:hAnsi="Arial" w:cs="Arial"/>
                <w:bCs/>
                <w:iCs/>
                <w:sz w:val="22"/>
                <w:szCs w:val="22"/>
              </w:rPr>
            </w:pPr>
            <w:r w:rsidRPr="0080654D">
              <w:rPr>
                <w:rFonts w:ascii="Arial" w:hAnsi="Arial" w:cs="Arial"/>
                <w:bCs/>
                <w:iCs/>
                <w:sz w:val="22"/>
                <w:szCs w:val="22"/>
              </w:rPr>
              <w:t>Doelstelling subsidieverlener</w:t>
            </w:r>
          </w:p>
        </w:tc>
        <w:tc>
          <w:tcPr>
            <w:tcW w:w="6047" w:type="dxa"/>
          </w:tcPr>
          <w:p w14:paraId="01017E0C" w14:textId="77777777" w:rsidR="0080654D" w:rsidRDefault="0080654D" w:rsidP="0080654D">
            <w:pPr>
              <w:rPr>
                <w:rFonts w:ascii="Arial" w:hAnsi="Arial" w:cs="Arial"/>
                <w:sz w:val="22"/>
                <w:szCs w:val="22"/>
              </w:rPr>
            </w:pPr>
            <w:r w:rsidRPr="001A117A">
              <w:rPr>
                <w:rFonts w:ascii="Arial" w:hAnsi="Arial" w:cs="Arial"/>
                <w:sz w:val="22"/>
                <w:szCs w:val="22"/>
              </w:rPr>
              <w:t>Inwoners informeren en adviseren over het energiezuiniger maken en verduurzamen van hun woning</w:t>
            </w:r>
          </w:p>
          <w:p w14:paraId="7E2C2103" w14:textId="77777777" w:rsidR="0080654D" w:rsidRDefault="0080654D" w:rsidP="0080654D">
            <w:pPr>
              <w:rPr>
                <w:rFonts w:ascii="Arial" w:hAnsi="Arial" w:cs="Arial"/>
                <w:sz w:val="22"/>
                <w:szCs w:val="22"/>
              </w:rPr>
            </w:pPr>
          </w:p>
          <w:p w14:paraId="203EAC97" w14:textId="314D5113" w:rsidR="0080654D" w:rsidRPr="001A117A" w:rsidRDefault="0080654D" w:rsidP="0080654D">
            <w:pPr>
              <w:rPr>
                <w:rFonts w:ascii="Arial" w:hAnsi="Arial" w:cs="Arial"/>
                <w:sz w:val="22"/>
                <w:szCs w:val="22"/>
              </w:rPr>
            </w:pPr>
            <w:r w:rsidRPr="001A117A">
              <w:rPr>
                <w:rFonts w:ascii="Arial" w:hAnsi="Arial" w:cs="Arial"/>
                <w:sz w:val="22"/>
                <w:szCs w:val="22"/>
              </w:rPr>
              <w:t xml:space="preserve">Inwoners stimuleren om in en om het huis en leefomgeving, zelf en/of samen met anderen acties te ondernemen die bijdragen aan de energietransitie en energiebesparing. </w:t>
            </w:r>
          </w:p>
          <w:p w14:paraId="7A6D3151" w14:textId="77777777" w:rsidR="0080654D" w:rsidRDefault="0080654D" w:rsidP="00C77283">
            <w:pPr>
              <w:rPr>
                <w:rFonts w:ascii="Arial" w:hAnsi="Arial" w:cs="Arial"/>
                <w:b/>
                <w:iCs/>
                <w:sz w:val="22"/>
                <w:szCs w:val="22"/>
              </w:rPr>
            </w:pPr>
          </w:p>
        </w:tc>
      </w:tr>
      <w:tr w:rsidR="0080654D" w14:paraId="109C0F43" w14:textId="77777777" w:rsidTr="0080654D">
        <w:tc>
          <w:tcPr>
            <w:tcW w:w="3020" w:type="dxa"/>
          </w:tcPr>
          <w:p w14:paraId="7D301F3D" w14:textId="6F7B9990" w:rsidR="0080654D" w:rsidRPr="000560E9" w:rsidRDefault="000560E9" w:rsidP="00C77283">
            <w:pPr>
              <w:rPr>
                <w:rFonts w:ascii="Arial" w:hAnsi="Arial" w:cs="Arial"/>
                <w:bCs/>
                <w:iCs/>
                <w:sz w:val="22"/>
                <w:szCs w:val="22"/>
              </w:rPr>
            </w:pPr>
            <w:r w:rsidRPr="000560E9">
              <w:rPr>
                <w:rFonts w:ascii="Arial" w:hAnsi="Arial" w:cs="Arial"/>
                <w:bCs/>
                <w:iCs/>
                <w:sz w:val="22"/>
                <w:szCs w:val="22"/>
              </w:rPr>
              <w:t>Aandachtspunten</w:t>
            </w:r>
          </w:p>
        </w:tc>
        <w:tc>
          <w:tcPr>
            <w:tcW w:w="6047" w:type="dxa"/>
          </w:tcPr>
          <w:p w14:paraId="083B182F" w14:textId="3DB7BEBD" w:rsidR="000560E9" w:rsidRPr="000560E9" w:rsidRDefault="000560E9" w:rsidP="000560E9">
            <w:pPr>
              <w:rPr>
                <w:rFonts w:ascii="Arial" w:hAnsi="Arial" w:cs="Arial"/>
                <w:sz w:val="22"/>
                <w:szCs w:val="22"/>
              </w:rPr>
            </w:pPr>
            <w:r>
              <w:rPr>
                <w:rFonts w:ascii="Arial" w:hAnsi="Arial" w:cs="Arial"/>
                <w:sz w:val="22"/>
                <w:szCs w:val="22"/>
              </w:rPr>
              <w:t>In het plan van aanpak wordt ingegaan op:</w:t>
            </w:r>
          </w:p>
          <w:p w14:paraId="6824F5B9" w14:textId="0190DBF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 xml:space="preserve">Een heldere visie op de energietransitie en energiebesparing en het in beweging krijgen van de inwoners om duurzaam te handelen. Deze visie is gebaseerd op eigen ervaringen, aantoonbaar geleverde diensten en producten en georganiseerde activiteiten, alsook op de noodzaak en de urgentie in het veld van duurzaamheid om steeds te anticiperen op o.a. nieuwe ontwikkelingen, doelen en behoeftes zodat de nodige transities in de gemeenten plaatsvinden; </w:t>
            </w:r>
          </w:p>
          <w:p w14:paraId="7CF7941F" w14:textId="7777777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Het belang van (sociale) netwerken erkent en deze netwerken ook kan versterken en benutten bij het bereiken van het doel;</w:t>
            </w:r>
          </w:p>
          <w:p w14:paraId="78DEBFAF" w14:textId="7777777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 xml:space="preserve">Opereren in een publieke omgeving waarin inzicht in de voortgang en verantwoording afleggen aan lokale bestuurders een onderdeel is. Het jaarplan, de subsidieovereenkomst en de jaarlijkse subsidieverantwoording met daarin de behaalde kwaliteitsdoelen, zien we hierin als een belangrijk instrument; </w:t>
            </w:r>
          </w:p>
          <w:p w14:paraId="31562966" w14:textId="4797E2EA" w:rsidR="00FB2BF7" w:rsidRPr="00FB2BF7" w:rsidRDefault="00FB2BF7" w:rsidP="00FB2BF7">
            <w:pPr>
              <w:pStyle w:val="Lijstalinea"/>
              <w:numPr>
                <w:ilvl w:val="0"/>
                <w:numId w:val="3"/>
              </w:numPr>
              <w:rPr>
                <w:rFonts w:ascii="Arial" w:hAnsi="Arial" w:cs="Arial"/>
                <w:sz w:val="22"/>
                <w:szCs w:val="22"/>
              </w:rPr>
            </w:pPr>
            <w:r w:rsidRPr="00FB2BF7">
              <w:rPr>
                <w:rFonts w:ascii="Arial" w:hAnsi="Arial" w:cs="Arial"/>
                <w:sz w:val="22"/>
                <w:szCs w:val="22"/>
              </w:rPr>
              <w:t xml:space="preserve">Meebewegen met veranderingen en anticiperen op nieuwe ontwikkelingen; </w:t>
            </w:r>
          </w:p>
          <w:p w14:paraId="357D70D3" w14:textId="7777777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Het beheer van het fysiek loket aan Marktplein 5 in Wormerveer (beoogde locatie).</w:t>
            </w:r>
          </w:p>
          <w:p w14:paraId="46F44121" w14:textId="7777777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lastRenderedPageBreak/>
              <w:t xml:space="preserve">Online informatievoorziening bieden met name gericht aan inwoners m.b.t. energietransitie en energiebesparing; </w:t>
            </w:r>
          </w:p>
          <w:p w14:paraId="6D1CD53B" w14:textId="7777777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 xml:space="preserve">Voorzien in een helpdesk voor telefonische vragen over energietransitie en energiebesparingsthema’s in woon- en leefomgeving; </w:t>
            </w:r>
          </w:p>
          <w:p w14:paraId="63A71B31" w14:textId="77777777" w:rsidR="00B71F25"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 xml:space="preserve">Een laagdrempelig energieconsult voor klanten, bijvoorbeeld door een geschoolde vrijwilliger of energiecoach; </w:t>
            </w:r>
          </w:p>
          <w:p w14:paraId="2FE40061" w14:textId="3B4232BC" w:rsidR="0080654D" w:rsidRPr="003822E2" w:rsidRDefault="0080654D" w:rsidP="0080654D">
            <w:pPr>
              <w:pStyle w:val="Lijstalinea"/>
              <w:numPr>
                <w:ilvl w:val="0"/>
                <w:numId w:val="3"/>
              </w:numPr>
              <w:rPr>
                <w:rFonts w:ascii="Arial" w:hAnsi="Arial" w:cs="Arial"/>
                <w:sz w:val="22"/>
                <w:szCs w:val="22"/>
              </w:rPr>
            </w:pPr>
            <w:r w:rsidRPr="00B71F25">
              <w:rPr>
                <w:rFonts w:ascii="Arial" w:hAnsi="Arial" w:cs="Arial"/>
                <w:sz w:val="22"/>
                <w:szCs w:val="22"/>
              </w:rPr>
              <w:t>Voor de klanten maatwerkadviesgesprekken, door goed opgeleide en bij voorkeur gecertificeerde energieadviseurs</w:t>
            </w:r>
            <w:r w:rsidR="007F23AC">
              <w:rPr>
                <w:rFonts w:ascii="Arial" w:hAnsi="Arial" w:cs="Arial"/>
                <w:sz w:val="22"/>
                <w:szCs w:val="22"/>
              </w:rPr>
              <w:t xml:space="preserve"> </w:t>
            </w:r>
            <w:r w:rsidR="007F23AC" w:rsidRPr="003822E2">
              <w:rPr>
                <w:rFonts w:ascii="Arial" w:hAnsi="Arial" w:cs="Arial"/>
                <w:sz w:val="22"/>
                <w:szCs w:val="22"/>
              </w:rPr>
              <w:t>(</w:t>
            </w:r>
            <w:r w:rsidR="007F23AC" w:rsidRPr="00FB2BF7">
              <w:rPr>
                <w:rFonts w:ascii="Arial" w:hAnsi="Arial" w:cs="Arial"/>
                <w:sz w:val="22"/>
                <w:szCs w:val="22"/>
              </w:rPr>
              <w:t>NTA 8800- gecertificeerd)</w:t>
            </w:r>
            <w:r w:rsidR="000560E9" w:rsidRPr="00FB2BF7">
              <w:rPr>
                <w:rFonts w:ascii="Arial" w:hAnsi="Arial" w:cs="Arial"/>
                <w:sz w:val="22"/>
                <w:szCs w:val="22"/>
              </w:rPr>
              <w:t>.</w:t>
            </w:r>
            <w:r w:rsidR="000560E9" w:rsidRPr="003822E2">
              <w:rPr>
                <w:rFonts w:ascii="Arial" w:hAnsi="Arial" w:cs="Arial"/>
                <w:sz w:val="22"/>
                <w:szCs w:val="22"/>
              </w:rPr>
              <w:t xml:space="preserve"> </w:t>
            </w:r>
          </w:p>
          <w:p w14:paraId="0A695E45" w14:textId="6B14C372" w:rsidR="0013192A" w:rsidRPr="003822E2" w:rsidRDefault="0013192A" w:rsidP="0080654D">
            <w:pPr>
              <w:pStyle w:val="Lijstalinea"/>
              <w:numPr>
                <w:ilvl w:val="0"/>
                <w:numId w:val="3"/>
              </w:numPr>
              <w:rPr>
                <w:rFonts w:ascii="Arial" w:hAnsi="Arial" w:cs="Arial"/>
                <w:sz w:val="22"/>
                <w:szCs w:val="22"/>
              </w:rPr>
            </w:pPr>
            <w:r w:rsidRPr="003822E2">
              <w:rPr>
                <w:rFonts w:ascii="Arial" w:hAnsi="Arial" w:cs="Arial"/>
                <w:sz w:val="22"/>
                <w:szCs w:val="22"/>
              </w:rPr>
              <w:t xml:space="preserve">Een </w:t>
            </w:r>
            <w:r w:rsidR="00B43BB5" w:rsidRPr="003822E2">
              <w:rPr>
                <w:rFonts w:ascii="Arial" w:hAnsi="Arial" w:cs="Arial"/>
                <w:sz w:val="22"/>
                <w:szCs w:val="22"/>
              </w:rPr>
              <w:t xml:space="preserve">aantrekkelijke en professionele </w:t>
            </w:r>
            <w:r w:rsidRPr="003822E2">
              <w:rPr>
                <w:rFonts w:ascii="Arial" w:hAnsi="Arial" w:cs="Arial"/>
                <w:sz w:val="22"/>
                <w:szCs w:val="22"/>
              </w:rPr>
              <w:t>uitstraling</w:t>
            </w:r>
            <w:r w:rsidR="00B43BB5" w:rsidRPr="003822E2">
              <w:rPr>
                <w:rFonts w:ascii="Arial" w:hAnsi="Arial" w:cs="Arial"/>
                <w:sz w:val="22"/>
                <w:szCs w:val="22"/>
              </w:rPr>
              <w:t xml:space="preserve"> van het loket, inclusief de openingstijden. </w:t>
            </w:r>
            <w:r w:rsidRPr="003822E2">
              <w:rPr>
                <w:rFonts w:ascii="Arial" w:hAnsi="Arial" w:cs="Arial"/>
                <w:sz w:val="22"/>
                <w:szCs w:val="22"/>
              </w:rPr>
              <w:t xml:space="preserve"> </w:t>
            </w:r>
          </w:p>
          <w:p w14:paraId="1C74849D" w14:textId="423C6AB6" w:rsidR="0080654D" w:rsidRPr="00FB2BF7" w:rsidRDefault="00C86259" w:rsidP="00FB2BF7">
            <w:pPr>
              <w:pStyle w:val="Lijstalinea"/>
              <w:numPr>
                <w:ilvl w:val="0"/>
                <w:numId w:val="3"/>
              </w:numPr>
              <w:rPr>
                <w:rFonts w:ascii="Arial" w:hAnsi="Arial" w:cs="Arial"/>
                <w:b/>
                <w:iCs/>
                <w:sz w:val="22"/>
                <w:szCs w:val="22"/>
              </w:rPr>
            </w:pPr>
            <w:r w:rsidRPr="003822E2">
              <w:rPr>
                <w:rFonts w:ascii="Arial" w:hAnsi="Arial" w:cs="Arial"/>
                <w:sz w:val="22"/>
                <w:szCs w:val="22"/>
              </w:rPr>
              <w:t xml:space="preserve">De wijze waarop </w:t>
            </w:r>
            <w:r w:rsidR="003822E2" w:rsidRPr="003822E2">
              <w:rPr>
                <w:rFonts w:ascii="Arial" w:hAnsi="Arial" w:cs="Arial"/>
                <w:sz w:val="22"/>
                <w:szCs w:val="22"/>
              </w:rPr>
              <w:t xml:space="preserve">wordt geborgd dat </w:t>
            </w:r>
            <w:r w:rsidRPr="003822E2">
              <w:rPr>
                <w:rFonts w:ascii="Arial" w:hAnsi="Arial" w:cs="Arial"/>
                <w:sz w:val="22"/>
                <w:szCs w:val="22"/>
              </w:rPr>
              <w:t>partijen waar naar wordt doorverwezen,</w:t>
            </w:r>
            <w:r w:rsidR="003822E2" w:rsidRPr="003822E2">
              <w:rPr>
                <w:rFonts w:ascii="Arial" w:hAnsi="Arial" w:cs="Arial"/>
                <w:sz w:val="22"/>
                <w:szCs w:val="22"/>
              </w:rPr>
              <w:t xml:space="preserve"> ook aan professionele standaarden voldoen en kwaliteit leveren. </w:t>
            </w:r>
            <w:r w:rsidRPr="003822E2">
              <w:rPr>
                <w:rFonts w:ascii="Arial" w:hAnsi="Arial" w:cs="Arial"/>
                <w:sz w:val="22"/>
                <w:szCs w:val="22"/>
              </w:rPr>
              <w:t xml:space="preserve"> </w:t>
            </w:r>
          </w:p>
          <w:p w14:paraId="3D10418B" w14:textId="3E73670A" w:rsidR="00FB2BF7" w:rsidRPr="00FB2BF7" w:rsidRDefault="00FB2BF7" w:rsidP="00FB2BF7">
            <w:pPr>
              <w:pStyle w:val="Lijstalinea"/>
              <w:numPr>
                <w:ilvl w:val="0"/>
                <w:numId w:val="3"/>
              </w:numPr>
              <w:rPr>
                <w:rFonts w:ascii="Arial" w:hAnsi="Arial" w:cs="Arial"/>
                <w:b/>
                <w:iCs/>
                <w:sz w:val="22"/>
                <w:szCs w:val="22"/>
              </w:rPr>
            </w:pPr>
            <w:r w:rsidRPr="00FB2BF7">
              <w:rPr>
                <w:rFonts w:ascii="Arial" w:hAnsi="Arial" w:cs="Arial"/>
                <w:bCs/>
                <w:sz w:val="22"/>
                <w:szCs w:val="22"/>
              </w:rPr>
              <w:t xml:space="preserve">monitoring van de inspanning en de geleverde diensten aan de klanten (zie kwantiteitsdoelen); </w:t>
            </w:r>
          </w:p>
          <w:p w14:paraId="33AF486A" w14:textId="77EC0C2B" w:rsidR="00FB2BF7" w:rsidRPr="00FB2BF7" w:rsidRDefault="00FB2BF7" w:rsidP="00FB2BF7">
            <w:pPr>
              <w:pStyle w:val="Lijstalinea"/>
              <w:numPr>
                <w:ilvl w:val="0"/>
                <w:numId w:val="3"/>
              </w:numPr>
              <w:rPr>
                <w:rFonts w:ascii="Arial" w:hAnsi="Arial" w:cs="Arial"/>
                <w:b/>
                <w:iCs/>
                <w:sz w:val="22"/>
                <w:szCs w:val="22"/>
              </w:rPr>
            </w:pPr>
            <w:r w:rsidRPr="00FB2BF7">
              <w:rPr>
                <w:rFonts w:ascii="Arial" w:hAnsi="Arial" w:cs="Arial"/>
                <w:bCs/>
                <w:sz w:val="22"/>
                <w:szCs w:val="22"/>
              </w:rPr>
              <w:t xml:space="preserve">een aanpak voor hoe het </w:t>
            </w:r>
            <w:proofErr w:type="spellStart"/>
            <w:r w:rsidRPr="00FB2BF7">
              <w:rPr>
                <w:rFonts w:ascii="Arial" w:hAnsi="Arial" w:cs="Arial"/>
                <w:bCs/>
                <w:sz w:val="22"/>
                <w:szCs w:val="22"/>
              </w:rPr>
              <w:t>energieloket</w:t>
            </w:r>
            <w:proofErr w:type="spellEnd"/>
            <w:r w:rsidRPr="00FB2BF7">
              <w:rPr>
                <w:rFonts w:ascii="Arial" w:hAnsi="Arial" w:cs="Arial"/>
                <w:bCs/>
                <w:sz w:val="22"/>
                <w:szCs w:val="22"/>
              </w:rPr>
              <w:t xml:space="preserve"> over vijf jaar op eigen benen denkt te kunnen staan.</w:t>
            </w:r>
          </w:p>
          <w:p w14:paraId="3A2B5B60" w14:textId="29402267" w:rsidR="00FB2BF7" w:rsidRDefault="00FB2BF7" w:rsidP="00FB2BF7">
            <w:pPr>
              <w:pStyle w:val="Lijstalinea"/>
              <w:rPr>
                <w:rFonts w:ascii="Arial" w:hAnsi="Arial" w:cs="Arial"/>
                <w:b/>
                <w:iCs/>
                <w:sz w:val="22"/>
                <w:szCs w:val="22"/>
              </w:rPr>
            </w:pPr>
          </w:p>
        </w:tc>
      </w:tr>
      <w:tr w:rsidR="000560E9" w14:paraId="412D8BE3" w14:textId="77777777" w:rsidTr="0013192A">
        <w:tc>
          <w:tcPr>
            <w:tcW w:w="9067" w:type="dxa"/>
            <w:gridSpan w:val="2"/>
          </w:tcPr>
          <w:p w14:paraId="0C26A250" w14:textId="0CFBD859" w:rsidR="000560E9" w:rsidRPr="000560E9" w:rsidRDefault="000560E9" w:rsidP="000560E9">
            <w:pPr>
              <w:rPr>
                <w:rFonts w:ascii="Arial" w:hAnsi="Arial" w:cs="Arial"/>
                <w:b/>
                <w:bCs/>
                <w:sz w:val="22"/>
                <w:szCs w:val="22"/>
              </w:rPr>
            </w:pPr>
            <w:r w:rsidRPr="000560E9">
              <w:rPr>
                <w:rFonts w:ascii="Arial" w:hAnsi="Arial" w:cs="Arial"/>
                <w:b/>
                <w:bCs/>
                <w:sz w:val="22"/>
                <w:szCs w:val="22"/>
              </w:rPr>
              <w:lastRenderedPageBreak/>
              <w:t xml:space="preserve">B 2 Communicatie </w:t>
            </w:r>
          </w:p>
        </w:tc>
      </w:tr>
      <w:tr w:rsidR="000560E9" w14:paraId="714502D1" w14:textId="77777777" w:rsidTr="0080654D">
        <w:tc>
          <w:tcPr>
            <w:tcW w:w="3020" w:type="dxa"/>
          </w:tcPr>
          <w:p w14:paraId="136863F3" w14:textId="53F33540" w:rsidR="000560E9" w:rsidRPr="000560E9" w:rsidRDefault="000560E9" w:rsidP="00C77283">
            <w:pPr>
              <w:rPr>
                <w:rFonts w:ascii="Arial" w:hAnsi="Arial" w:cs="Arial"/>
                <w:bCs/>
                <w:iCs/>
                <w:sz w:val="22"/>
                <w:szCs w:val="22"/>
              </w:rPr>
            </w:pPr>
            <w:r w:rsidRPr="000560E9">
              <w:rPr>
                <w:rFonts w:ascii="Arial" w:hAnsi="Arial" w:cs="Arial"/>
                <w:bCs/>
                <w:iCs/>
                <w:sz w:val="22"/>
                <w:szCs w:val="22"/>
              </w:rPr>
              <w:t xml:space="preserve">Doelstelling subsidieverlener </w:t>
            </w:r>
          </w:p>
        </w:tc>
        <w:tc>
          <w:tcPr>
            <w:tcW w:w="6047" w:type="dxa"/>
          </w:tcPr>
          <w:p w14:paraId="26CF1428" w14:textId="6B95C826" w:rsidR="000560E9" w:rsidRDefault="00FC2D41" w:rsidP="000560E9">
            <w:pPr>
              <w:rPr>
                <w:rFonts w:ascii="Arial" w:hAnsi="Arial" w:cs="Arial"/>
                <w:sz w:val="22"/>
                <w:szCs w:val="22"/>
              </w:rPr>
            </w:pPr>
            <w:r>
              <w:rPr>
                <w:rFonts w:ascii="Arial" w:hAnsi="Arial" w:cs="Arial"/>
                <w:sz w:val="22"/>
                <w:szCs w:val="22"/>
              </w:rPr>
              <w:t>B</w:t>
            </w:r>
            <w:r w:rsidR="000560E9" w:rsidRPr="001A117A">
              <w:rPr>
                <w:rFonts w:ascii="Arial" w:hAnsi="Arial" w:cs="Arial"/>
                <w:sz w:val="22"/>
                <w:szCs w:val="22"/>
              </w:rPr>
              <w:t>ekendheid van het loket, haar diensten en producten bij inwoners van de gemeenten Zaanstad en Wormerland</w:t>
            </w:r>
          </w:p>
        </w:tc>
      </w:tr>
      <w:tr w:rsidR="000560E9" w14:paraId="7A7E2A0F" w14:textId="77777777" w:rsidTr="0080654D">
        <w:tc>
          <w:tcPr>
            <w:tcW w:w="3020" w:type="dxa"/>
          </w:tcPr>
          <w:p w14:paraId="570330B1" w14:textId="4480F4CA" w:rsidR="000560E9" w:rsidRDefault="000560E9" w:rsidP="00C77283">
            <w:pPr>
              <w:rPr>
                <w:rFonts w:ascii="Arial" w:hAnsi="Arial" w:cs="Arial"/>
                <w:bCs/>
                <w:iCs/>
                <w:sz w:val="22"/>
                <w:szCs w:val="22"/>
              </w:rPr>
            </w:pPr>
            <w:r>
              <w:rPr>
                <w:rFonts w:ascii="Arial" w:hAnsi="Arial" w:cs="Arial"/>
                <w:bCs/>
                <w:iCs/>
                <w:sz w:val="22"/>
                <w:szCs w:val="22"/>
              </w:rPr>
              <w:t xml:space="preserve">Aandachtspunten </w:t>
            </w:r>
          </w:p>
          <w:p w14:paraId="633151AB" w14:textId="77777777" w:rsidR="000560E9" w:rsidRDefault="000560E9" w:rsidP="00C77283">
            <w:pPr>
              <w:rPr>
                <w:rFonts w:ascii="Arial" w:hAnsi="Arial" w:cs="Arial"/>
                <w:bCs/>
                <w:iCs/>
                <w:sz w:val="22"/>
                <w:szCs w:val="22"/>
              </w:rPr>
            </w:pPr>
          </w:p>
          <w:p w14:paraId="67879E76" w14:textId="77777777" w:rsidR="000560E9" w:rsidRDefault="000560E9" w:rsidP="00C77283">
            <w:pPr>
              <w:rPr>
                <w:rFonts w:ascii="Arial" w:hAnsi="Arial" w:cs="Arial"/>
                <w:bCs/>
                <w:iCs/>
                <w:sz w:val="22"/>
                <w:szCs w:val="22"/>
              </w:rPr>
            </w:pPr>
          </w:p>
          <w:p w14:paraId="498D5C0B" w14:textId="77777777" w:rsidR="000560E9" w:rsidRDefault="000560E9" w:rsidP="00C77283">
            <w:pPr>
              <w:rPr>
                <w:rFonts w:ascii="Arial" w:hAnsi="Arial" w:cs="Arial"/>
                <w:bCs/>
                <w:iCs/>
                <w:sz w:val="22"/>
                <w:szCs w:val="22"/>
              </w:rPr>
            </w:pPr>
          </w:p>
          <w:p w14:paraId="5A47DEFA" w14:textId="77777777" w:rsidR="000560E9" w:rsidRDefault="000560E9" w:rsidP="00C77283">
            <w:pPr>
              <w:rPr>
                <w:rFonts w:ascii="Arial" w:hAnsi="Arial" w:cs="Arial"/>
                <w:bCs/>
                <w:iCs/>
                <w:sz w:val="22"/>
                <w:szCs w:val="22"/>
              </w:rPr>
            </w:pPr>
          </w:p>
          <w:p w14:paraId="0AD0DE57" w14:textId="77777777" w:rsidR="000560E9" w:rsidRDefault="000560E9" w:rsidP="00C77283">
            <w:pPr>
              <w:rPr>
                <w:rFonts w:ascii="Arial" w:hAnsi="Arial" w:cs="Arial"/>
                <w:bCs/>
                <w:iCs/>
                <w:sz w:val="22"/>
                <w:szCs w:val="22"/>
              </w:rPr>
            </w:pPr>
          </w:p>
          <w:p w14:paraId="1C1F0E7D" w14:textId="77777777" w:rsidR="000560E9" w:rsidRDefault="000560E9" w:rsidP="00C77283">
            <w:pPr>
              <w:rPr>
                <w:rFonts w:ascii="Arial" w:hAnsi="Arial" w:cs="Arial"/>
                <w:bCs/>
                <w:iCs/>
                <w:sz w:val="22"/>
                <w:szCs w:val="22"/>
              </w:rPr>
            </w:pPr>
          </w:p>
          <w:p w14:paraId="16E1A4E5" w14:textId="77777777" w:rsidR="000560E9" w:rsidRDefault="000560E9" w:rsidP="00C77283">
            <w:pPr>
              <w:rPr>
                <w:rFonts w:ascii="Arial" w:hAnsi="Arial" w:cs="Arial"/>
                <w:bCs/>
                <w:iCs/>
                <w:sz w:val="22"/>
                <w:szCs w:val="22"/>
              </w:rPr>
            </w:pPr>
          </w:p>
          <w:p w14:paraId="5F61262C" w14:textId="77777777" w:rsidR="000560E9" w:rsidRDefault="000560E9" w:rsidP="00C77283">
            <w:pPr>
              <w:rPr>
                <w:rFonts w:ascii="Arial" w:hAnsi="Arial" w:cs="Arial"/>
                <w:bCs/>
                <w:iCs/>
                <w:sz w:val="22"/>
                <w:szCs w:val="22"/>
              </w:rPr>
            </w:pPr>
          </w:p>
          <w:p w14:paraId="4A3A949E" w14:textId="77777777" w:rsidR="000560E9" w:rsidRDefault="000560E9" w:rsidP="00C77283">
            <w:pPr>
              <w:rPr>
                <w:rFonts w:ascii="Arial" w:hAnsi="Arial" w:cs="Arial"/>
                <w:bCs/>
                <w:iCs/>
                <w:sz w:val="22"/>
                <w:szCs w:val="22"/>
              </w:rPr>
            </w:pPr>
          </w:p>
          <w:p w14:paraId="649E9AB8" w14:textId="77777777" w:rsidR="000560E9" w:rsidRPr="000560E9" w:rsidRDefault="000560E9" w:rsidP="00C77283">
            <w:pPr>
              <w:rPr>
                <w:rFonts w:ascii="Arial" w:hAnsi="Arial" w:cs="Arial"/>
                <w:bCs/>
                <w:iCs/>
                <w:sz w:val="22"/>
                <w:szCs w:val="22"/>
              </w:rPr>
            </w:pPr>
          </w:p>
        </w:tc>
        <w:tc>
          <w:tcPr>
            <w:tcW w:w="6047" w:type="dxa"/>
          </w:tcPr>
          <w:p w14:paraId="778C69B0" w14:textId="77777777" w:rsidR="00FC2D41" w:rsidRDefault="00FC2D41" w:rsidP="000560E9">
            <w:pPr>
              <w:rPr>
                <w:rFonts w:ascii="Arial" w:hAnsi="Arial" w:cs="Arial"/>
                <w:sz w:val="22"/>
                <w:szCs w:val="22"/>
              </w:rPr>
            </w:pPr>
          </w:p>
          <w:p w14:paraId="207294DC" w14:textId="3F034F84" w:rsidR="000560E9" w:rsidRDefault="000560E9" w:rsidP="000560E9">
            <w:pPr>
              <w:rPr>
                <w:rFonts w:ascii="Arial" w:hAnsi="Arial" w:cs="Arial"/>
                <w:sz w:val="22"/>
                <w:szCs w:val="22"/>
              </w:rPr>
            </w:pPr>
            <w:r>
              <w:rPr>
                <w:rFonts w:ascii="Arial" w:hAnsi="Arial" w:cs="Arial"/>
                <w:sz w:val="22"/>
                <w:szCs w:val="22"/>
              </w:rPr>
              <w:t>In het plan van aanpak wordt ingegaan op</w:t>
            </w:r>
            <w:r w:rsidR="00FB2BF7">
              <w:rPr>
                <w:rFonts w:ascii="Arial" w:hAnsi="Arial" w:cs="Arial"/>
                <w:sz w:val="22"/>
                <w:szCs w:val="22"/>
              </w:rPr>
              <w:t xml:space="preserve"> de volgende aspecten</w:t>
            </w:r>
            <w:r>
              <w:rPr>
                <w:rFonts w:ascii="Arial" w:hAnsi="Arial" w:cs="Arial"/>
                <w:sz w:val="22"/>
                <w:szCs w:val="22"/>
              </w:rPr>
              <w:t xml:space="preserve">: </w:t>
            </w:r>
          </w:p>
          <w:p w14:paraId="403E02FE" w14:textId="77777777" w:rsidR="000560E9" w:rsidRDefault="000560E9" w:rsidP="000560E9">
            <w:pPr>
              <w:rPr>
                <w:rFonts w:ascii="Arial" w:hAnsi="Arial" w:cs="Arial"/>
                <w:sz w:val="22"/>
                <w:szCs w:val="22"/>
              </w:rPr>
            </w:pPr>
          </w:p>
          <w:p w14:paraId="2AFDD228" w14:textId="22226836" w:rsidR="000560E9" w:rsidRPr="00FC2D41" w:rsidRDefault="000560E9" w:rsidP="00FC2D41">
            <w:pPr>
              <w:pStyle w:val="Lijstalinea"/>
              <w:numPr>
                <w:ilvl w:val="0"/>
                <w:numId w:val="4"/>
              </w:numPr>
              <w:rPr>
                <w:rFonts w:ascii="Arial" w:hAnsi="Arial" w:cs="Arial"/>
                <w:sz w:val="22"/>
                <w:szCs w:val="22"/>
              </w:rPr>
            </w:pPr>
            <w:r w:rsidRPr="00FC2D41">
              <w:rPr>
                <w:rFonts w:ascii="Arial" w:hAnsi="Arial" w:cs="Arial"/>
                <w:sz w:val="22"/>
                <w:szCs w:val="22"/>
              </w:rPr>
              <w:t xml:space="preserve">De activiteiten, producten en diensten dienen op de verschillende groepen te worden afgestemd om de doelen van het loket te halen. Om zoveel mogelijk inwoners te bereiken, communiceert het Energieloket bij voorkeur op taalniveau B1. </w:t>
            </w:r>
          </w:p>
          <w:p w14:paraId="0D18AD90" w14:textId="4185C10C" w:rsidR="000560E9" w:rsidRPr="00FC2D41" w:rsidRDefault="00FC2D41" w:rsidP="00FC2D41">
            <w:pPr>
              <w:pStyle w:val="Lijstalinea"/>
              <w:numPr>
                <w:ilvl w:val="0"/>
                <w:numId w:val="4"/>
              </w:numPr>
              <w:rPr>
                <w:rFonts w:ascii="Arial" w:hAnsi="Arial" w:cs="Arial"/>
                <w:sz w:val="22"/>
                <w:szCs w:val="22"/>
              </w:rPr>
            </w:pPr>
            <w:r>
              <w:rPr>
                <w:rFonts w:ascii="Arial" w:hAnsi="Arial" w:cs="Arial"/>
                <w:sz w:val="22"/>
                <w:szCs w:val="22"/>
              </w:rPr>
              <w:t xml:space="preserve">De samenwerking </w:t>
            </w:r>
            <w:r w:rsidRPr="00FC2D41">
              <w:rPr>
                <w:rFonts w:ascii="Arial" w:hAnsi="Arial" w:cs="Arial"/>
                <w:sz w:val="22"/>
                <w:szCs w:val="22"/>
              </w:rPr>
              <w:t xml:space="preserve">met </w:t>
            </w:r>
            <w:r>
              <w:rPr>
                <w:rFonts w:ascii="Arial" w:hAnsi="Arial" w:cs="Arial"/>
                <w:sz w:val="22"/>
                <w:szCs w:val="22"/>
              </w:rPr>
              <w:t xml:space="preserve">de gemeente (o.a. </w:t>
            </w:r>
            <w:r w:rsidRPr="00FC2D41">
              <w:rPr>
                <w:rFonts w:ascii="Arial" w:hAnsi="Arial" w:cs="Arial"/>
                <w:sz w:val="22"/>
                <w:szCs w:val="22"/>
              </w:rPr>
              <w:t xml:space="preserve"> afdelingen/teams Duurzaamheid en Communicatie</w:t>
            </w:r>
            <w:r>
              <w:rPr>
                <w:rFonts w:ascii="Arial" w:hAnsi="Arial" w:cs="Arial"/>
                <w:sz w:val="22"/>
                <w:szCs w:val="22"/>
              </w:rPr>
              <w:t>)</w:t>
            </w:r>
            <w:r w:rsidRPr="00FC2D41">
              <w:rPr>
                <w:rFonts w:ascii="Arial" w:hAnsi="Arial" w:cs="Arial"/>
                <w:sz w:val="22"/>
                <w:szCs w:val="22"/>
              </w:rPr>
              <w:t xml:space="preserve"> en</w:t>
            </w:r>
            <w:r>
              <w:rPr>
                <w:rFonts w:ascii="Arial" w:hAnsi="Arial" w:cs="Arial"/>
                <w:sz w:val="22"/>
                <w:szCs w:val="22"/>
              </w:rPr>
              <w:t xml:space="preserve"> de </w:t>
            </w:r>
            <w:r w:rsidRPr="00FC2D41">
              <w:rPr>
                <w:rFonts w:ascii="Arial" w:hAnsi="Arial" w:cs="Arial"/>
                <w:sz w:val="22"/>
                <w:szCs w:val="22"/>
              </w:rPr>
              <w:t xml:space="preserve">goede afspraken over rol- en taakverdeling, aanpak, inhoud, planning, etc. aangaande communicatieactiviteiten. </w:t>
            </w:r>
          </w:p>
          <w:p w14:paraId="4C941A0B" w14:textId="69E64A7E" w:rsidR="00FC2D41" w:rsidRPr="00FC2D41" w:rsidRDefault="00FC2D41" w:rsidP="00FC2D41">
            <w:pPr>
              <w:pStyle w:val="Lijstalinea"/>
              <w:numPr>
                <w:ilvl w:val="0"/>
                <w:numId w:val="4"/>
              </w:numPr>
              <w:rPr>
                <w:rFonts w:ascii="Arial" w:hAnsi="Arial" w:cs="Arial"/>
                <w:sz w:val="22"/>
                <w:szCs w:val="22"/>
              </w:rPr>
            </w:pPr>
            <w:r w:rsidRPr="00FC2D41">
              <w:rPr>
                <w:rFonts w:ascii="Arial" w:hAnsi="Arial" w:cs="Arial"/>
                <w:sz w:val="22"/>
                <w:szCs w:val="22"/>
              </w:rPr>
              <w:t xml:space="preserve">Het Energieloket kan zorgen voor implementatie van landelijke communicatie-uitingen in lokale/regionale media, mits zij vroegtijdig door partijen zoals BZK, EZK, RVO, Milieu Centraal wordt betrokken bij de inrichting en planning van landelijke energiebesparingscampagnes. </w:t>
            </w:r>
          </w:p>
          <w:p w14:paraId="0C71FB1D" w14:textId="5641C19E" w:rsidR="00FC2D41" w:rsidRDefault="006F41F4" w:rsidP="00FC2D41">
            <w:pPr>
              <w:pStyle w:val="Lijstalinea"/>
              <w:numPr>
                <w:ilvl w:val="0"/>
                <w:numId w:val="4"/>
              </w:numPr>
              <w:rPr>
                <w:rFonts w:ascii="Arial" w:hAnsi="Arial" w:cs="Arial"/>
              </w:rPr>
            </w:pPr>
            <w:r>
              <w:rPr>
                <w:rFonts w:ascii="Arial" w:hAnsi="Arial" w:cs="Arial"/>
                <w:sz w:val="22"/>
                <w:szCs w:val="22"/>
              </w:rPr>
              <w:t>D</w:t>
            </w:r>
            <w:r w:rsidR="00FB2BF7">
              <w:rPr>
                <w:rFonts w:ascii="Arial" w:hAnsi="Arial" w:cs="Arial"/>
                <w:sz w:val="22"/>
                <w:szCs w:val="22"/>
              </w:rPr>
              <w:t xml:space="preserve">e </w:t>
            </w:r>
            <w:r>
              <w:rPr>
                <w:rFonts w:ascii="Arial" w:hAnsi="Arial" w:cs="Arial"/>
                <w:sz w:val="22"/>
                <w:szCs w:val="22"/>
              </w:rPr>
              <w:t xml:space="preserve">Provincie Noord Holland </w:t>
            </w:r>
            <w:r w:rsidR="00FB2BF7">
              <w:rPr>
                <w:rFonts w:ascii="Arial" w:hAnsi="Arial" w:cs="Arial"/>
                <w:sz w:val="22"/>
                <w:szCs w:val="22"/>
              </w:rPr>
              <w:t xml:space="preserve">is </w:t>
            </w:r>
            <w:r w:rsidR="00FC2D41" w:rsidRPr="00FC2D41">
              <w:rPr>
                <w:rFonts w:ascii="Arial" w:hAnsi="Arial" w:cs="Arial"/>
                <w:sz w:val="22"/>
                <w:szCs w:val="22"/>
              </w:rPr>
              <w:t>medefinancier is van het loket</w:t>
            </w:r>
            <w:r>
              <w:rPr>
                <w:rFonts w:ascii="Arial" w:hAnsi="Arial" w:cs="Arial"/>
                <w:sz w:val="22"/>
                <w:szCs w:val="22"/>
              </w:rPr>
              <w:t xml:space="preserve"> (</w:t>
            </w:r>
            <w:r w:rsidR="00FC2D41" w:rsidRPr="00FC2D41">
              <w:rPr>
                <w:rFonts w:ascii="Arial" w:hAnsi="Arial" w:cs="Arial"/>
                <w:sz w:val="22"/>
                <w:szCs w:val="22"/>
              </w:rPr>
              <w:t>b</w:t>
            </w:r>
            <w:r w:rsidR="00FB2BF7">
              <w:rPr>
                <w:rFonts w:ascii="Arial" w:hAnsi="Arial" w:cs="Arial"/>
                <w:sz w:val="22"/>
                <w:szCs w:val="22"/>
              </w:rPr>
              <w:t>lijkt</w:t>
            </w:r>
            <w:r w:rsidR="00FC2D41" w:rsidRPr="00FC2D41">
              <w:rPr>
                <w:rFonts w:ascii="Arial" w:hAnsi="Arial" w:cs="Arial"/>
                <w:sz w:val="22"/>
                <w:szCs w:val="22"/>
              </w:rPr>
              <w:t xml:space="preserve"> door op relevante uitingen het logo van de provincie te plaatsen</w:t>
            </w:r>
            <w:r>
              <w:rPr>
                <w:rFonts w:ascii="Arial" w:hAnsi="Arial" w:cs="Arial"/>
                <w:sz w:val="22"/>
                <w:szCs w:val="22"/>
              </w:rPr>
              <w:t>)</w:t>
            </w:r>
            <w:r w:rsidR="00FC2D41" w:rsidRPr="00FC2D41">
              <w:rPr>
                <w:rFonts w:ascii="Arial" w:hAnsi="Arial" w:cs="Arial"/>
              </w:rPr>
              <w:t>.</w:t>
            </w:r>
          </w:p>
          <w:p w14:paraId="0A74F448" w14:textId="36CCA0A8" w:rsidR="00FC2D41" w:rsidRPr="00FB2BF7" w:rsidRDefault="00FA0C32" w:rsidP="005473D8">
            <w:pPr>
              <w:pStyle w:val="Lijstalinea"/>
              <w:numPr>
                <w:ilvl w:val="0"/>
                <w:numId w:val="4"/>
              </w:numPr>
              <w:rPr>
                <w:rFonts w:ascii="Arial" w:hAnsi="Arial" w:cs="Arial"/>
                <w:sz w:val="22"/>
                <w:szCs w:val="22"/>
              </w:rPr>
            </w:pPr>
            <w:r w:rsidRPr="00FB2BF7">
              <w:rPr>
                <w:rFonts w:ascii="Arial" w:hAnsi="Arial" w:cs="Arial"/>
                <w:sz w:val="22"/>
                <w:szCs w:val="22"/>
              </w:rPr>
              <w:t xml:space="preserve">De wijze waarop </w:t>
            </w:r>
            <w:r w:rsidR="00A37FD3" w:rsidRPr="00FB2BF7">
              <w:rPr>
                <w:rFonts w:ascii="Arial" w:hAnsi="Arial" w:cs="Arial"/>
                <w:sz w:val="22"/>
                <w:szCs w:val="22"/>
              </w:rPr>
              <w:t xml:space="preserve">Informatie </w:t>
            </w:r>
            <w:r w:rsidRPr="00FB2BF7">
              <w:rPr>
                <w:rFonts w:ascii="Arial" w:hAnsi="Arial" w:cs="Arial"/>
                <w:sz w:val="22"/>
                <w:szCs w:val="22"/>
              </w:rPr>
              <w:t>wordt verstrekt inzake</w:t>
            </w:r>
            <w:r w:rsidR="00283534" w:rsidRPr="00FB2BF7">
              <w:rPr>
                <w:rFonts w:ascii="Arial" w:hAnsi="Arial" w:cs="Arial"/>
                <w:sz w:val="22"/>
                <w:szCs w:val="22"/>
              </w:rPr>
              <w:t xml:space="preserve">: </w:t>
            </w:r>
            <w:r w:rsidRPr="00FB2BF7">
              <w:rPr>
                <w:rFonts w:ascii="Arial" w:hAnsi="Arial" w:cs="Arial"/>
                <w:sz w:val="22"/>
                <w:szCs w:val="22"/>
              </w:rPr>
              <w:t xml:space="preserve"> relevante landelijke, provinciale of gemeentelijke subsidieregelingen, de</w:t>
            </w:r>
            <w:r w:rsidR="00283534" w:rsidRPr="00FB2BF7">
              <w:rPr>
                <w:rFonts w:ascii="Arial" w:hAnsi="Arial" w:cs="Arial"/>
                <w:sz w:val="22"/>
                <w:szCs w:val="22"/>
              </w:rPr>
              <w:t xml:space="preserve"> gemeentelijke</w:t>
            </w:r>
            <w:r w:rsidRPr="00FB2BF7">
              <w:rPr>
                <w:rFonts w:ascii="Arial" w:hAnsi="Arial" w:cs="Arial"/>
                <w:sz w:val="22"/>
                <w:szCs w:val="22"/>
              </w:rPr>
              <w:t xml:space="preserve"> Transitievisie Warmte en (wijk)uitvoeringsplannen, lokale/regionale </w:t>
            </w:r>
            <w:r w:rsidR="00283534" w:rsidRPr="00FB2BF7">
              <w:rPr>
                <w:rFonts w:ascii="Arial" w:hAnsi="Arial" w:cs="Arial"/>
                <w:sz w:val="22"/>
                <w:szCs w:val="22"/>
              </w:rPr>
              <w:t xml:space="preserve">initiatieven of andere relevante </w:t>
            </w:r>
            <w:r w:rsidR="00283534" w:rsidRPr="00FB2BF7">
              <w:rPr>
                <w:rFonts w:ascii="Arial" w:hAnsi="Arial" w:cs="Arial"/>
                <w:sz w:val="22"/>
                <w:szCs w:val="22"/>
              </w:rPr>
              <w:lastRenderedPageBreak/>
              <w:t>actoren</w:t>
            </w:r>
            <w:r w:rsidRPr="00FB2BF7">
              <w:rPr>
                <w:rFonts w:ascii="Arial" w:hAnsi="Arial" w:cs="Arial"/>
                <w:sz w:val="22"/>
                <w:szCs w:val="22"/>
              </w:rPr>
              <w:t xml:space="preserve"> op het gebied van energie</w:t>
            </w:r>
            <w:r w:rsidR="00283534" w:rsidRPr="00FB2BF7">
              <w:rPr>
                <w:rFonts w:ascii="Arial" w:hAnsi="Arial" w:cs="Arial"/>
                <w:sz w:val="22"/>
                <w:szCs w:val="22"/>
              </w:rPr>
              <w:t xml:space="preserve"> waar inwoners gebruik van kunnen maken. </w:t>
            </w:r>
          </w:p>
          <w:p w14:paraId="33A27563" w14:textId="09941325" w:rsidR="000560E9" w:rsidRDefault="000560E9" w:rsidP="000560E9">
            <w:pPr>
              <w:rPr>
                <w:rFonts w:ascii="Arial" w:hAnsi="Arial" w:cs="Arial"/>
                <w:sz w:val="22"/>
                <w:szCs w:val="22"/>
              </w:rPr>
            </w:pPr>
          </w:p>
        </w:tc>
      </w:tr>
      <w:tr w:rsidR="00FC2D41" w14:paraId="1F05B500" w14:textId="77777777" w:rsidTr="0013192A">
        <w:tc>
          <w:tcPr>
            <w:tcW w:w="9067" w:type="dxa"/>
            <w:gridSpan w:val="2"/>
          </w:tcPr>
          <w:p w14:paraId="193B9D14" w14:textId="43E735B0" w:rsidR="00FC2D41" w:rsidRPr="00CB1D33" w:rsidRDefault="00FC2D41" w:rsidP="000560E9">
            <w:pPr>
              <w:rPr>
                <w:rFonts w:ascii="Arial" w:hAnsi="Arial" w:cs="Arial"/>
                <w:b/>
                <w:bCs/>
                <w:sz w:val="22"/>
                <w:szCs w:val="22"/>
              </w:rPr>
            </w:pPr>
            <w:r w:rsidRPr="00CB1D33">
              <w:rPr>
                <w:rFonts w:ascii="Arial" w:hAnsi="Arial" w:cs="Arial"/>
                <w:b/>
                <w:bCs/>
                <w:sz w:val="22"/>
                <w:szCs w:val="22"/>
              </w:rPr>
              <w:lastRenderedPageBreak/>
              <w:t xml:space="preserve">B 3 MVO/Duurzaamheid </w:t>
            </w:r>
          </w:p>
        </w:tc>
      </w:tr>
      <w:tr w:rsidR="00FC2D41" w14:paraId="30C08611" w14:textId="77777777" w:rsidTr="0080654D">
        <w:tc>
          <w:tcPr>
            <w:tcW w:w="3020" w:type="dxa"/>
          </w:tcPr>
          <w:p w14:paraId="68BC240F" w14:textId="0B0A952B" w:rsidR="00FC2D41" w:rsidRDefault="00FC2D41" w:rsidP="00C77283">
            <w:pPr>
              <w:rPr>
                <w:rFonts w:ascii="Arial" w:hAnsi="Arial" w:cs="Arial"/>
                <w:bCs/>
                <w:iCs/>
                <w:sz w:val="22"/>
                <w:szCs w:val="22"/>
              </w:rPr>
            </w:pPr>
            <w:r>
              <w:rPr>
                <w:rFonts w:ascii="Arial" w:hAnsi="Arial" w:cs="Arial"/>
                <w:bCs/>
                <w:iCs/>
                <w:sz w:val="22"/>
                <w:szCs w:val="22"/>
              </w:rPr>
              <w:t xml:space="preserve">Doelstelling subsidieverlener </w:t>
            </w:r>
          </w:p>
        </w:tc>
        <w:tc>
          <w:tcPr>
            <w:tcW w:w="6047" w:type="dxa"/>
          </w:tcPr>
          <w:p w14:paraId="14C04FC2" w14:textId="6D4FAF0C" w:rsidR="00FC2D41" w:rsidRPr="00454F7F" w:rsidRDefault="00CB1D33" w:rsidP="000560E9">
            <w:pPr>
              <w:rPr>
                <w:rFonts w:ascii="Arial" w:hAnsi="Arial" w:cs="Arial"/>
                <w:sz w:val="22"/>
                <w:szCs w:val="22"/>
              </w:rPr>
            </w:pPr>
            <w:r w:rsidRPr="00454F7F">
              <w:rPr>
                <w:rFonts w:ascii="Arial" w:hAnsi="Arial" w:cs="Arial"/>
                <w:sz w:val="22"/>
                <w:szCs w:val="22"/>
              </w:rPr>
              <w:t>De bedrijfsvoering van het Energieloket is zo veel mogelijk duurzaam en circulair</w:t>
            </w:r>
            <w:r w:rsidR="00454F7F">
              <w:rPr>
                <w:rFonts w:ascii="Arial" w:hAnsi="Arial" w:cs="Arial"/>
                <w:sz w:val="22"/>
                <w:szCs w:val="22"/>
              </w:rPr>
              <w:t>.</w:t>
            </w:r>
          </w:p>
        </w:tc>
      </w:tr>
      <w:tr w:rsidR="00FC2D41" w14:paraId="001EDB87" w14:textId="77777777" w:rsidTr="0080654D">
        <w:tc>
          <w:tcPr>
            <w:tcW w:w="3020" w:type="dxa"/>
          </w:tcPr>
          <w:p w14:paraId="0AB50BDA" w14:textId="6C2FC132" w:rsidR="00FC2D41" w:rsidRPr="00CB1D33" w:rsidRDefault="00CB1D33" w:rsidP="00C77283">
            <w:pPr>
              <w:rPr>
                <w:rFonts w:ascii="Arial" w:hAnsi="Arial" w:cs="Arial"/>
                <w:bCs/>
                <w:iCs/>
                <w:sz w:val="22"/>
                <w:szCs w:val="22"/>
              </w:rPr>
            </w:pPr>
            <w:r w:rsidRPr="00CB1D33">
              <w:rPr>
                <w:rFonts w:ascii="Arial" w:hAnsi="Arial" w:cs="Arial"/>
                <w:bCs/>
                <w:iCs/>
                <w:sz w:val="22"/>
                <w:szCs w:val="22"/>
              </w:rPr>
              <w:t xml:space="preserve">Aandachtspunten </w:t>
            </w:r>
          </w:p>
        </w:tc>
        <w:tc>
          <w:tcPr>
            <w:tcW w:w="6047" w:type="dxa"/>
          </w:tcPr>
          <w:p w14:paraId="0C0E2D6D" w14:textId="77777777" w:rsidR="00283534" w:rsidRDefault="00283534" w:rsidP="000560E9">
            <w:pPr>
              <w:rPr>
                <w:rFonts w:ascii="Arial" w:hAnsi="Arial" w:cs="Arial"/>
                <w:sz w:val="22"/>
                <w:szCs w:val="22"/>
              </w:rPr>
            </w:pPr>
          </w:p>
          <w:p w14:paraId="5270D349" w14:textId="1489F87A" w:rsidR="00FC2D41" w:rsidRPr="0037371F" w:rsidRDefault="0037371F" w:rsidP="000560E9">
            <w:pPr>
              <w:rPr>
                <w:rFonts w:ascii="Arial" w:hAnsi="Arial" w:cs="Arial"/>
                <w:sz w:val="22"/>
                <w:szCs w:val="22"/>
              </w:rPr>
            </w:pPr>
            <w:r w:rsidRPr="0037371F">
              <w:rPr>
                <w:rFonts w:ascii="Arial" w:hAnsi="Arial" w:cs="Arial"/>
                <w:sz w:val="22"/>
                <w:szCs w:val="22"/>
              </w:rPr>
              <w:t xml:space="preserve">In het plan van aanpak wordt ingegaan op: </w:t>
            </w:r>
          </w:p>
          <w:p w14:paraId="5518640E" w14:textId="77777777" w:rsidR="0037371F" w:rsidRPr="0037371F" w:rsidRDefault="0037371F" w:rsidP="0037371F">
            <w:pPr>
              <w:spacing w:after="160" w:line="259" w:lineRule="auto"/>
              <w:contextualSpacing/>
              <w:rPr>
                <w:rFonts w:ascii="Arial" w:hAnsi="Arial" w:cs="Arial"/>
                <w:sz w:val="22"/>
                <w:szCs w:val="22"/>
              </w:rPr>
            </w:pPr>
          </w:p>
          <w:p w14:paraId="4D6678ED" w14:textId="1DEE4D65" w:rsidR="0037371F" w:rsidRPr="0037371F" w:rsidRDefault="0037371F" w:rsidP="0037371F">
            <w:pPr>
              <w:spacing w:after="160" w:line="259" w:lineRule="auto"/>
              <w:contextualSpacing/>
              <w:rPr>
                <w:rFonts w:ascii="Arial" w:hAnsi="Arial" w:cs="Arial"/>
                <w:sz w:val="22"/>
                <w:szCs w:val="22"/>
              </w:rPr>
            </w:pPr>
            <w:r w:rsidRPr="0037371F">
              <w:rPr>
                <w:rFonts w:ascii="Arial" w:hAnsi="Arial" w:cs="Arial"/>
                <w:sz w:val="22"/>
                <w:szCs w:val="22"/>
              </w:rPr>
              <w:t>Duurzame bedrijfsvoering (</w:t>
            </w:r>
            <w:r w:rsidR="00FB2BF7">
              <w:rPr>
                <w:rFonts w:ascii="Arial" w:hAnsi="Arial" w:cs="Arial"/>
                <w:sz w:val="22"/>
                <w:szCs w:val="22"/>
              </w:rPr>
              <w:t>d</w:t>
            </w:r>
            <w:r w:rsidRPr="00D50977">
              <w:rPr>
                <w:rFonts w:ascii="Arial" w:hAnsi="Arial" w:cs="Arial"/>
                <w:sz w:val="22"/>
                <w:szCs w:val="22"/>
              </w:rPr>
              <w:t xml:space="preserve">enk hierbij </w:t>
            </w:r>
            <w:r w:rsidR="00FB2BF7">
              <w:rPr>
                <w:rFonts w:ascii="Arial" w:hAnsi="Arial" w:cs="Arial"/>
                <w:sz w:val="22"/>
                <w:szCs w:val="22"/>
              </w:rPr>
              <w:t>a</w:t>
            </w:r>
            <w:r w:rsidRPr="00D50977">
              <w:rPr>
                <w:rFonts w:ascii="Arial" w:hAnsi="Arial" w:cs="Arial"/>
                <w:sz w:val="22"/>
                <w:szCs w:val="22"/>
              </w:rPr>
              <w:t>an het aanbieden van biologische koffie, het zo min mogelijk gebruik maken van plastic materialen, meubels van gerecycled materiaal</w:t>
            </w:r>
            <w:r w:rsidRPr="0037371F">
              <w:rPr>
                <w:rFonts w:ascii="Arial" w:hAnsi="Arial" w:cs="Arial"/>
                <w:sz w:val="22"/>
                <w:szCs w:val="22"/>
              </w:rPr>
              <w:t>)</w:t>
            </w:r>
          </w:p>
          <w:p w14:paraId="5E947379" w14:textId="1FFD89DE" w:rsidR="0037371F" w:rsidRDefault="0037371F" w:rsidP="000560E9">
            <w:pPr>
              <w:rPr>
                <w:rFonts w:ascii="Arial" w:hAnsi="Arial" w:cs="Arial"/>
                <w:sz w:val="22"/>
                <w:szCs w:val="22"/>
              </w:rPr>
            </w:pPr>
          </w:p>
        </w:tc>
      </w:tr>
      <w:tr w:rsidR="0037371F" w14:paraId="2CB1FD69" w14:textId="77777777" w:rsidTr="0013192A">
        <w:tc>
          <w:tcPr>
            <w:tcW w:w="9067" w:type="dxa"/>
            <w:gridSpan w:val="2"/>
          </w:tcPr>
          <w:p w14:paraId="5AFCBB80" w14:textId="334916A3" w:rsidR="0037371F" w:rsidRPr="0037371F" w:rsidRDefault="0037371F" w:rsidP="000560E9">
            <w:pPr>
              <w:rPr>
                <w:rFonts w:ascii="Arial" w:hAnsi="Arial" w:cs="Arial"/>
                <w:b/>
                <w:bCs/>
                <w:sz w:val="22"/>
                <w:szCs w:val="22"/>
              </w:rPr>
            </w:pPr>
            <w:r w:rsidRPr="0037371F">
              <w:rPr>
                <w:rFonts w:ascii="Arial" w:hAnsi="Arial" w:cs="Arial"/>
                <w:b/>
                <w:bCs/>
                <w:sz w:val="22"/>
                <w:szCs w:val="22"/>
              </w:rPr>
              <w:t xml:space="preserve">B 4 Transparantie </w:t>
            </w:r>
          </w:p>
        </w:tc>
      </w:tr>
      <w:tr w:rsidR="0037371F" w14:paraId="429AFCFF" w14:textId="77777777" w:rsidTr="0080654D">
        <w:tc>
          <w:tcPr>
            <w:tcW w:w="3020" w:type="dxa"/>
          </w:tcPr>
          <w:p w14:paraId="20CCB0D4" w14:textId="7A679B3C" w:rsidR="0037371F" w:rsidRPr="00CB1D33" w:rsidRDefault="0037371F" w:rsidP="00C77283">
            <w:pPr>
              <w:rPr>
                <w:rFonts w:ascii="Arial" w:hAnsi="Arial" w:cs="Arial"/>
                <w:bCs/>
                <w:iCs/>
                <w:sz w:val="22"/>
                <w:szCs w:val="22"/>
              </w:rPr>
            </w:pPr>
            <w:r>
              <w:rPr>
                <w:rFonts w:ascii="Arial" w:hAnsi="Arial" w:cs="Arial"/>
                <w:bCs/>
                <w:iCs/>
                <w:sz w:val="22"/>
                <w:szCs w:val="22"/>
              </w:rPr>
              <w:t>Doelstelling subsidieverlener</w:t>
            </w:r>
          </w:p>
        </w:tc>
        <w:tc>
          <w:tcPr>
            <w:tcW w:w="6047" w:type="dxa"/>
          </w:tcPr>
          <w:p w14:paraId="25BBD8F6" w14:textId="35DA38D9" w:rsidR="0037371F" w:rsidRPr="001A117A" w:rsidRDefault="0037371F" w:rsidP="0037371F">
            <w:pPr>
              <w:rPr>
                <w:rFonts w:ascii="Arial" w:hAnsi="Arial" w:cs="Arial"/>
                <w:sz w:val="22"/>
                <w:szCs w:val="22"/>
              </w:rPr>
            </w:pPr>
            <w:r>
              <w:rPr>
                <w:rFonts w:ascii="Arial" w:hAnsi="Arial" w:cs="Arial"/>
                <w:sz w:val="22"/>
                <w:szCs w:val="22"/>
              </w:rPr>
              <w:t>D</w:t>
            </w:r>
            <w:r w:rsidRPr="001A117A">
              <w:rPr>
                <w:rFonts w:ascii="Arial" w:hAnsi="Arial" w:cs="Arial"/>
                <w:sz w:val="22"/>
                <w:szCs w:val="22"/>
              </w:rPr>
              <w:t xml:space="preserve">e inspanning en </w:t>
            </w:r>
            <w:r>
              <w:rPr>
                <w:rFonts w:ascii="Arial" w:hAnsi="Arial" w:cs="Arial"/>
                <w:sz w:val="22"/>
                <w:szCs w:val="22"/>
              </w:rPr>
              <w:t xml:space="preserve">de </w:t>
            </w:r>
            <w:r w:rsidRPr="001A117A">
              <w:rPr>
                <w:rFonts w:ascii="Arial" w:hAnsi="Arial" w:cs="Arial"/>
                <w:sz w:val="22"/>
                <w:szCs w:val="22"/>
              </w:rPr>
              <w:t xml:space="preserve">geleverde </w:t>
            </w:r>
            <w:r w:rsidR="00A37FD3">
              <w:rPr>
                <w:rFonts w:ascii="Arial" w:hAnsi="Arial" w:cs="Arial"/>
                <w:sz w:val="22"/>
                <w:szCs w:val="22"/>
              </w:rPr>
              <w:t>DAEB-</w:t>
            </w:r>
            <w:r w:rsidRPr="001A117A">
              <w:rPr>
                <w:rFonts w:ascii="Arial" w:hAnsi="Arial" w:cs="Arial"/>
                <w:sz w:val="22"/>
                <w:szCs w:val="22"/>
              </w:rPr>
              <w:t>diensten</w:t>
            </w:r>
            <w:r>
              <w:rPr>
                <w:rFonts w:ascii="Arial" w:hAnsi="Arial" w:cs="Arial"/>
                <w:sz w:val="22"/>
                <w:szCs w:val="22"/>
              </w:rPr>
              <w:t xml:space="preserve"> aan de klanten worden gemonitord (kwaliteitsdoelen)</w:t>
            </w:r>
            <w:r w:rsidRPr="001A117A">
              <w:rPr>
                <w:rFonts w:ascii="Arial" w:hAnsi="Arial" w:cs="Arial"/>
                <w:sz w:val="22"/>
                <w:szCs w:val="22"/>
              </w:rPr>
              <w:t xml:space="preserve">. </w:t>
            </w:r>
          </w:p>
          <w:p w14:paraId="67A86797" w14:textId="77777777" w:rsidR="0037371F" w:rsidRPr="0037371F" w:rsidRDefault="0037371F" w:rsidP="000560E9">
            <w:pPr>
              <w:rPr>
                <w:rFonts w:ascii="Arial" w:hAnsi="Arial" w:cs="Arial"/>
                <w:sz w:val="22"/>
                <w:szCs w:val="22"/>
              </w:rPr>
            </w:pPr>
          </w:p>
        </w:tc>
      </w:tr>
      <w:tr w:rsidR="0037371F" w14:paraId="22E6498A" w14:textId="77777777" w:rsidTr="0080654D">
        <w:tc>
          <w:tcPr>
            <w:tcW w:w="3020" w:type="dxa"/>
          </w:tcPr>
          <w:p w14:paraId="15934429" w14:textId="56D20FCF" w:rsidR="0037371F" w:rsidRDefault="0037371F" w:rsidP="00C77283">
            <w:pPr>
              <w:rPr>
                <w:rFonts w:ascii="Arial" w:hAnsi="Arial" w:cs="Arial"/>
                <w:bCs/>
                <w:iCs/>
                <w:sz w:val="22"/>
                <w:szCs w:val="22"/>
              </w:rPr>
            </w:pPr>
            <w:r>
              <w:rPr>
                <w:rFonts w:ascii="Arial" w:hAnsi="Arial" w:cs="Arial"/>
                <w:bCs/>
                <w:iCs/>
                <w:sz w:val="22"/>
                <w:szCs w:val="22"/>
              </w:rPr>
              <w:t>Aandachtspunten</w:t>
            </w:r>
          </w:p>
        </w:tc>
        <w:tc>
          <w:tcPr>
            <w:tcW w:w="6047" w:type="dxa"/>
          </w:tcPr>
          <w:p w14:paraId="44C52AA7" w14:textId="77777777" w:rsidR="00283534" w:rsidRDefault="00283534" w:rsidP="0037371F">
            <w:pPr>
              <w:rPr>
                <w:rFonts w:ascii="Arial" w:hAnsi="Arial" w:cs="Arial"/>
                <w:sz w:val="22"/>
                <w:szCs w:val="22"/>
              </w:rPr>
            </w:pPr>
          </w:p>
          <w:p w14:paraId="7CAB130B" w14:textId="16F15E8E" w:rsidR="0037371F" w:rsidRDefault="0037371F" w:rsidP="0037371F">
            <w:pPr>
              <w:rPr>
                <w:rFonts w:ascii="Arial" w:hAnsi="Arial" w:cs="Arial"/>
                <w:sz w:val="22"/>
                <w:szCs w:val="22"/>
              </w:rPr>
            </w:pPr>
            <w:r>
              <w:rPr>
                <w:rFonts w:ascii="Arial" w:hAnsi="Arial" w:cs="Arial"/>
                <w:sz w:val="22"/>
                <w:szCs w:val="22"/>
              </w:rPr>
              <w:t xml:space="preserve">In het plan van aanpak wordt ingegaan op:  </w:t>
            </w:r>
          </w:p>
          <w:p w14:paraId="7960A3E4" w14:textId="77777777" w:rsidR="0037371F" w:rsidRDefault="0037371F" w:rsidP="0037371F">
            <w:pPr>
              <w:rPr>
                <w:rFonts w:ascii="Arial" w:hAnsi="Arial" w:cs="Arial"/>
                <w:sz w:val="22"/>
                <w:szCs w:val="22"/>
              </w:rPr>
            </w:pPr>
          </w:p>
          <w:p w14:paraId="51AD7EEA" w14:textId="5B3ACB04" w:rsidR="0037371F" w:rsidRPr="0037371F" w:rsidRDefault="0037371F" w:rsidP="0037371F">
            <w:pPr>
              <w:pStyle w:val="Lijstalinea"/>
              <w:numPr>
                <w:ilvl w:val="0"/>
                <w:numId w:val="6"/>
              </w:numPr>
              <w:rPr>
                <w:rFonts w:ascii="Arial" w:hAnsi="Arial" w:cs="Arial"/>
                <w:sz w:val="22"/>
                <w:szCs w:val="22"/>
              </w:rPr>
            </w:pPr>
            <w:r w:rsidRPr="0037371F">
              <w:rPr>
                <w:rFonts w:ascii="Arial" w:hAnsi="Arial" w:cs="Arial"/>
                <w:sz w:val="22"/>
                <w:szCs w:val="22"/>
              </w:rPr>
              <w:t xml:space="preserve">Het bereik van het loket uitgedrukt in </w:t>
            </w:r>
            <w:r w:rsidRPr="00645EFB">
              <w:rPr>
                <w:rFonts w:ascii="Arial" w:hAnsi="Arial" w:cs="Arial"/>
                <w:sz w:val="22"/>
                <w:szCs w:val="22"/>
              </w:rPr>
              <w:t xml:space="preserve">aantal </w:t>
            </w:r>
            <w:r w:rsidR="00B43BB5" w:rsidRPr="00645EFB">
              <w:rPr>
                <w:rFonts w:ascii="Arial" w:hAnsi="Arial" w:cs="Arial"/>
                <w:sz w:val="22"/>
                <w:szCs w:val="22"/>
              </w:rPr>
              <w:t>unieke bezoekers</w:t>
            </w:r>
            <w:r w:rsidR="00FB2BF7">
              <w:rPr>
                <w:rFonts w:ascii="Arial" w:hAnsi="Arial" w:cs="Arial"/>
                <w:sz w:val="22"/>
                <w:szCs w:val="22"/>
              </w:rPr>
              <w:t xml:space="preserve"> (ca 2500 p.j.)</w:t>
            </w:r>
            <w:r w:rsidR="00C86259" w:rsidRPr="00645EFB">
              <w:rPr>
                <w:rFonts w:ascii="Arial" w:hAnsi="Arial" w:cs="Arial"/>
                <w:sz w:val="22"/>
                <w:szCs w:val="22"/>
              </w:rPr>
              <w:t xml:space="preserve"> – bv door middel van een</w:t>
            </w:r>
            <w:r w:rsidR="00C86259">
              <w:rPr>
                <w:rFonts w:ascii="Arial" w:hAnsi="Arial" w:cs="Arial"/>
                <w:sz w:val="22"/>
                <w:szCs w:val="22"/>
              </w:rPr>
              <w:t xml:space="preserve"> klantvolgsysteem -</w:t>
            </w:r>
            <w:r w:rsidRPr="0037371F">
              <w:rPr>
                <w:rFonts w:ascii="Arial" w:hAnsi="Arial" w:cs="Arial"/>
                <w:sz w:val="22"/>
                <w:szCs w:val="22"/>
              </w:rPr>
              <w:t xml:space="preserve"> gespecifieerd naar:</w:t>
            </w:r>
          </w:p>
          <w:p w14:paraId="23EB6E17" w14:textId="545A1622" w:rsidR="0037371F" w:rsidRPr="0037371F" w:rsidRDefault="0037371F" w:rsidP="006F41F4">
            <w:pPr>
              <w:pStyle w:val="Lijstalinea"/>
              <w:rPr>
                <w:rFonts w:ascii="Arial" w:hAnsi="Arial" w:cs="Arial"/>
                <w:sz w:val="22"/>
                <w:szCs w:val="22"/>
              </w:rPr>
            </w:pPr>
            <w:r w:rsidRPr="0037371F">
              <w:rPr>
                <w:rFonts w:ascii="Arial" w:hAnsi="Arial" w:cs="Arial"/>
                <w:sz w:val="22"/>
                <w:szCs w:val="22"/>
              </w:rPr>
              <w:t xml:space="preserve">het aantal bezoeken aan het fysieke energieloket, het aantal coachgesprekken (ca 500 p.j.), het aantal energie (maatwerk)-adviezen (ca 250 p.j.) en offertes (ca 50 p.j.) en uitgevoerde maatregelen, de besparing aan CO2-emissie die dat oplevert, </w:t>
            </w:r>
            <w:r>
              <w:rPr>
                <w:rFonts w:ascii="Arial" w:hAnsi="Arial" w:cs="Arial"/>
                <w:sz w:val="22"/>
                <w:szCs w:val="22"/>
              </w:rPr>
              <w:t>h</w:t>
            </w:r>
            <w:r w:rsidRPr="0037371F">
              <w:rPr>
                <w:rFonts w:ascii="Arial" w:hAnsi="Arial" w:cs="Arial"/>
                <w:sz w:val="22"/>
                <w:szCs w:val="22"/>
              </w:rPr>
              <w:t>et aantal bezoeken aan de website.</w:t>
            </w:r>
          </w:p>
          <w:p w14:paraId="356690B1" w14:textId="6B3DA29D" w:rsidR="006F41F4" w:rsidRDefault="00283534" w:rsidP="0037371F">
            <w:pPr>
              <w:pStyle w:val="Lijstalinea"/>
              <w:numPr>
                <w:ilvl w:val="0"/>
                <w:numId w:val="6"/>
              </w:numPr>
              <w:rPr>
                <w:rFonts w:ascii="Arial" w:hAnsi="Arial" w:cs="Arial"/>
                <w:sz w:val="22"/>
                <w:szCs w:val="22"/>
              </w:rPr>
            </w:pPr>
            <w:r>
              <w:rPr>
                <w:rFonts w:ascii="Arial" w:hAnsi="Arial" w:cs="Arial"/>
                <w:sz w:val="22"/>
                <w:szCs w:val="22"/>
              </w:rPr>
              <w:t>De wijze waarop</w:t>
            </w:r>
            <w:r w:rsidR="006F41F4">
              <w:rPr>
                <w:rFonts w:ascii="Arial" w:hAnsi="Arial" w:cs="Arial"/>
                <w:sz w:val="22"/>
                <w:szCs w:val="22"/>
              </w:rPr>
              <w:t xml:space="preserve"> bij doorverwijzing</w:t>
            </w:r>
            <w:r>
              <w:rPr>
                <w:rFonts w:ascii="Arial" w:hAnsi="Arial" w:cs="Arial"/>
                <w:sz w:val="22"/>
                <w:szCs w:val="22"/>
              </w:rPr>
              <w:t xml:space="preserve"> </w:t>
            </w:r>
            <w:r w:rsidR="006F41F4">
              <w:rPr>
                <w:rFonts w:ascii="Arial" w:hAnsi="Arial" w:cs="Arial"/>
                <w:sz w:val="22"/>
                <w:szCs w:val="22"/>
              </w:rPr>
              <w:t>naar</w:t>
            </w:r>
            <w:r>
              <w:rPr>
                <w:rFonts w:ascii="Arial" w:hAnsi="Arial" w:cs="Arial"/>
                <w:sz w:val="22"/>
                <w:szCs w:val="22"/>
              </w:rPr>
              <w:t xml:space="preserve"> andere (lokale)</w:t>
            </w:r>
            <w:r w:rsidR="006F41F4">
              <w:rPr>
                <w:rFonts w:ascii="Arial" w:hAnsi="Arial" w:cs="Arial"/>
                <w:sz w:val="22"/>
                <w:szCs w:val="22"/>
              </w:rPr>
              <w:t xml:space="preserve"> </w:t>
            </w:r>
            <w:r>
              <w:rPr>
                <w:rFonts w:ascii="Arial" w:hAnsi="Arial" w:cs="Arial"/>
                <w:sz w:val="22"/>
                <w:szCs w:val="22"/>
              </w:rPr>
              <w:t>ondernemers, installateurs</w:t>
            </w:r>
            <w:r w:rsidR="006F41F4">
              <w:rPr>
                <w:rFonts w:ascii="Arial" w:hAnsi="Arial" w:cs="Arial"/>
                <w:sz w:val="22"/>
                <w:szCs w:val="22"/>
              </w:rPr>
              <w:t xml:space="preserve"> en aanbieders van financieringsmogelijkheden</w:t>
            </w:r>
            <w:r>
              <w:rPr>
                <w:rFonts w:ascii="Arial" w:hAnsi="Arial" w:cs="Arial"/>
                <w:sz w:val="22"/>
                <w:szCs w:val="22"/>
              </w:rPr>
              <w:t xml:space="preserve">, die een directe of indirecte </w:t>
            </w:r>
            <w:r w:rsidR="006F41F4">
              <w:rPr>
                <w:rFonts w:ascii="Arial" w:hAnsi="Arial" w:cs="Arial"/>
                <w:sz w:val="22"/>
                <w:szCs w:val="22"/>
              </w:rPr>
              <w:t>financiële bijdragen leveren aan het loket, t kenbaar wordt gemaakt</w:t>
            </w:r>
            <w:r>
              <w:rPr>
                <w:rFonts w:ascii="Arial" w:hAnsi="Arial" w:cs="Arial"/>
                <w:sz w:val="22"/>
                <w:szCs w:val="22"/>
              </w:rPr>
              <w:t xml:space="preserve"> aan de klant</w:t>
            </w:r>
            <w:r w:rsidR="006F41F4">
              <w:rPr>
                <w:rFonts w:ascii="Arial" w:hAnsi="Arial" w:cs="Arial"/>
                <w:sz w:val="22"/>
                <w:szCs w:val="22"/>
              </w:rPr>
              <w:t xml:space="preserve">.  </w:t>
            </w:r>
          </w:p>
          <w:p w14:paraId="4A1FBEED" w14:textId="0A568CDC" w:rsidR="0037371F" w:rsidRPr="0037371F" w:rsidRDefault="006F41F4" w:rsidP="0037371F">
            <w:pPr>
              <w:pStyle w:val="Lijstalinea"/>
              <w:numPr>
                <w:ilvl w:val="0"/>
                <w:numId w:val="6"/>
              </w:numPr>
              <w:rPr>
                <w:rFonts w:ascii="Arial" w:hAnsi="Arial" w:cs="Arial"/>
                <w:sz w:val="22"/>
                <w:szCs w:val="22"/>
              </w:rPr>
            </w:pPr>
            <w:r>
              <w:rPr>
                <w:rFonts w:ascii="Arial" w:hAnsi="Arial" w:cs="Arial"/>
                <w:sz w:val="22"/>
                <w:szCs w:val="22"/>
              </w:rPr>
              <w:t xml:space="preserve">Een transparante en gescheiden administratie tussen de DAEB-activiteiten en de commerciële activiteiten. </w:t>
            </w:r>
          </w:p>
          <w:p w14:paraId="4DAA8CBF" w14:textId="77777777" w:rsidR="0037371F" w:rsidRDefault="0037371F" w:rsidP="0037371F">
            <w:pPr>
              <w:pStyle w:val="Lijstalinea"/>
              <w:rPr>
                <w:rFonts w:ascii="Arial" w:hAnsi="Arial" w:cs="Arial"/>
                <w:sz w:val="22"/>
                <w:szCs w:val="22"/>
              </w:rPr>
            </w:pPr>
          </w:p>
        </w:tc>
      </w:tr>
    </w:tbl>
    <w:p w14:paraId="464ABA47" w14:textId="77777777" w:rsidR="00C77283" w:rsidRPr="001A117A" w:rsidRDefault="00C77283" w:rsidP="00C77283">
      <w:pPr>
        <w:rPr>
          <w:rFonts w:ascii="Arial" w:hAnsi="Arial" w:cs="Arial"/>
          <w:b/>
          <w:iCs/>
          <w:sz w:val="22"/>
          <w:szCs w:val="22"/>
        </w:rPr>
      </w:pPr>
      <w:bookmarkStart w:id="0" w:name="_GoBack"/>
    </w:p>
    <w:bookmarkEnd w:id="0"/>
    <w:p w14:paraId="05D849E3" w14:textId="77777777" w:rsidR="00C77283" w:rsidRDefault="00C77283" w:rsidP="0080654D">
      <w:pPr>
        <w:ind w:left="360"/>
      </w:pPr>
    </w:p>
    <w:sectPr w:rsidR="00C77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panose1 w:val="020B0500000000000000"/>
    <w:charset w:val="00"/>
    <w:family w:val="swiss"/>
    <w:pitch w:val="variable"/>
    <w:sig w:usb0="8000002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C84"/>
    <w:multiLevelType w:val="hybridMultilevel"/>
    <w:tmpl w:val="15A24D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3C6BB7"/>
    <w:multiLevelType w:val="hybridMultilevel"/>
    <w:tmpl w:val="59DA55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866518"/>
    <w:multiLevelType w:val="hybridMultilevel"/>
    <w:tmpl w:val="3872F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CF4FAA"/>
    <w:multiLevelType w:val="hybridMultilevel"/>
    <w:tmpl w:val="C66A4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23245E"/>
    <w:multiLevelType w:val="hybridMultilevel"/>
    <w:tmpl w:val="363E72E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C85BFF"/>
    <w:multiLevelType w:val="hybridMultilevel"/>
    <w:tmpl w:val="3550A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83"/>
    <w:rsid w:val="000560E9"/>
    <w:rsid w:val="000F19DB"/>
    <w:rsid w:val="0013192A"/>
    <w:rsid w:val="0020227D"/>
    <w:rsid w:val="00283534"/>
    <w:rsid w:val="0037371F"/>
    <w:rsid w:val="003822E2"/>
    <w:rsid w:val="00454F7F"/>
    <w:rsid w:val="004E5161"/>
    <w:rsid w:val="00645EFB"/>
    <w:rsid w:val="006F41F4"/>
    <w:rsid w:val="007F23AC"/>
    <w:rsid w:val="0080654D"/>
    <w:rsid w:val="00925426"/>
    <w:rsid w:val="00955ABC"/>
    <w:rsid w:val="0099181C"/>
    <w:rsid w:val="00A37FD3"/>
    <w:rsid w:val="00B43BB5"/>
    <w:rsid w:val="00B71F25"/>
    <w:rsid w:val="00B747EF"/>
    <w:rsid w:val="00C77283"/>
    <w:rsid w:val="00C86259"/>
    <w:rsid w:val="00CB1D33"/>
    <w:rsid w:val="00E90B88"/>
    <w:rsid w:val="00FA0C32"/>
    <w:rsid w:val="00FB2BF7"/>
    <w:rsid w:val="00FC2D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3835"/>
  <w15:chartTrackingRefBased/>
  <w15:docId w15:val="{D84843F5-8B26-45D3-967E-34E6BFAD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7283"/>
    <w:pPr>
      <w:spacing w:after="0" w:line="240" w:lineRule="auto"/>
    </w:pPr>
    <w:rPr>
      <w:rFonts w:ascii="Avenir Book" w:eastAsia="Times New Roman" w:hAnsi="Avenir Book" w:cs="Times New Roman"/>
      <w:kern w:val="0"/>
      <w:sz w:val="20"/>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77283"/>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77283"/>
    <w:pPr>
      <w:ind w:left="720"/>
      <w:contextualSpacing/>
    </w:pPr>
  </w:style>
  <w:style w:type="character" w:customStyle="1" w:styleId="LijstalineaChar">
    <w:name w:val="Lijstalinea Char"/>
    <w:basedOn w:val="Standaardalinea-lettertype"/>
    <w:link w:val="Lijstalinea"/>
    <w:uiPriority w:val="34"/>
    <w:rsid w:val="00C77283"/>
    <w:rPr>
      <w:rFonts w:ascii="Avenir Book" w:eastAsia="Times New Roman" w:hAnsi="Avenir Book" w:cs="Times New Roman"/>
      <w:kern w:val="0"/>
      <w:sz w:val="20"/>
      <w:szCs w:val="24"/>
      <w:lang w:eastAsia="nl-NL"/>
      <w14:ligatures w14:val="none"/>
    </w:rPr>
  </w:style>
  <w:style w:type="character" w:styleId="Hyperlink">
    <w:name w:val="Hyperlink"/>
    <w:rsid w:val="00C77283"/>
    <w:rPr>
      <w:rFonts w:cs="Times New Roman"/>
      <w:color w:val="0000FF"/>
      <w:u w:val="single"/>
    </w:rPr>
  </w:style>
  <w:style w:type="paragraph" w:styleId="Tekstopmerking">
    <w:name w:val="annotation text"/>
    <w:basedOn w:val="Standaard"/>
    <w:link w:val="TekstopmerkingChar"/>
    <w:uiPriority w:val="99"/>
    <w:semiHidden/>
    <w:rsid w:val="00C77283"/>
    <w:pPr>
      <w:spacing w:line="260" w:lineRule="atLeast"/>
    </w:pPr>
    <w:rPr>
      <w:rFonts w:ascii="Verdana" w:hAnsi="Verdana"/>
      <w:szCs w:val="20"/>
    </w:rPr>
  </w:style>
  <w:style w:type="character" w:customStyle="1" w:styleId="TekstopmerkingChar">
    <w:name w:val="Tekst opmerking Char"/>
    <w:basedOn w:val="Standaardalinea-lettertype"/>
    <w:link w:val="Tekstopmerking"/>
    <w:uiPriority w:val="99"/>
    <w:semiHidden/>
    <w:rsid w:val="00C77283"/>
    <w:rPr>
      <w:rFonts w:ascii="Verdana" w:eastAsia="Times New Roman" w:hAnsi="Verdana" w:cs="Times New Roman"/>
      <w:kern w:val="0"/>
      <w:sz w:val="20"/>
      <w:szCs w:val="20"/>
      <w:lang w:eastAsia="nl-NL"/>
      <w14:ligatures w14:val="none"/>
    </w:rPr>
  </w:style>
  <w:style w:type="character" w:styleId="Verwijzingopmerking">
    <w:name w:val="annotation reference"/>
    <w:semiHidden/>
    <w:rsid w:val="00C77283"/>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0b5ccfbf9b76e2c91cf35ac40a0942a1">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89b413d6dbf79b03745aa5ede85ce400"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P7F47XRYZNDU-1400349141-89412</_dlc_DocId>
    <_dlc_DocIdUrl xmlns="fd846815-3440-47ad-91c2-6fb63ce1b515">
      <Url>https://gemeenteznstd.sharepoint.com/sites/PC_Europeseaanbestedingen-Aanbestedingsdossiers2/_layouts/15/DocIdRedir.aspx?ID=P7F47XRYZNDU-1400349141-89412</Url>
      <Description>P7F47XRYZNDU-1400349141-89412</Description>
    </_dlc_DocIdUrl>
  </documentManagement>
</p:properties>
</file>

<file path=customXml/itemProps1.xml><?xml version="1.0" encoding="utf-8"?>
<ds:datastoreItem xmlns:ds="http://schemas.openxmlformats.org/officeDocument/2006/customXml" ds:itemID="{A1DD2072-09C5-469B-970E-D699CB6665E4}">
  <ds:schemaRefs>
    <ds:schemaRef ds:uri="http://schemas.openxmlformats.org/officeDocument/2006/bibliography"/>
  </ds:schemaRefs>
</ds:datastoreItem>
</file>

<file path=customXml/itemProps2.xml><?xml version="1.0" encoding="utf-8"?>
<ds:datastoreItem xmlns:ds="http://schemas.openxmlformats.org/officeDocument/2006/customXml" ds:itemID="{B4805BDD-C0C4-48EF-A214-F42A041E92E4}"/>
</file>

<file path=customXml/itemProps3.xml><?xml version="1.0" encoding="utf-8"?>
<ds:datastoreItem xmlns:ds="http://schemas.openxmlformats.org/officeDocument/2006/customXml" ds:itemID="{DB430737-682C-4975-85D0-C011BFF84EC6}"/>
</file>

<file path=customXml/itemProps4.xml><?xml version="1.0" encoding="utf-8"?>
<ds:datastoreItem xmlns:ds="http://schemas.openxmlformats.org/officeDocument/2006/customXml" ds:itemID="{1B867BC0-20CD-4BC6-B3E3-4941B72197BE}"/>
</file>

<file path=customXml/itemProps5.xml><?xml version="1.0" encoding="utf-8"?>
<ds:datastoreItem xmlns:ds="http://schemas.openxmlformats.org/officeDocument/2006/customXml" ds:itemID="{23BA1C9F-2E55-417E-B550-F136A8582489}"/>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Elke</dc:creator>
  <cp:keywords/>
  <dc:description/>
  <cp:lastModifiedBy>Rommelse, Alphons</cp:lastModifiedBy>
  <cp:revision>2</cp:revision>
  <dcterms:created xsi:type="dcterms:W3CDTF">2024-03-04T10:27:00Z</dcterms:created>
  <dcterms:modified xsi:type="dcterms:W3CDTF">2024-03-04T10:27:00Z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375dfc99-2e95-46ea-91d2-b63dbcc8628f</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_docset_NoMedatataSyncRequired">
    <vt:lpwstr>False</vt:lpwstr>
  </property>
  <property fmtid="{D5CDD505-2E9C-101B-9397-08002B2CF9AE}" pid="15" name="Openbaarheidsbeperking">
    <vt:lpwstr/>
  </property>
  <property fmtid="{D5CDD505-2E9C-101B-9397-08002B2CF9AE}" pid="16" name="Archiefvormer">
    <vt:lpwstr>4;#Gemeente Zaanstad|5da99fe8-27ce-4ad9-925a-5d6e14d5f231</vt:lpwstr>
  </property>
</Properties>
</file>