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4FC8" w14:textId="16BA6B3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r w:rsidR="00B22587">
        <w:rPr>
          <w:rFonts w:asciiTheme="minorHAnsi" w:hAnsiTheme="minorHAnsi" w:cstheme="minorHAnsi"/>
          <w:b/>
          <w:bCs/>
          <w:sz w:val="22"/>
          <w:szCs w:val="22"/>
          <w:lang w:val="nl"/>
        </w:rPr>
        <w:t xml:space="preserve"> Diensten</w:t>
      </w:r>
    </w:p>
    <w:p w14:paraId="5A305DDB" w14:textId="601F8648"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122BC9" w:rsidRPr="003E3B7B">
        <w:rPr>
          <w:rFonts w:asciiTheme="minorHAnsi" w:hAnsiTheme="minorHAnsi" w:cstheme="minorHAnsi"/>
          <w:sz w:val="22"/>
          <w:szCs w:val="22"/>
          <w:lang w:val="nl"/>
        </w:rPr>
        <w:t>:</w:t>
      </w:r>
      <w:r w:rsidR="001941EB">
        <w:rPr>
          <w:rFonts w:asciiTheme="minorHAnsi" w:hAnsiTheme="minorHAnsi" w:cstheme="minorHAnsi"/>
          <w:sz w:val="22"/>
          <w:szCs w:val="22"/>
          <w:lang w:val="nl"/>
        </w:rPr>
        <w:t>Wmo hulpmiddelen</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43BDD60" w14:textId="5FA8CDE5" w:rsidR="0014357D" w:rsidRPr="009F1C23" w:rsidRDefault="00570F55" w:rsidP="00896791">
      <w:pPr>
        <w:pStyle w:val="Lijstalinea"/>
        <w:numPr>
          <w:ilvl w:val="0"/>
          <w:numId w:val="39"/>
        </w:numPr>
        <w:spacing w:line="276" w:lineRule="auto"/>
        <w:jc w:val="both"/>
        <w:rPr>
          <w:rFonts w:cstheme="minorHAnsi"/>
          <w:color w:val="000000"/>
          <w:sz w:val="22"/>
          <w:szCs w:val="22"/>
        </w:rPr>
      </w:pPr>
      <w:r>
        <w:rPr>
          <w:rFonts w:cstheme="minorHAnsi"/>
          <w:sz w:val="22"/>
          <w:szCs w:val="22"/>
          <w:lang w:val="nl"/>
        </w:rPr>
        <w:t xml:space="preserve">De heer N.W. Kamphorst, </w:t>
      </w:r>
      <w:r w:rsidR="0014357D" w:rsidRPr="009F1C23">
        <w:rPr>
          <w:rFonts w:cstheme="minorHAnsi"/>
          <w:color w:val="000000"/>
          <w:sz w:val="22"/>
          <w:szCs w:val="22"/>
        </w:rPr>
        <w:t xml:space="preserve"> te dezen handelend als gevolmachtigde van de te Amersfoort gevestigde publiekrechtelijke rechtspersoon: </w:t>
      </w:r>
      <w:r w:rsidR="0014357D" w:rsidRPr="009F1C23">
        <w:rPr>
          <w:rFonts w:cstheme="minorHAnsi"/>
          <w:b/>
          <w:color w:val="000000"/>
          <w:sz w:val="22"/>
          <w:szCs w:val="22"/>
        </w:rPr>
        <w:t>Gemeente Amersfoort</w:t>
      </w:r>
      <w:r w:rsidR="0014357D" w:rsidRPr="009F1C23">
        <w:rPr>
          <w:rFonts w:cstheme="minorHAnsi"/>
          <w:color w:val="000000"/>
          <w:sz w:val="22"/>
          <w:szCs w:val="22"/>
        </w:rPr>
        <w:t>, met zetel te 3811 LM</w:t>
      </w:r>
      <w:r w:rsidR="009F1C23" w:rsidRPr="009F1C23">
        <w:rPr>
          <w:rFonts w:cstheme="minorHAnsi"/>
          <w:color w:val="000000"/>
          <w:sz w:val="22"/>
          <w:szCs w:val="22"/>
        </w:rPr>
        <w:t xml:space="preserve"> </w:t>
      </w:r>
      <w:r w:rsidR="0014357D" w:rsidRPr="009F1C23">
        <w:rPr>
          <w:rFonts w:cstheme="minorHAnsi"/>
          <w:color w:val="000000"/>
          <w:sz w:val="22"/>
          <w:szCs w:val="22"/>
        </w:rPr>
        <w:t>Amersfoort, Stadhuisplein 1, ingeschreven in het handelsregister onder nummer 32160938</w:t>
      </w:r>
      <w:r>
        <w:rPr>
          <w:rFonts w:cstheme="minorHAnsi"/>
          <w:color w:val="000000"/>
          <w:sz w:val="22"/>
          <w:szCs w:val="22"/>
        </w:rPr>
        <w:t xml:space="preserve">, op basis van daartoe genomen volmacht mandaatbesluiten van de gemeenten Baarn, Bunschoten, Leusden, </w:t>
      </w:r>
      <w:r w:rsidR="00E561AC">
        <w:rPr>
          <w:rFonts w:cstheme="minorHAnsi"/>
          <w:color w:val="000000"/>
          <w:sz w:val="22"/>
          <w:szCs w:val="22"/>
        </w:rPr>
        <w:t xml:space="preserve">Nijkerk, </w:t>
      </w:r>
      <w:r>
        <w:rPr>
          <w:rFonts w:cstheme="minorHAnsi"/>
          <w:color w:val="000000"/>
          <w:sz w:val="22"/>
          <w:szCs w:val="22"/>
        </w:rPr>
        <w:t>Soest en Woudenberg mede namens de hier genoemde gemeenten</w:t>
      </w:r>
      <w:r w:rsidR="009F1C23" w:rsidRPr="009F1C23">
        <w:rPr>
          <w:rFonts w:cstheme="minorHAnsi"/>
          <w:color w:val="000000"/>
          <w:sz w:val="22"/>
          <w:szCs w:val="22"/>
        </w:rPr>
        <w:t xml:space="preserve"> </w:t>
      </w:r>
      <w:r w:rsidR="0014357D" w:rsidRPr="009F1C23">
        <w:rPr>
          <w:rFonts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0B0A3C3" w14:textId="2AD2E6B1" w:rsidR="00122BC9" w:rsidRPr="009F1C23" w:rsidRDefault="00FC0A64" w:rsidP="006811FD">
      <w:pPr>
        <w:pStyle w:val="Lijstalinea"/>
        <w:numPr>
          <w:ilvl w:val="0"/>
          <w:numId w:val="39"/>
        </w:numPr>
        <w:suppressAutoHyphens/>
        <w:spacing w:line="276" w:lineRule="auto"/>
        <w:ind w:right="-1"/>
        <w:jc w:val="both"/>
        <w:rPr>
          <w:rFonts w:cstheme="minorHAnsi"/>
          <w:sz w:val="22"/>
          <w:szCs w:val="22"/>
          <w:lang w:val="nl"/>
        </w:rPr>
      </w:pPr>
      <w:r w:rsidRPr="009F1C23">
        <w:rPr>
          <w:rFonts w:cstheme="minorHAnsi"/>
          <w:sz w:val="22"/>
          <w:szCs w:val="22"/>
          <w:lang w:val="nl"/>
        </w:rPr>
        <w:t>[</w:t>
      </w:r>
      <w:r w:rsidRPr="009F1C23">
        <w:rPr>
          <w:rFonts w:cstheme="minorHAnsi"/>
          <w:color w:val="000000"/>
          <w:sz w:val="22"/>
          <w:szCs w:val="22"/>
          <w:highlight w:val="lightGray"/>
        </w:rPr>
        <w:t>de heer/mevrouw naam en functie ondertekenaar</w:t>
      </w:r>
      <w:r w:rsidRPr="009F1C23">
        <w:rPr>
          <w:rFonts w:cstheme="minorHAnsi"/>
          <w:color w:val="000000"/>
          <w:sz w:val="22"/>
          <w:szCs w:val="22"/>
        </w:rPr>
        <w:t xml:space="preserve">], te dezen handelend als gevolmachtigde van </w:t>
      </w:r>
      <w:r w:rsidR="00E173ED" w:rsidRPr="009F1C23">
        <w:rPr>
          <w:rFonts w:cstheme="minorHAnsi"/>
          <w:b/>
          <w:sz w:val="22"/>
          <w:szCs w:val="22"/>
          <w:lang w:val="nl"/>
        </w:rPr>
        <w:t>[</w:t>
      </w:r>
      <w:r w:rsidR="0014357D" w:rsidRPr="009F1C23">
        <w:rPr>
          <w:rFonts w:cstheme="minorHAnsi"/>
          <w:b/>
          <w:sz w:val="22"/>
          <w:szCs w:val="22"/>
          <w:highlight w:val="lightGray"/>
          <w:lang w:val="nl"/>
        </w:rPr>
        <w:t>bedrijfs</w:t>
      </w:r>
      <w:r w:rsidR="00E173ED" w:rsidRPr="009F1C23">
        <w:rPr>
          <w:rFonts w:cstheme="minorHAnsi"/>
          <w:b/>
          <w:sz w:val="22"/>
          <w:szCs w:val="22"/>
          <w:highlight w:val="lightGray"/>
          <w:lang w:val="nl"/>
        </w:rPr>
        <w:t>naam en rechtsvorm</w:t>
      </w:r>
      <w:r w:rsidR="00E173ED" w:rsidRPr="009F1C23">
        <w:rPr>
          <w:rFonts w:cstheme="minorHAnsi"/>
          <w:b/>
          <w:sz w:val="22"/>
          <w:szCs w:val="22"/>
          <w:lang w:val="nl"/>
        </w:rPr>
        <w:t>]</w:t>
      </w:r>
      <w:r w:rsidR="00122BC9" w:rsidRPr="009F1C23">
        <w:rPr>
          <w:rFonts w:cstheme="minorHAnsi"/>
          <w:sz w:val="22"/>
          <w:szCs w:val="22"/>
          <w:lang w:val="nl"/>
        </w:rPr>
        <w:t>,</w:t>
      </w:r>
      <w:r w:rsidR="0014357D" w:rsidRPr="009F1C23">
        <w:rPr>
          <w:rFonts w:cstheme="minorHAnsi"/>
          <w:sz w:val="22"/>
          <w:szCs w:val="22"/>
          <w:lang w:val="nl"/>
        </w:rPr>
        <w:t xml:space="preserve"> </w:t>
      </w:r>
      <w:r w:rsidR="00E173ED" w:rsidRPr="009F1C23">
        <w:rPr>
          <w:rFonts w:cstheme="minorHAnsi"/>
          <w:sz w:val="22"/>
          <w:szCs w:val="22"/>
          <w:lang w:val="nl"/>
        </w:rPr>
        <w:t>[</w:t>
      </w:r>
      <w:r w:rsidR="00E173ED" w:rsidRPr="009F1C23">
        <w:rPr>
          <w:rFonts w:cstheme="minorHAnsi"/>
          <w:sz w:val="22"/>
          <w:szCs w:val="22"/>
          <w:highlight w:val="lightGray"/>
          <w:lang w:val="nl"/>
        </w:rPr>
        <w:t>statutair</w:t>
      </w:r>
      <w:r w:rsidR="00E173ED" w:rsidRPr="009F1C23">
        <w:rPr>
          <w:rFonts w:cstheme="minorHAnsi"/>
          <w:sz w:val="22"/>
          <w:szCs w:val="22"/>
          <w:lang w:val="nl"/>
        </w:rPr>
        <w:t>]</w:t>
      </w:r>
      <w:r w:rsidR="00122BC9" w:rsidRPr="009F1C23">
        <w:rPr>
          <w:rFonts w:cstheme="minorHAnsi"/>
          <w:sz w:val="22"/>
          <w:szCs w:val="22"/>
          <w:lang w:val="nl"/>
        </w:rPr>
        <w:t xml:space="preserve"> gevestigd te </w:t>
      </w:r>
      <w:r w:rsidR="0064629A" w:rsidRPr="009F1C23">
        <w:rPr>
          <w:rFonts w:cstheme="minorHAnsi"/>
          <w:sz w:val="22"/>
          <w:szCs w:val="22"/>
          <w:lang w:val="nl"/>
        </w:rPr>
        <w:t>[</w:t>
      </w:r>
      <w:r w:rsidR="0064629A" w:rsidRPr="009F1C23">
        <w:rPr>
          <w:rFonts w:cstheme="minorHAnsi"/>
          <w:sz w:val="22"/>
          <w:szCs w:val="22"/>
          <w:highlight w:val="lightGray"/>
          <w:lang w:val="nl"/>
        </w:rPr>
        <w:t>plaats</w:t>
      </w:r>
      <w:r w:rsidR="0064629A" w:rsidRPr="009F1C23">
        <w:rPr>
          <w:rFonts w:cstheme="minorHAnsi"/>
          <w:sz w:val="22"/>
          <w:szCs w:val="22"/>
          <w:lang w:val="nl"/>
        </w:rPr>
        <w:t>],</w:t>
      </w:r>
      <w:r w:rsidR="0014357D" w:rsidRPr="009F1C23">
        <w:rPr>
          <w:rFonts w:cstheme="minorHAnsi"/>
          <w:sz w:val="22"/>
          <w:szCs w:val="22"/>
          <w:lang w:val="nl"/>
        </w:rPr>
        <w:t xml:space="preserve"> </w:t>
      </w:r>
      <w:r w:rsidRPr="009F1C23">
        <w:rPr>
          <w:rFonts w:cstheme="minorHAnsi"/>
          <w:sz w:val="22"/>
          <w:szCs w:val="22"/>
          <w:lang w:val="nl"/>
        </w:rPr>
        <w:t xml:space="preserve">ingeschreven in het handelsregister onder nummer </w:t>
      </w:r>
      <w:r w:rsidR="0064629A" w:rsidRPr="009F1C23">
        <w:rPr>
          <w:rFonts w:cstheme="minorHAnsi"/>
          <w:sz w:val="22"/>
          <w:szCs w:val="22"/>
          <w:lang w:val="nl"/>
        </w:rPr>
        <w:t>[</w:t>
      </w:r>
      <w:r w:rsidR="0064629A" w:rsidRPr="009F1C23">
        <w:rPr>
          <w:rFonts w:cstheme="minorHAnsi"/>
          <w:sz w:val="22"/>
          <w:szCs w:val="22"/>
          <w:highlight w:val="lightGray"/>
          <w:lang w:val="nl"/>
        </w:rPr>
        <w:t>nummer</w:t>
      </w:r>
      <w:r w:rsidR="0064629A" w:rsidRPr="009F1C23">
        <w:rPr>
          <w:rFonts w:cstheme="minorHAnsi"/>
          <w:sz w:val="22"/>
          <w:szCs w:val="22"/>
          <w:lang w:val="nl"/>
        </w:rPr>
        <w:t>]</w:t>
      </w:r>
      <w:r w:rsidR="0014357D" w:rsidRPr="009F1C23">
        <w:rPr>
          <w:rFonts w:cstheme="minorHAnsi"/>
          <w:sz w:val="22"/>
          <w:szCs w:val="22"/>
          <w:lang w:val="nl"/>
        </w:rPr>
        <w:t xml:space="preserve">, </w:t>
      </w:r>
      <w:r w:rsidR="00122BC9" w:rsidRPr="009F1C23">
        <w:rPr>
          <w:rFonts w:cstheme="minorHAnsi"/>
          <w:sz w:val="22"/>
          <w:szCs w:val="22"/>
          <w:lang w:val="nl"/>
        </w:rPr>
        <w:t xml:space="preserve">hierna </w:t>
      </w:r>
      <w:r w:rsidRPr="009F1C23">
        <w:rPr>
          <w:rFonts w:cstheme="minorHAnsi"/>
          <w:sz w:val="22"/>
          <w:szCs w:val="22"/>
          <w:lang w:val="nl"/>
        </w:rPr>
        <w:t xml:space="preserve">ook </w:t>
      </w:r>
      <w:r w:rsidR="00122BC9" w:rsidRPr="009F1C23">
        <w:rPr>
          <w:rFonts w:cstheme="minorHAnsi"/>
          <w:sz w:val="22"/>
          <w:szCs w:val="22"/>
          <w:lang w:val="nl"/>
        </w:rPr>
        <w:t xml:space="preserve">te noemen: </w:t>
      </w:r>
      <w:r w:rsidRPr="009F1C23">
        <w:rPr>
          <w:rFonts w:cstheme="minorHAnsi"/>
          <w:sz w:val="22"/>
          <w:szCs w:val="22"/>
          <w:lang w:val="nl"/>
        </w:rPr>
        <w:t>‘</w:t>
      </w:r>
      <w:r w:rsidR="00122BC9" w:rsidRPr="009F1C23">
        <w:rPr>
          <w:rFonts w:cstheme="minorHAnsi"/>
          <w:sz w:val="22"/>
          <w:szCs w:val="22"/>
          <w:lang w:val="nl"/>
        </w:rPr>
        <w:t>Opdrachtnemer</w:t>
      </w:r>
      <w:r w:rsidRPr="009F1C23">
        <w:rPr>
          <w:rFonts w:cstheme="minorHAnsi"/>
          <w:sz w:val="22"/>
          <w:szCs w:val="22"/>
          <w:lang w:val="nl"/>
        </w:rPr>
        <w:t>’</w:t>
      </w:r>
      <w:r w:rsidR="00122BC9" w:rsidRPr="009F1C23">
        <w:rPr>
          <w:rFonts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3589C3E8" w:rsidR="00122BC9" w:rsidRPr="003E3B7B" w:rsidRDefault="009D5BB8"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Opdrachtgever een</w:t>
      </w:r>
      <w:r w:rsidR="00570F55">
        <w:rPr>
          <w:rFonts w:asciiTheme="minorHAnsi" w:hAnsiTheme="minorHAnsi" w:cstheme="minorHAnsi"/>
          <w:sz w:val="22"/>
          <w:szCs w:val="22"/>
        </w:rPr>
        <w:t xml:space="preserve"> Europese openbare </w:t>
      </w:r>
      <w:r w:rsidRPr="003E3B7B">
        <w:rPr>
          <w:rFonts w:asciiTheme="minorHAnsi" w:hAnsiTheme="minorHAnsi" w:cstheme="minorHAnsi"/>
          <w:sz w:val="22"/>
          <w:szCs w:val="22"/>
        </w:rPr>
        <w:t>aanbesteding heeft aangekondigd voor de opdracht</w:t>
      </w:r>
      <w:r w:rsidR="00570F55">
        <w:rPr>
          <w:rFonts w:asciiTheme="minorHAnsi" w:hAnsiTheme="minorHAnsi" w:cstheme="minorHAnsi"/>
          <w:sz w:val="22"/>
          <w:szCs w:val="22"/>
        </w:rPr>
        <w:t xml:space="preserve"> “</w:t>
      </w:r>
      <w:proofErr w:type="spellStart"/>
      <w:r w:rsidR="009E258B">
        <w:rPr>
          <w:rFonts w:asciiTheme="minorHAnsi" w:hAnsiTheme="minorHAnsi" w:cstheme="minorHAnsi"/>
          <w:sz w:val="22"/>
          <w:szCs w:val="22"/>
        </w:rPr>
        <w:t>Wmo</w:t>
      </w:r>
      <w:proofErr w:type="spellEnd"/>
      <w:r w:rsidR="009E258B">
        <w:rPr>
          <w:rFonts w:asciiTheme="minorHAnsi" w:hAnsiTheme="minorHAnsi" w:cstheme="minorHAnsi"/>
          <w:sz w:val="22"/>
          <w:szCs w:val="22"/>
        </w:rPr>
        <w:t xml:space="preserve"> hulpmiddelen”</w:t>
      </w:r>
      <w:r w:rsidR="00570F55">
        <w:rPr>
          <w:rFonts w:asciiTheme="minorHAnsi" w:hAnsiTheme="minorHAnsi" w:cstheme="minorHAnsi"/>
          <w:sz w:val="22"/>
          <w:szCs w:val="22"/>
        </w:rPr>
        <w:t>,</w:t>
      </w:r>
      <w:r w:rsidRPr="003E3B7B">
        <w:rPr>
          <w:rFonts w:asciiTheme="minorHAnsi" w:hAnsiTheme="minorHAnsi" w:cstheme="minorHAnsi"/>
          <w:sz w:val="22"/>
          <w:szCs w:val="22"/>
        </w:rPr>
        <w:t xml:space="preserve"> middels publicatie op </w:t>
      </w:r>
      <w:proofErr w:type="spellStart"/>
      <w:r w:rsidRPr="003E3B7B">
        <w:rPr>
          <w:rFonts w:asciiTheme="minorHAnsi" w:hAnsiTheme="minorHAnsi" w:cstheme="minorHAnsi"/>
          <w:sz w:val="22"/>
          <w:szCs w:val="22"/>
        </w:rPr>
        <w:t>TenderN</w:t>
      </w:r>
      <w:r w:rsidR="0064629A">
        <w:rPr>
          <w:rFonts w:asciiTheme="minorHAnsi" w:hAnsiTheme="minorHAnsi" w:cstheme="minorHAnsi"/>
          <w:sz w:val="22"/>
          <w:szCs w:val="22"/>
        </w:rPr>
        <w:t>ed</w:t>
      </w:r>
      <w:proofErr w:type="spellEnd"/>
      <w:r w:rsidR="0064629A">
        <w:rPr>
          <w:rFonts w:asciiTheme="minorHAnsi" w:hAnsiTheme="minorHAnsi" w:cstheme="minorHAnsi"/>
          <w:sz w:val="22"/>
          <w:szCs w:val="22"/>
        </w:rPr>
        <w:t xml:space="preserve"> d.d.</w:t>
      </w:r>
      <w:r w:rsidR="00570F55">
        <w:rPr>
          <w:rFonts w:asciiTheme="minorHAnsi" w:hAnsiTheme="minorHAnsi" w:cstheme="minorHAnsi"/>
          <w:sz w:val="22"/>
          <w:szCs w:val="22"/>
        </w:rPr>
        <w:t xml:space="preserve"> </w:t>
      </w:r>
      <w:r w:rsidR="009E258B">
        <w:rPr>
          <w:rFonts w:asciiTheme="minorHAnsi" w:hAnsiTheme="minorHAnsi" w:cstheme="minorHAnsi"/>
          <w:sz w:val="22"/>
          <w:szCs w:val="22"/>
        </w:rPr>
        <w:t>13-3-2024</w:t>
      </w:r>
      <w:r w:rsidR="00570F55">
        <w:rPr>
          <w:rFonts w:asciiTheme="minorHAnsi" w:hAnsiTheme="minorHAnsi" w:cstheme="minorHAnsi"/>
          <w:sz w:val="22"/>
          <w:szCs w:val="22"/>
        </w:rPr>
        <w:t>,</w:t>
      </w:r>
      <w:r w:rsidR="0064629A">
        <w:rPr>
          <w:rFonts w:asciiTheme="minorHAnsi" w:hAnsiTheme="minorHAnsi" w:cstheme="minorHAnsi"/>
          <w:sz w:val="22"/>
          <w:szCs w:val="22"/>
        </w:rPr>
        <w:t xml:space="preserve"> met kenmerk </w:t>
      </w:r>
      <w:r w:rsidR="001B7659">
        <w:rPr>
          <w:rFonts w:asciiTheme="minorHAnsi" w:hAnsiTheme="minorHAnsi" w:cstheme="minorHAnsi"/>
          <w:sz w:val="22"/>
          <w:szCs w:val="22"/>
        </w:rPr>
        <w:t>456356</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00535239" w:rsidRPr="003E3B7B">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3AEC3D9D" w:rsidR="00122BC9" w:rsidRPr="003E3B7B" w:rsidRDefault="00122BC9" w:rsidP="001B7659">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 xml:space="preserve">drachtgever behoefte heeft aan </w:t>
      </w:r>
      <w:r w:rsidR="00570F55">
        <w:rPr>
          <w:rFonts w:asciiTheme="minorHAnsi" w:hAnsiTheme="minorHAnsi" w:cstheme="minorHAnsi"/>
          <w:sz w:val="22"/>
          <w:szCs w:val="22"/>
          <w:lang w:val="nl"/>
        </w:rPr>
        <w:t xml:space="preserve">een dienstverlener die op professionele basis </w:t>
      </w:r>
      <w:r w:rsidR="001B7659">
        <w:rPr>
          <w:rFonts w:asciiTheme="minorHAnsi" w:hAnsiTheme="minorHAnsi" w:cstheme="minorHAnsi"/>
          <w:sz w:val="22"/>
          <w:szCs w:val="22"/>
          <w:lang w:val="nl"/>
        </w:rPr>
        <w:t>Wmo hulpmiddelen</w:t>
      </w:r>
      <w:r w:rsidR="00570F55">
        <w:rPr>
          <w:rFonts w:asciiTheme="minorHAnsi" w:hAnsiTheme="minorHAnsi" w:cstheme="minorHAnsi"/>
          <w:sz w:val="22"/>
          <w:szCs w:val="22"/>
          <w:lang w:val="nl"/>
        </w:rPr>
        <w:t xml:space="preserve"> kan leveren</w:t>
      </w:r>
      <w:r w:rsidR="001B7659">
        <w:rPr>
          <w:rFonts w:asciiTheme="minorHAnsi" w:hAnsiTheme="minorHAnsi" w:cstheme="minorHAnsi"/>
          <w:sz w:val="22"/>
          <w:szCs w:val="22"/>
          <w:lang w:val="nl"/>
        </w:rPr>
        <w:t>c</w:t>
      </w:r>
      <w:r w:rsidR="00570F55">
        <w:rPr>
          <w:rFonts w:asciiTheme="minorHAnsi" w:hAnsiTheme="minorHAnsi" w:cstheme="minorHAnsi"/>
          <w:sz w:val="22"/>
          <w:szCs w:val="22"/>
          <w:lang w:val="nl"/>
        </w:rPr>
        <w:t>en onderhouden ten behoeve van inwoners van de deelnemende gemeenten in het kader van de Wmo;</w:t>
      </w:r>
    </w:p>
    <w:p w14:paraId="7BF29556" w14:textId="65E63B42" w:rsidR="009D5BB8" w:rsidRPr="003E3B7B" w:rsidRDefault="009D5BB8" w:rsidP="001B7659">
      <w:pPr>
        <w:numPr>
          <w:ilvl w:val="0"/>
          <w:numId w:val="40"/>
        </w:numPr>
        <w:overflowPunct/>
        <w:autoSpaceDE/>
        <w:autoSpaceDN/>
        <w:adjustRightInd/>
        <w:spacing w:line="276" w:lineRule="auto"/>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w:t>
      </w:r>
      <w:r w:rsidR="001B7659">
        <w:rPr>
          <w:rFonts w:asciiTheme="minorHAnsi" w:hAnsiTheme="minorHAnsi" w:cstheme="minorHAnsi"/>
          <w:sz w:val="22"/>
          <w:szCs w:val="22"/>
        </w:rPr>
        <w:t>/diensten</w:t>
      </w:r>
      <w:r w:rsidRPr="003E3B7B">
        <w:rPr>
          <w:rFonts w:asciiTheme="minorHAnsi" w:hAnsiTheme="minorHAnsi" w:cstheme="minorHAnsi"/>
          <w:sz w:val="22"/>
          <w:szCs w:val="22"/>
        </w:rPr>
        <w:t xml:space="preserve">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1B7659">
      <w:pPr>
        <w:numPr>
          <w:ilvl w:val="0"/>
          <w:numId w:val="40"/>
        </w:numPr>
        <w:overflowPunct/>
        <w:autoSpaceDE/>
        <w:autoSpaceDN/>
        <w:adjustRightInd/>
        <w:spacing w:line="276" w:lineRule="auto"/>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48971B88" w:rsidR="00CE10DE" w:rsidRDefault="00CE10DE">
      <w:pPr>
        <w:overflowPunct/>
        <w:autoSpaceDE/>
        <w:autoSpaceDN/>
        <w:adjustRightInd/>
        <w:textAlignment w:val="auto"/>
        <w:rPr>
          <w:rFonts w:asciiTheme="minorHAnsi" w:hAnsiTheme="minorHAnsi" w:cstheme="minorHAnsi"/>
          <w:b/>
          <w:sz w:val="22"/>
          <w:szCs w:val="22"/>
          <w:lang w:val="nl"/>
        </w:rPr>
      </w:pPr>
      <w:r>
        <w:rPr>
          <w:rFonts w:asciiTheme="minorHAnsi" w:hAnsiTheme="minorHAnsi" w:cstheme="minorHAnsi"/>
          <w:b/>
          <w:sz w:val="22"/>
          <w:szCs w:val="22"/>
          <w:lang w:val="nl"/>
        </w:rPr>
        <w:br w:type="page"/>
      </w: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lastRenderedPageBreak/>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BCBAA2C"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260E65CF" w14:textId="77777777" w:rsidR="00BC6FD0" w:rsidRDefault="00BC6FD0" w:rsidP="003E3B7B">
      <w:pPr>
        <w:spacing w:line="276" w:lineRule="auto"/>
        <w:jc w:val="both"/>
        <w:rPr>
          <w:rFonts w:asciiTheme="minorHAnsi" w:hAnsiTheme="minorHAnsi" w:cstheme="minorHAnsi"/>
          <w:sz w:val="22"/>
          <w:szCs w:val="22"/>
          <w:lang w:val="nl"/>
        </w:rPr>
      </w:pPr>
    </w:p>
    <w:p w14:paraId="63BFACD7" w14:textId="22FFBFCF" w:rsidR="00BC6FD0" w:rsidRDefault="00BC6FD0" w:rsidP="003E3B7B">
      <w:pPr>
        <w:spacing w:line="276" w:lineRule="auto"/>
        <w:jc w:val="both"/>
        <w:rPr>
          <w:rFonts w:asciiTheme="minorHAnsi" w:hAnsiTheme="minorHAnsi" w:cstheme="minorHAnsi"/>
          <w:sz w:val="22"/>
          <w:szCs w:val="22"/>
        </w:rPr>
      </w:pPr>
      <w:r>
        <w:rPr>
          <w:rFonts w:asciiTheme="minorHAnsi" w:hAnsiTheme="minorHAnsi" w:cstheme="minorHAnsi"/>
          <w:sz w:val="22"/>
          <w:szCs w:val="22"/>
        </w:rPr>
        <w:t>Waar in de aanbestedingsstukken en deze Overeenkomst ‘Opdrachtnemer’ staat, wordt daaronder de ‘Contractant’ in de zin van de VNG voorwaarden verstaan.</w:t>
      </w:r>
    </w:p>
    <w:p w14:paraId="3FBD3A87" w14:textId="77777777" w:rsidR="00BC6FD0" w:rsidRDefault="00BC6FD0" w:rsidP="003E3B7B">
      <w:pPr>
        <w:spacing w:line="276" w:lineRule="auto"/>
        <w:jc w:val="both"/>
        <w:rPr>
          <w:rFonts w:asciiTheme="minorHAnsi" w:hAnsiTheme="minorHAnsi" w:cstheme="minorHAnsi"/>
          <w:sz w:val="22"/>
          <w:szCs w:val="22"/>
          <w:lang w:val="nl"/>
        </w:rPr>
      </w:pPr>
    </w:p>
    <w:p w14:paraId="35635609" w14:textId="444D4793" w:rsidR="005F0234" w:rsidRPr="003E3B7B" w:rsidRDefault="005F0234" w:rsidP="003E3B7B">
      <w:pPr>
        <w:spacing w:line="276" w:lineRule="auto"/>
        <w:jc w:val="both"/>
        <w:rPr>
          <w:rFonts w:asciiTheme="minorHAnsi" w:hAnsiTheme="minorHAnsi" w:cstheme="minorHAnsi"/>
          <w:sz w:val="22"/>
          <w:szCs w:val="22"/>
          <w:lang w:val="nl"/>
        </w:rPr>
      </w:pPr>
      <w:bookmarkStart w:id="0" w:name="_Hlk133852496"/>
      <w:r w:rsidRPr="003E3B7B">
        <w:rPr>
          <w:rFonts w:asciiTheme="minorHAnsi" w:hAnsiTheme="minorHAnsi" w:cstheme="minorHAnsi"/>
          <w:sz w:val="22"/>
          <w:szCs w:val="22"/>
          <w:lang w:val="nl"/>
        </w:rPr>
        <w:t>In aanvulling hierop gelden tevens de navolgende begrippen:</w:t>
      </w:r>
    </w:p>
    <w:bookmarkEnd w:id="0"/>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005F0234" w:rsidRPr="003E3B7B" w14:paraId="53843B44" w14:textId="77777777" w:rsidTr="00A725B6">
        <w:trPr>
          <w:trHeight w:val="172"/>
        </w:trPr>
        <w:tc>
          <w:tcPr>
            <w:tcW w:w="2913"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935" w:type="dxa"/>
            <w:hideMark/>
          </w:tcPr>
          <w:p w14:paraId="47C1090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A725B6">
        <w:trPr>
          <w:trHeight w:val="172"/>
        </w:trPr>
        <w:tc>
          <w:tcPr>
            <w:tcW w:w="2913" w:type="dxa"/>
          </w:tcPr>
          <w:p w14:paraId="1DDF6385" w14:textId="5010F994" w:rsidR="005F0234" w:rsidRDefault="005F0234" w:rsidP="003E3B7B">
            <w:pPr>
              <w:pStyle w:val="Inhoudtabel"/>
              <w:snapToGrid w:val="0"/>
              <w:spacing w:line="276" w:lineRule="auto"/>
              <w:rPr>
                <w:rFonts w:asciiTheme="minorHAnsi" w:hAnsiTheme="minorHAnsi" w:cstheme="minorHAnsi"/>
                <w:sz w:val="22"/>
                <w:szCs w:val="22"/>
              </w:rPr>
            </w:pPr>
            <w:bookmarkStart w:id="1" w:name="_Hlk133852483"/>
            <w:r w:rsidRPr="003E3B7B">
              <w:rPr>
                <w:rFonts w:asciiTheme="minorHAnsi" w:hAnsiTheme="minorHAnsi" w:cstheme="minorHAnsi"/>
                <w:sz w:val="22"/>
                <w:szCs w:val="22"/>
              </w:rPr>
              <w:t>Hulppersonen</w:t>
            </w:r>
          </w:p>
          <w:p w14:paraId="0F4448EF" w14:textId="364392C9" w:rsidR="002B17EF" w:rsidRDefault="002B17EF" w:rsidP="003E3B7B">
            <w:pPr>
              <w:pStyle w:val="Inhoudtabel"/>
              <w:snapToGrid w:val="0"/>
              <w:spacing w:line="276" w:lineRule="auto"/>
              <w:rPr>
                <w:rFonts w:asciiTheme="minorHAnsi" w:hAnsiTheme="minorHAnsi" w:cstheme="minorHAnsi"/>
                <w:sz w:val="22"/>
                <w:szCs w:val="22"/>
              </w:rPr>
            </w:pPr>
          </w:p>
          <w:p w14:paraId="4D489551" w14:textId="5962F1B3" w:rsidR="002B17EF" w:rsidRDefault="002B17EF" w:rsidP="003E3B7B">
            <w:pPr>
              <w:pStyle w:val="Inhoudtabel"/>
              <w:snapToGrid w:val="0"/>
              <w:spacing w:line="276" w:lineRule="auto"/>
              <w:rPr>
                <w:rFonts w:asciiTheme="minorHAnsi" w:hAnsiTheme="minorHAnsi" w:cstheme="minorHAnsi"/>
                <w:sz w:val="22"/>
                <w:szCs w:val="22"/>
              </w:rPr>
            </w:pPr>
          </w:p>
          <w:p w14:paraId="25DC829B" w14:textId="66D57EA5" w:rsidR="002B17EF" w:rsidRDefault="002B17EF" w:rsidP="002B17EF">
            <w:pPr>
              <w:suppressAutoHyphens/>
              <w:spacing w:line="276" w:lineRule="auto"/>
              <w:ind w:right="-1"/>
              <w:rPr>
                <w:rFonts w:asciiTheme="minorHAnsi" w:hAnsiTheme="minorHAnsi" w:cstheme="minorHAnsi"/>
                <w:sz w:val="22"/>
                <w:szCs w:val="22"/>
                <w:lang w:val="nl"/>
              </w:rPr>
            </w:pPr>
          </w:p>
          <w:p w14:paraId="18C50A33" w14:textId="49AEADA6" w:rsidR="002B17EF" w:rsidRPr="003E3B7B" w:rsidRDefault="002B17EF" w:rsidP="003E3B7B">
            <w:pPr>
              <w:pStyle w:val="Inhoudtabel"/>
              <w:snapToGrid w:val="0"/>
              <w:spacing w:line="276" w:lineRule="auto"/>
              <w:rPr>
                <w:rFonts w:asciiTheme="minorHAnsi" w:hAnsiTheme="minorHAnsi" w:cstheme="minorHAnsi"/>
                <w:sz w:val="22"/>
                <w:szCs w:val="22"/>
              </w:rPr>
            </w:pPr>
          </w:p>
        </w:tc>
        <w:tc>
          <w:tcPr>
            <w:tcW w:w="5935" w:type="dxa"/>
          </w:tcPr>
          <w:p w14:paraId="0D61ED01" w14:textId="7D9CB38D" w:rsidR="002B17EF"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p w14:paraId="5A250850" w14:textId="2594945A" w:rsidR="002B17EF" w:rsidRPr="003E3B7B" w:rsidRDefault="002B17EF" w:rsidP="003E3B7B">
            <w:pPr>
              <w:pStyle w:val="Inhoudtabel"/>
              <w:snapToGrid w:val="0"/>
              <w:spacing w:line="276" w:lineRule="auto"/>
              <w:rPr>
                <w:rFonts w:asciiTheme="minorHAnsi" w:hAnsiTheme="minorHAnsi" w:cstheme="minorHAnsi"/>
                <w:sz w:val="22"/>
                <w:szCs w:val="22"/>
              </w:rPr>
            </w:pPr>
          </w:p>
        </w:tc>
      </w:tr>
    </w:tbl>
    <w:bookmarkEnd w:id="1"/>
    <w:p w14:paraId="63BB7FFE" w14:textId="389DA54E" w:rsidR="00122BC9" w:rsidRP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Voorwerp van de Overeenkomst</w:t>
      </w:r>
    </w:p>
    <w:p w14:paraId="07909FD9" w14:textId="4D8643DA" w:rsidR="00122BC9" w:rsidRPr="009F1C23" w:rsidRDefault="00122BC9" w:rsidP="009F1C23">
      <w:pPr>
        <w:pStyle w:val="Lijstalinea"/>
        <w:numPr>
          <w:ilvl w:val="1"/>
          <w:numId w:val="43"/>
        </w:numPr>
        <w:suppressAutoHyphens/>
        <w:spacing w:line="276" w:lineRule="auto"/>
        <w:ind w:left="426" w:right="-1"/>
        <w:rPr>
          <w:rFonts w:cstheme="minorHAnsi"/>
          <w:sz w:val="22"/>
          <w:szCs w:val="22"/>
          <w:lang w:val="nl"/>
        </w:rPr>
      </w:pPr>
      <w:r w:rsidRPr="009F1C23">
        <w:rPr>
          <w:rFonts w:cstheme="minorHAnsi"/>
          <w:sz w:val="22"/>
          <w:szCs w:val="22"/>
          <w:lang w:val="nl"/>
        </w:rPr>
        <w:t xml:space="preserve">Opdrachtgever verleent aan Opdrachtnemer opdracht tot het verrichten van </w:t>
      </w:r>
      <w:r w:rsidR="00535239" w:rsidRPr="009F1C23">
        <w:rPr>
          <w:rFonts w:cstheme="minorHAnsi"/>
          <w:sz w:val="22"/>
          <w:szCs w:val="22"/>
          <w:lang w:val="nl"/>
        </w:rPr>
        <w:t xml:space="preserve">Diensten </w:t>
      </w:r>
      <w:r w:rsidRPr="009F1C23">
        <w:rPr>
          <w:rFonts w:cstheme="minorHAnsi"/>
          <w:sz w:val="22"/>
          <w:szCs w:val="22"/>
          <w:lang w:val="nl"/>
        </w:rPr>
        <w:t xml:space="preserve">overeenkomstig de op basis van de </w:t>
      </w:r>
      <w:r w:rsidR="00856656" w:rsidRPr="009F1C23">
        <w:rPr>
          <w:rFonts w:cstheme="minorHAnsi"/>
          <w:sz w:val="22"/>
          <w:szCs w:val="22"/>
          <w:lang w:val="nl"/>
        </w:rPr>
        <w:t>A</w:t>
      </w:r>
      <w:r w:rsidR="009D5BB8" w:rsidRPr="009F1C23">
        <w:rPr>
          <w:rFonts w:cstheme="minorHAnsi"/>
          <w:sz w:val="22"/>
          <w:szCs w:val="22"/>
          <w:lang w:val="nl"/>
        </w:rPr>
        <w:t>anbestedingsleidraad</w:t>
      </w:r>
      <w:r w:rsidRPr="009F1C23">
        <w:rPr>
          <w:rFonts w:cstheme="minorHAnsi"/>
          <w:sz w:val="22"/>
          <w:szCs w:val="22"/>
          <w:lang w:val="nl"/>
        </w:rPr>
        <w:t xml:space="preserve"> van </w:t>
      </w:r>
      <w:r w:rsidRPr="00CE10DE">
        <w:rPr>
          <w:rFonts w:cstheme="minorHAnsi"/>
          <w:sz w:val="22"/>
          <w:szCs w:val="22"/>
          <w:lang w:val="nl"/>
        </w:rPr>
        <w:t>Opdrachtgever d.</w:t>
      </w:r>
      <w:r w:rsidR="00B4329B" w:rsidRPr="00CE10DE">
        <w:rPr>
          <w:rFonts w:cstheme="minorHAnsi"/>
          <w:sz w:val="22"/>
          <w:szCs w:val="22"/>
          <w:lang w:val="nl"/>
        </w:rPr>
        <w:t xml:space="preserve">d. </w:t>
      </w:r>
      <w:r w:rsidR="001B7659" w:rsidRPr="00CE10DE">
        <w:rPr>
          <w:rFonts w:cstheme="minorHAnsi"/>
          <w:sz w:val="22"/>
          <w:szCs w:val="22"/>
          <w:lang w:val="nl"/>
        </w:rPr>
        <w:t>1</w:t>
      </w:r>
      <w:r w:rsidR="00953563" w:rsidRPr="00CE10DE">
        <w:rPr>
          <w:rFonts w:cstheme="minorHAnsi"/>
          <w:sz w:val="22"/>
          <w:szCs w:val="22"/>
          <w:lang w:val="nl"/>
        </w:rPr>
        <w:t>1</w:t>
      </w:r>
      <w:r w:rsidR="001B7659" w:rsidRPr="00CE10DE">
        <w:rPr>
          <w:rFonts w:cstheme="minorHAnsi"/>
          <w:sz w:val="22"/>
          <w:szCs w:val="22"/>
          <w:lang w:val="nl"/>
        </w:rPr>
        <w:t>-3-2024</w:t>
      </w:r>
      <w:r w:rsidR="006C58E4" w:rsidRPr="00CE10DE">
        <w:rPr>
          <w:rFonts w:cstheme="minorHAnsi"/>
          <w:sz w:val="22"/>
          <w:szCs w:val="22"/>
          <w:lang w:val="nl"/>
        </w:rPr>
        <w:t>,</w:t>
      </w:r>
      <w:r w:rsidR="006C58E4" w:rsidRPr="009F1C23">
        <w:rPr>
          <w:rFonts w:cstheme="minorHAnsi"/>
          <w:sz w:val="22"/>
          <w:szCs w:val="22"/>
          <w:lang w:val="nl"/>
        </w:rPr>
        <w:t xml:space="preserve"> (B</w:t>
      </w:r>
      <w:r w:rsidRPr="009F1C23">
        <w:rPr>
          <w:rFonts w:cstheme="minorHAnsi"/>
          <w:sz w:val="22"/>
          <w:szCs w:val="22"/>
          <w:lang w:val="nl"/>
        </w:rPr>
        <w:t xml:space="preserve">ijlage </w:t>
      </w:r>
      <w:r w:rsidR="007C48C6" w:rsidRPr="009F1C23">
        <w:rPr>
          <w:rFonts w:cstheme="minorHAnsi"/>
          <w:sz w:val="22"/>
          <w:szCs w:val="22"/>
          <w:lang w:val="nl"/>
        </w:rPr>
        <w:t>2</w:t>
      </w:r>
      <w:r w:rsidRPr="009F1C23">
        <w:rPr>
          <w:rFonts w:cstheme="minorHAnsi"/>
          <w:sz w:val="22"/>
          <w:szCs w:val="22"/>
          <w:lang w:val="nl"/>
        </w:rPr>
        <w:t xml:space="preserve">) door Opdrachtnemer uitgebrachte </w:t>
      </w:r>
      <w:r w:rsidR="00481CF8" w:rsidRPr="009F1C23">
        <w:rPr>
          <w:rFonts w:cstheme="minorHAnsi"/>
          <w:sz w:val="22"/>
          <w:szCs w:val="22"/>
          <w:lang w:val="nl"/>
        </w:rPr>
        <w:t>Inschrijving</w:t>
      </w:r>
      <w:r w:rsidRPr="009F1C23">
        <w:rPr>
          <w:rFonts w:cstheme="minorHAnsi"/>
          <w:sz w:val="22"/>
          <w:szCs w:val="22"/>
          <w:lang w:val="nl"/>
        </w:rPr>
        <w:t xml:space="preserve"> d.d</w:t>
      </w:r>
      <w:r w:rsidR="00B4329B" w:rsidRPr="009F1C23">
        <w:rPr>
          <w:rFonts w:cstheme="minorHAnsi"/>
          <w:sz w:val="22"/>
          <w:szCs w:val="22"/>
          <w:lang w:val="nl"/>
        </w:rPr>
        <w:t xml:space="preserve">. </w:t>
      </w:r>
      <w:r w:rsidR="00B4329B" w:rsidRPr="009F1C23">
        <w:rPr>
          <w:rFonts w:cstheme="minorHAnsi"/>
          <w:sz w:val="22"/>
          <w:szCs w:val="22"/>
          <w:highlight w:val="lightGray"/>
          <w:lang w:val="nl"/>
        </w:rPr>
        <w:t>[…datum…</w:t>
      </w:r>
      <w:r w:rsidR="00B4329B" w:rsidRPr="009F1C23">
        <w:rPr>
          <w:rFonts w:cstheme="minorHAnsi"/>
          <w:sz w:val="22"/>
          <w:szCs w:val="22"/>
          <w:lang w:val="nl"/>
        </w:rPr>
        <w:t>]</w:t>
      </w:r>
      <w:r w:rsidR="006C58E4" w:rsidRPr="009F1C23">
        <w:rPr>
          <w:rFonts w:cstheme="minorHAnsi"/>
          <w:sz w:val="22"/>
          <w:szCs w:val="22"/>
          <w:lang w:val="nl"/>
        </w:rPr>
        <w:t xml:space="preserve">, kenmerk </w:t>
      </w:r>
      <w:r w:rsidR="00856656" w:rsidRPr="009F1C23">
        <w:rPr>
          <w:rFonts w:cstheme="minorHAnsi"/>
          <w:sz w:val="22"/>
          <w:szCs w:val="22"/>
          <w:highlight w:val="lightGray"/>
          <w:lang w:val="nl"/>
        </w:rPr>
        <w:t>[</w:t>
      </w:r>
      <w:r w:rsidR="006C58E4" w:rsidRPr="009F1C23">
        <w:rPr>
          <w:rFonts w:cstheme="minorHAnsi"/>
          <w:sz w:val="22"/>
          <w:szCs w:val="22"/>
          <w:highlight w:val="lightGray"/>
          <w:lang w:val="nl"/>
        </w:rPr>
        <w:t>........</w:t>
      </w:r>
      <w:r w:rsidR="00856656" w:rsidRPr="009F1C23">
        <w:rPr>
          <w:rFonts w:cstheme="minorHAnsi"/>
          <w:sz w:val="22"/>
          <w:szCs w:val="22"/>
          <w:highlight w:val="lightGray"/>
          <w:lang w:val="nl"/>
        </w:rPr>
        <w:t>]</w:t>
      </w:r>
      <w:r w:rsidR="00856656" w:rsidRPr="009F1C23">
        <w:rPr>
          <w:rFonts w:cstheme="minorHAnsi"/>
          <w:sz w:val="22"/>
          <w:szCs w:val="22"/>
          <w:lang w:val="nl"/>
        </w:rPr>
        <w:t xml:space="preserve"> </w:t>
      </w:r>
      <w:r w:rsidR="006C58E4" w:rsidRPr="009F1C23">
        <w:rPr>
          <w:rFonts w:cstheme="minorHAnsi"/>
          <w:sz w:val="22"/>
          <w:szCs w:val="22"/>
          <w:lang w:val="nl"/>
        </w:rPr>
        <w:t>(B</w:t>
      </w:r>
      <w:r w:rsidRPr="009F1C23">
        <w:rPr>
          <w:rFonts w:cstheme="minorHAnsi"/>
          <w:sz w:val="22"/>
          <w:szCs w:val="22"/>
          <w:lang w:val="nl"/>
        </w:rPr>
        <w:t>ijlage</w:t>
      </w:r>
      <w:r w:rsidR="007C48C6" w:rsidRPr="009F1C23">
        <w:rPr>
          <w:rFonts w:cstheme="minorHAnsi"/>
          <w:sz w:val="22"/>
          <w:szCs w:val="22"/>
          <w:lang w:val="nl"/>
        </w:rPr>
        <w:t xml:space="preserve"> 3</w:t>
      </w:r>
      <w:r w:rsidRPr="009F1C23">
        <w:rPr>
          <w:rFonts w:cstheme="minorHAnsi"/>
          <w:sz w:val="22"/>
          <w:szCs w:val="22"/>
          <w:lang w:val="nl"/>
        </w:rPr>
        <w:t>),</w:t>
      </w:r>
      <w:r w:rsidRPr="009F1C23">
        <w:rPr>
          <w:rFonts w:cstheme="minorHAnsi"/>
          <w:i/>
          <w:sz w:val="22"/>
          <w:szCs w:val="22"/>
          <w:lang w:val="nl"/>
        </w:rPr>
        <w:t xml:space="preserve"> </w:t>
      </w:r>
      <w:r w:rsidRPr="009F1C23">
        <w:rPr>
          <w:rFonts w:cstheme="minorHAnsi"/>
          <w:sz w:val="22"/>
          <w:szCs w:val="22"/>
          <w:lang w:val="nl"/>
        </w:rPr>
        <w:t>welke opdracht Opdrachtnemer bij dezen aanvaardt, een en ander voor zover daarvan niet in deze Overeenkomst wordt afgeweken.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 w:val="22"/>
          <w:szCs w:val="22"/>
          <w:lang w:val="nl"/>
        </w:rPr>
      </w:pPr>
    </w:p>
    <w:p w14:paraId="08E54A71" w14:textId="53D1D48F" w:rsidR="00122BC9" w:rsidRPr="003E3B7B" w:rsidRDefault="00783E67" w:rsidP="009F1C23">
      <w:pPr>
        <w:pStyle w:val="Lijstalinea"/>
        <w:numPr>
          <w:ilvl w:val="1"/>
          <w:numId w:val="43"/>
        </w:numPr>
        <w:suppressAutoHyphens/>
        <w:spacing w:line="276" w:lineRule="auto"/>
        <w:ind w:left="426" w:right="-1"/>
        <w:rPr>
          <w:rFonts w:cstheme="minorHAnsi"/>
          <w:sz w:val="22"/>
          <w:szCs w:val="22"/>
          <w:lang w:val="nl"/>
        </w:rPr>
      </w:pPr>
      <w:r w:rsidRPr="003E3B7B">
        <w:rPr>
          <w:rFonts w:cstheme="minorHAnsi"/>
          <w:sz w:val="22"/>
          <w:szCs w:val="22"/>
          <w:lang w:val="nl"/>
        </w:rPr>
        <w:t>De navolgende documenten vormen gezamenlijk de Overeenkomst. Voor zover deze documenten met elkaar in tegenspraak zijn, prevaleert het eerder genoemde document boven het later genoemde:</w:t>
      </w:r>
    </w:p>
    <w:p w14:paraId="5604306B" w14:textId="77777777" w:rsidR="00C6168B" w:rsidRPr="003E3B7B" w:rsidRDefault="009D5591" w:rsidP="009F1C23">
      <w:pPr>
        <w:numPr>
          <w:ilvl w:val="0"/>
          <w:numId w:val="4"/>
        </w:numPr>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3186C3C9" w14:textId="0BF3E936" w:rsidR="00C6168B" w:rsidRDefault="009D5591"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id="2" w:name="_Hlk133848401"/>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w:t>
      </w:r>
      <w:r w:rsidR="00EB5086">
        <w:rPr>
          <w:rFonts w:asciiTheme="minorHAnsi" w:hAnsiTheme="minorHAnsi" w:cstheme="minorHAnsi"/>
          <w:sz w:val="22"/>
          <w:szCs w:val="22"/>
          <w:lang w:val="nl"/>
        </w:rPr>
        <w:t xml:space="preserve"> inclusief de daarbij aangegeven </w:t>
      </w:r>
      <w:r w:rsidR="00856656" w:rsidRPr="003E3B7B">
        <w:rPr>
          <w:rFonts w:asciiTheme="minorHAnsi" w:hAnsiTheme="minorHAnsi" w:cstheme="minorHAnsi"/>
          <w:sz w:val="22"/>
          <w:szCs w:val="22"/>
          <w:lang w:val="nl"/>
        </w:rPr>
        <w:t xml:space="preserve"> zoals laatstelijk bijgesteld aan de hand van de nota’s van inlichtingen</w:t>
      </w:r>
      <w:r w:rsidR="007C48C6" w:rsidRPr="003E3B7B">
        <w:rPr>
          <w:rFonts w:asciiTheme="minorHAnsi" w:hAnsiTheme="minorHAnsi" w:cstheme="minorHAnsi"/>
          <w:sz w:val="22"/>
          <w:szCs w:val="22"/>
          <w:lang w:val="nl"/>
        </w:rPr>
        <w:t xml:space="preserve"> (Bijlage </w:t>
      </w:r>
      <w:r w:rsidR="00CE10DE">
        <w:rPr>
          <w:rFonts w:asciiTheme="minorHAnsi" w:hAnsiTheme="minorHAnsi" w:cstheme="minorHAnsi"/>
          <w:sz w:val="22"/>
          <w:szCs w:val="22"/>
          <w:lang w:val="nl"/>
        </w:rPr>
        <w:t>6</w:t>
      </w:r>
      <w:r w:rsidR="007C48C6"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w:t>
      </w:r>
    </w:p>
    <w:p w14:paraId="2A1E6801" w14:textId="77777777" w:rsidR="00B577E4" w:rsidRPr="003E3B7B" w:rsidRDefault="00B577E4" w:rsidP="00B577E4">
      <w:pPr>
        <w:numPr>
          <w:ilvl w:val="0"/>
          <w:numId w:val="4"/>
        </w:numPr>
        <w:tabs>
          <w:tab w:val="left" w:pos="851"/>
        </w:tabs>
        <w:suppressAutoHyphens/>
        <w:spacing w:line="276" w:lineRule="auto"/>
        <w:rPr>
          <w:rFonts w:asciiTheme="minorHAnsi" w:hAnsiTheme="minorHAnsi" w:cstheme="minorHAnsi"/>
          <w:sz w:val="22"/>
          <w:szCs w:val="22"/>
          <w:lang w:val="nl"/>
        </w:rPr>
      </w:pPr>
      <w:bookmarkStart w:id="3" w:name="_Hlk133848414"/>
      <w:bookmarkStart w:id="4" w:name="_Hlk133848355"/>
      <w:bookmarkEnd w:id="2"/>
      <w:r w:rsidRPr="003E3B7B">
        <w:rPr>
          <w:rFonts w:asciiTheme="minorHAnsi" w:hAnsiTheme="minorHAnsi" w:cstheme="minorHAnsi"/>
          <w:sz w:val="22"/>
          <w:szCs w:val="22"/>
          <w:lang w:val="nl"/>
        </w:rPr>
        <w:t xml:space="preserve">de </w:t>
      </w:r>
      <w:r>
        <w:rPr>
          <w:rFonts w:asciiTheme="minorHAnsi" w:hAnsiTheme="minorHAnsi" w:cstheme="minorHAnsi"/>
          <w:sz w:val="22"/>
          <w:szCs w:val="22"/>
          <w:lang w:val="nl"/>
        </w:rPr>
        <w:t>VNG Algemene Inkoopvoorwaarden voor leveringen en diensten</w:t>
      </w:r>
      <w:r w:rsidRPr="003E3B7B">
        <w:rPr>
          <w:rFonts w:asciiTheme="minorHAnsi" w:hAnsiTheme="minorHAnsi" w:cstheme="minorHAnsi"/>
          <w:sz w:val="22"/>
          <w:szCs w:val="22"/>
          <w:lang w:val="nl"/>
        </w:rPr>
        <w:t xml:space="preserve"> </w:t>
      </w:r>
      <w:r>
        <w:rPr>
          <w:rFonts w:asciiTheme="minorHAnsi" w:hAnsiTheme="minorHAnsi" w:cstheme="minorHAnsi"/>
          <w:sz w:val="22"/>
          <w:szCs w:val="22"/>
          <w:lang w:val="nl"/>
        </w:rPr>
        <w:t xml:space="preserve">(hierna: “VNG voorwaarden") </w:t>
      </w:r>
      <w:r w:rsidRPr="003E3B7B">
        <w:rPr>
          <w:rFonts w:asciiTheme="minorHAnsi" w:hAnsiTheme="minorHAnsi" w:cstheme="minorHAnsi"/>
          <w:sz w:val="22"/>
          <w:szCs w:val="22"/>
          <w:lang w:val="nl"/>
        </w:rPr>
        <w:t>(Bijlage 1)</w:t>
      </w:r>
      <w:bookmarkEnd w:id="4"/>
      <w:r w:rsidRPr="003E3B7B">
        <w:rPr>
          <w:rFonts w:asciiTheme="minorHAnsi" w:hAnsiTheme="minorHAnsi" w:cstheme="minorHAnsi"/>
          <w:sz w:val="22"/>
          <w:szCs w:val="22"/>
          <w:lang w:val="nl"/>
        </w:rPr>
        <w:t>;</w:t>
      </w:r>
    </w:p>
    <w:p w14:paraId="56183144" w14:textId="57A562FE" w:rsidR="000B64B9" w:rsidRPr="00EB5086" w:rsidRDefault="006B2E1E"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EB5086">
        <w:rPr>
          <w:rFonts w:asciiTheme="minorHAnsi" w:hAnsiTheme="minorHAnsi" w:cstheme="minorHAnsi"/>
          <w:sz w:val="22"/>
          <w:szCs w:val="22"/>
          <w:lang w:val="nl"/>
        </w:rPr>
        <w:t>de Dataleveringsovereenkomst</w:t>
      </w:r>
      <w:r w:rsidR="00CE10DE">
        <w:rPr>
          <w:rFonts w:asciiTheme="minorHAnsi" w:hAnsiTheme="minorHAnsi" w:cstheme="minorHAnsi"/>
          <w:sz w:val="22"/>
          <w:szCs w:val="22"/>
          <w:lang w:val="nl"/>
        </w:rPr>
        <w:t xml:space="preserve"> (Bijlage 4)</w:t>
      </w:r>
      <w:r w:rsidR="000B64B9" w:rsidRPr="00EB5086">
        <w:rPr>
          <w:rFonts w:asciiTheme="minorHAnsi" w:hAnsiTheme="minorHAnsi" w:cstheme="minorHAnsi"/>
          <w:sz w:val="22"/>
          <w:szCs w:val="22"/>
          <w:lang w:val="nl"/>
        </w:rPr>
        <w:t>;</w:t>
      </w:r>
    </w:p>
    <w:bookmarkEnd w:id="3"/>
    <w:p w14:paraId="1A11D28F" w14:textId="1E528ADE" w:rsidR="00C6168B" w:rsidRPr="003E3B7B" w:rsidRDefault="00F75DBE"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009D5591" w:rsidRPr="00F75DBE">
        <w:rPr>
          <w:rFonts w:asciiTheme="minorHAnsi" w:hAnsiTheme="minorHAnsi" w:cstheme="minorHAnsi"/>
          <w:sz w:val="22"/>
          <w:szCs w:val="22"/>
          <w:highlight w:val="lightGray"/>
          <w:lang w:val="nl"/>
        </w:rPr>
        <w:t>d</w:t>
      </w:r>
      <w:r w:rsidR="00C6168B" w:rsidRPr="00F75DBE">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00C6168B" w:rsidRPr="00F75DBE">
        <w:rPr>
          <w:rFonts w:asciiTheme="minorHAnsi" w:hAnsiTheme="minorHAnsi" w:cstheme="minorHAnsi"/>
          <w:sz w:val="22"/>
          <w:szCs w:val="22"/>
          <w:highlight w:val="lightGray"/>
          <w:lang w:val="nl"/>
        </w:rPr>
        <w:t>;</w:t>
      </w:r>
    </w:p>
    <w:p w14:paraId="38C777F0" w14:textId="54813E25" w:rsidR="00C6168B" w:rsidRPr="003E3B7B" w:rsidRDefault="009D5591"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EB5086">
        <w:rPr>
          <w:rFonts w:asciiTheme="minorHAnsi" w:hAnsiTheme="minorHAnsi" w:cstheme="minorHAnsi"/>
          <w:sz w:val="22"/>
          <w:szCs w:val="22"/>
          <w:lang w:val="nl"/>
        </w:rPr>
        <w:t xml:space="preserve">, </w:t>
      </w:r>
      <w:r w:rsidR="007C48C6" w:rsidRPr="003E3B7B">
        <w:rPr>
          <w:rFonts w:asciiTheme="minorHAnsi" w:hAnsiTheme="minorHAnsi" w:cstheme="minorHAnsi"/>
          <w:sz w:val="22"/>
          <w:szCs w:val="22"/>
        </w:rPr>
        <w:t>(Bijlage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14ABEF84" w:rsidR="0024006D" w:rsidRDefault="0024006D" w:rsidP="009F1C23">
      <w:pPr>
        <w:suppressAutoHyphens/>
        <w:spacing w:line="276" w:lineRule="auto"/>
        <w:ind w:left="426"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 w:val="22"/>
          <w:szCs w:val="22"/>
          <w:lang w:val="nl"/>
        </w:rPr>
      </w:pPr>
    </w:p>
    <w:p w14:paraId="5BF97232" w14:textId="5432BD41" w:rsidR="00783E67" w:rsidRDefault="00856656" w:rsidP="009F1C23">
      <w:pPr>
        <w:pStyle w:val="Lijstalinea"/>
        <w:numPr>
          <w:ilvl w:val="1"/>
          <w:numId w:val="43"/>
        </w:numPr>
        <w:suppressAutoHyphens/>
        <w:spacing w:line="276" w:lineRule="auto"/>
        <w:ind w:left="426" w:right="-1"/>
        <w:rPr>
          <w:rFonts w:cstheme="minorHAnsi"/>
          <w:sz w:val="22"/>
          <w:szCs w:val="22"/>
          <w:lang w:val="nl"/>
        </w:rPr>
      </w:pPr>
      <w:r w:rsidRPr="00F75DBE">
        <w:rPr>
          <w:rFonts w:cstheme="minorHAnsi"/>
          <w:sz w:val="22"/>
          <w:szCs w:val="22"/>
          <w:highlight w:val="lightGray"/>
          <w:lang w:val="nl"/>
        </w:rPr>
        <w:lastRenderedPageBreak/>
        <w:t>[</w:t>
      </w:r>
      <w:r w:rsidRPr="009F1C23">
        <w:rPr>
          <w:rFonts w:cstheme="minorHAnsi"/>
          <w:sz w:val="22"/>
          <w:szCs w:val="22"/>
          <w:highlight w:val="lightGray"/>
          <w:lang w:val="nl"/>
        </w:rPr>
        <w:t>eventuele</w:t>
      </w:r>
      <w:r w:rsidRPr="00F75DBE">
        <w:rPr>
          <w:rFonts w:cstheme="minorHAnsi"/>
          <w:sz w:val="22"/>
          <w:szCs w:val="22"/>
          <w:highlight w:val="lightGray"/>
          <w:lang w:val="nl"/>
        </w:rPr>
        <w:t xml:space="preserve"> herzieningsclausules en opties hier opnemen</w:t>
      </w:r>
      <w:r w:rsidR="00F75DBE">
        <w:rPr>
          <w:rFonts w:cstheme="minorHAnsi"/>
          <w:sz w:val="22"/>
          <w:szCs w:val="22"/>
          <w:highlight w:val="lightGray"/>
          <w:lang w:val="nl"/>
        </w:rPr>
        <w:t>, bijvoorbeeld optionele dienstverlening die we hebben uitgevraagd maar bij aanvang nog niet opdragen aan de opdrachtnemer</w:t>
      </w:r>
      <w:r w:rsidRPr="00F75DBE">
        <w:rPr>
          <w:rFonts w:cstheme="minorHAnsi"/>
          <w:sz w:val="22"/>
          <w:szCs w:val="22"/>
          <w:highlight w:val="lightGray"/>
          <w:lang w:val="nl"/>
        </w:rPr>
        <w:t>]</w:t>
      </w:r>
    </w:p>
    <w:p w14:paraId="1BD15B6F" w14:textId="77777777" w:rsidR="00677D88" w:rsidRDefault="00677D88" w:rsidP="00677D88">
      <w:pPr>
        <w:pStyle w:val="Lijstalinea"/>
        <w:suppressAutoHyphens/>
        <w:spacing w:line="276" w:lineRule="auto"/>
        <w:ind w:left="426" w:right="-1"/>
        <w:rPr>
          <w:rFonts w:cstheme="minorHAnsi"/>
          <w:sz w:val="22"/>
          <w:szCs w:val="22"/>
          <w:lang w:val="nl"/>
        </w:rPr>
      </w:pPr>
    </w:p>
    <w:p w14:paraId="1234DE9D" w14:textId="77777777" w:rsidR="00F32787" w:rsidRPr="003E3B7B" w:rsidRDefault="00F32787" w:rsidP="003E3B7B">
      <w:pPr>
        <w:suppressAutoHyphens/>
        <w:spacing w:line="276" w:lineRule="auto"/>
        <w:ind w:left="450" w:right="-1"/>
        <w:rPr>
          <w:rFonts w:asciiTheme="minorHAnsi" w:hAnsiTheme="minorHAnsi" w:cstheme="minorHAnsi"/>
          <w:sz w:val="22"/>
          <w:szCs w:val="22"/>
          <w:lang w:val="nl"/>
        </w:rPr>
      </w:pPr>
    </w:p>
    <w:p w14:paraId="5EBCA773" w14:textId="1428AF18" w:rsidR="009F1C23" w:rsidRPr="00947076" w:rsidRDefault="00122BC9" w:rsidP="009F1C23">
      <w:pPr>
        <w:pStyle w:val="Lijstalinea"/>
        <w:numPr>
          <w:ilvl w:val="0"/>
          <w:numId w:val="41"/>
        </w:numPr>
        <w:suppressAutoHyphens/>
        <w:spacing w:line="276" w:lineRule="auto"/>
        <w:ind w:right="-1"/>
        <w:rPr>
          <w:rFonts w:cstheme="minorHAnsi"/>
          <w:b/>
          <w:bCs/>
          <w:sz w:val="22"/>
          <w:szCs w:val="22"/>
          <w:lang w:val="nl"/>
        </w:rPr>
      </w:pPr>
      <w:r w:rsidRPr="00947076">
        <w:rPr>
          <w:rFonts w:cstheme="minorHAnsi"/>
          <w:b/>
          <w:bCs/>
          <w:sz w:val="22"/>
          <w:szCs w:val="22"/>
          <w:lang w:val="nl"/>
        </w:rPr>
        <w:t xml:space="preserve">Totstandkoming, duur </w:t>
      </w:r>
      <w:r w:rsidR="005D3EAD" w:rsidRPr="00947076">
        <w:rPr>
          <w:rFonts w:cstheme="minorHAnsi"/>
          <w:b/>
          <w:bCs/>
          <w:sz w:val="22"/>
          <w:szCs w:val="22"/>
          <w:lang w:val="nl"/>
        </w:rPr>
        <w:t xml:space="preserve">en beëindiging </w:t>
      </w:r>
      <w:r w:rsidRPr="00947076">
        <w:rPr>
          <w:rFonts w:cstheme="minorHAnsi"/>
          <w:b/>
          <w:bCs/>
          <w:sz w:val="22"/>
          <w:szCs w:val="22"/>
          <w:lang w:val="nl"/>
        </w:rPr>
        <w:t>van de Overeenkomst</w:t>
      </w:r>
    </w:p>
    <w:p w14:paraId="34BF6FAF" w14:textId="0CAD34D8" w:rsidR="00122BC9" w:rsidRPr="00947076" w:rsidRDefault="00122BC9" w:rsidP="00336968">
      <w:pPr>
        <w:pStyle w:val="Lijstalinea"/>
        <w:numPr>
          <w:ilvl w:val="1"/>
          <w:numId w:val="41"/>
        </w:numPr>
        <w:suppressAutoHyphens/>
        <w:spacing w:line="276" w:lineRule="auto"/>
        <w:ind w:left="720" w:right="-1" w:hanging="720"/>
        <w:rPr>
          <w:rFonts w:cstheme="minorHAnsi"/>
          <w:sz w:val="22"/>
          <w:szCs w:val="22"/>
          <w:lang w:val="nl"/>
        </w:rPr>
      </w:pPr>
      <w:r w:rsidRPr="00947076">
        <w:rPr>
          <w:rFonts w:cstheme="minorHAnsi"/>
          <w:sz w:val="22"/>
          <w:szCs w:val="22"/>
          <w:lang w:val="nl"/>
        </w:rPr>
        <w:t xml:space="preserve">Deze Overeenkomst komt tot stand door ondertekening van </w:t>
      </w:r>
      <w:r w:rsidR="00823A10" w:rsidRPr="00947076">
        <w:rPr>
          <w:rFonts w:cstheme="minorHAnsi"/>
          <w:sz w:val="22"/>
          <w:szCs w:val="22"/>
          <w:lang w:val="nl"/>
        </w:rPr>
        <w:t>deze overeenkomst</w:t>
      </w:r>
      <w:r w:rsidR="003E3B7B" w:rsidRPr="00947076">
        <w:rPr>
          <w:rFonts w:cstheme="minorHAnsi"/>
          <w:sz w:val="22"/>
          <w:szCs w:val="22"/>
          <w:lang w:val="nl"/>
        </w:rPr>
        <w:t xml:space="preserve"> </w:t>
      </w:r>
      <w:r w:rsidRPr="00947076">
        <w:rPr>
          <w:rFonts w:cstheme="minorHAnsi"/>
          <w:sz w:val="22"/>
          <w:szCs w:val="22"/>
          <w:lang w:val="nl"/>
        </w:rPr>
        <w:t xml:space="preserve">door </w:t>
      </w:r>
      <w:r w:rsidR="007C1FD3" w:rsidRPr="00947076">
        <w:rPr>
          <w:rFonts w:cstheme="minorHAnsi"/>
          <w:sz w:val="22"/>
          <w:szCs w:val="22"/>
          <w:lang w:val="nl"/>
        </w:rPr>
        <w:t>P</w:t>
      </w:r>
      <w:r w:rsidRPr="00947076">
        <w:rPr>
          <w:rFonts w:cstheme="minorHAnsi"/>
          <w:sz w:val="22"/>
          <w:szCs w:val="22"/>
          <w:lang w:val="nl"/>
        </w:rPr>
        <w:t>artijen.</w:t>
      </w:r>
      <w:r w:rsidR="00D24E02" w:rsidRPr="00947076">
        <w:rPr>
          <w:rFonts w:cstheme="minorHAnsi"/>
          <w:sz w:val="22"/>
          <w:szCs w:val="22"/>
          <w:lang w:val="nl"/>
        </w:rPr>
        <w:t xml:space="preserve"> De Overeenkomst heeft een looptijd van </w:t>
      </w:r>
      <w:r w:rsidR="00BF4206" w:rsidRPr="00947076">
        <w:rPr>
          <w:rFonts w:cstheme="minorHAnsi"/>
          <w:sz w:val="22"/>
          <w:szCs w:val="22"/>
          <w:lang w:val="nl"/>
        </w:rPr>
        <w:t xml:space="preserve">1 </w:t>
      </w:r>
      <w:r w:rsidR="003053BB" w:rsidRPr="00947076">
        <w:rPr>
          <w:rFonts w:cstheme="minorHAnsi"/>
          <w:sz w:val="22"/>
          <w:szCs w:val="22"/>
          <w:lang w:val="nl"/>
        </w:rPr>
        <w:t>januari 2025</w:t>
      </w:r>
      <w:r w:rsidR="00D24E02" w:rsidRPr="00947076">
        <w:rPr>
          <w:rFonts w:cstheme="minorHAnsi"/>
          <w:sz w:val="22"/>
          <w:szCs w:val="22"/>
          <w:lang w:val="nl"/>
        </w:rPr>
        <w:t xml:space="preserve"> tot</w:t>
      </w:r>
      <w:r w:rsidR="00BF4206" w:rsidRPr="00947076">
        <w:rPr>
          <w:rFonts w:cstheme="minorHAnsi"/>
          <w:sz w:val="22"/>
          <w:szCs w:val="22"/>
          <w:lang w:val="nl"/>
        </w:rPr>
        <w:t xml:space="preserve"> en met </w:t>
      </w:r>
      <w:r w:rsidR="00C521D1" w:rsidRPr="00947076">
        <w:rPr>
          <w:rFonts w:cstheme="minorHAnsi"/>
          <w:sz w:val="22"/>
          <w:szCs w:val="22"/>
          <w:lang w:val="nl"/>
        </w:rPr>
        <w:t>31 december 202</w:t>
      </w:r>
      <w:r w:rsidR="00EF7F17" w:rsidRPr="00947076">
        <w:rPr>
          <w:rFonts w:cstheme="minorHAnsi"/>
          <w:sz w:val="22"/>
          <w:szCs w:val="22"/>
          <w:lang w:val="nl"/>
        </w:rPr>
        <w:t>7</w:t>
      </w:r>
      <w:r w:rsidR="00D24E02" w:rsidRPr="00947076">
        <w:rPr>
          <w:rFonts w:cstheme="minorHAnsi"/>
          <w:sz w:val="22"/>
          <w:szCs w:val="22"/>
          <w:lang w:val="nl"/>
        </w:rPr>
        <w:t xml:space="preserve">. De </w:t>
      </w:r>
      <w:r w:rsidR="00BD07C2" w:rsidRPr="00947076">
        <w:rPr>
          <w:rFonts w:cstheme="minorHAnsi"/>
          <w:sz w:val="22"/>
          <w:szCs w:val="22"/>
          <w:lang w:val="nl"/>
        </w:rPr>
        <w:t>O</w:t>
      </w:r>
      <w:r w:rsidR="00D24E02" w:rsidRPr="00947076">
        <w:rPr>
          <w:rFonts w:cstheme="minorHAnsi"/>
          <w:sz w:val="22"/>
          <w:szCs w:val="22"/>
          <w:lang w:val="nl"/>
        </w:rPr>
        <w:t>vereenkomst kan na afloop van deze periode niet stilz</w:t>
      </w:r>
      <w:r w:rsidR="00F75DBE" w:rsidRPr="00947076">
        <w:rPr>
          <w:rFonts w:cstheme="minorHAnsi"/>
          <w:sz w:val="22"/>
          <w:szCs w:val="22"/>
          <w:lang w:val="nl"/>
        </w:rPr>
        <w:t>w</w:t>
      </w:r>
      <w:r w:rsidR="00D24E02" w:rsidRPr="00947076">
        <w:rPr>
          <w:rFonts w:cstheme="minorHAnsi"/>
          <w:sz w:val="22"/>
          <w:szCs w:val="22"/>
          <w:lang w:val="nl"/>
        </w:rPr>
        <w:t>ijgend verlengd worden en loopt dan ook van rechtswege af, tenzij Opdrachtgever gebruik maakt van de optie ex artikel 2.</w:t>
      </w:r>
      <w:r w:rsidR="00C521D1" w:rsidRPr="00947076">
        <w:rPr>
          <w:rFonts w:cstheme="minorHAnsi"/>
          <w:sz w:val="22"/>
          <w:szCs w:val="22"/>
          <w:lang w:val="nl"/>
        </w:rPr>
        <w:t>2</w:t>
      </w:r>
      <w:r w:rsidR="0064629A" w:rsidRPr="00947076">
        <w:rPr>
          <w:rFonts w:cstheme="minorHAnsi"/>
          <w:sz w:val="22"/>
          <w:szCs w:val="22"/>
          <w:lang w:val="nl"/>
        </w:rPr>
        <w:t>.</w:t>
      </w:r>
      <w:r w:rsidR="009F1C23" w:rsidRPr="00947076">
        <w:rPr>
          <w:rFonts w:cstheme="minorHAnsi"/>
          <w:sz w:val="22"/>
          <w:szCs w:val="22"/>
          <w:lang w:val="nl"/>
        </w:rPr>
        <w:t xml:space="preserve"> </w:t>
      </w:r>
    </w:p>
    <w:p w14:paraId="2F2C6E82" w14:textId="77777777" w:rsidR="00122BC9" w:rsidRPr="00947076"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69E94969" w:rsidR="00D24E02" w:rsidRPr="00947076" w:rsidRDefault="00D24E02" w:rsidP="009F1C23">
      <w:pPr>
        <w:pStyle w:val="Lijstalinea"/>
        <w:numPr>
          <w:ilvl w:val="1"/>
          <w:numId w:val="41"/>
        </w:numPr>
        <w:suppressAutoHyphens/>
        <w:spacing w:line="276" w:lineRule="auto"/>
        <w:ind w:left="720" w:right="-1" w:hanging="720"/>
        <w:rPr>
          <w:rFonts w:cstheme="minorHAnsi"/>
          <w:sz w:val="22"/>
          <w:szCs w:val="22"/>
          <w:lang w:val="nl"/>
        </w:rPr>
      </w:pPr>
      <w:r w:rsidRPr="00947076">
        <w:rPr>
          <w:rFonts w:cstheme="minorHAnsi"/>
          <w:sz w:val="22"/>
          <w:szCs w:val="22"/>
          <w:lang w:val="nl"/>
        </w:rPr>
        <w:t xml:space="preserve">Na positieve besluitvorming van de Opdrachtgever en positieve contractevaluatie kan Opdrachtgever de Overeenkomst, onder dezelfde voorwaarden, eenzijdig </w:t>
      </w:r>
      <w:r w:rsidR="00515330" w:rsidRPr="00947076">
        <w:rPr>
          <w:rFonts w:cstheme="minorHAnsi"/>
          <w:sz w:val="22"/>
          <w:szCs w:val="22"/>
          <w:lang w:val="nl"/>
        </w:rPr>
        <w:t>2 (twee) maal met 2 (twee) jaren</w:t>
      </w:r>
      <w:r w:rsidRPr="00947076">
        <w:rPr>
          <w:rFonts w:cstheme="minorHAnsi"/>
          <w:sz w:val="22"/>
          <w:szCs w:val="22"/>
          <w:lang w:val="nl"/>
        </w:rPr>
        <w:t xml:space="preserve"> verlengen tot een totale maximale duur van de gehele </w:t>
      </w:r>
      <w:r w:rsidR="00BD07C2" w:rsidRPr="00947076">
        <w:rPr>
          <w:rFonts w:cstheme="minorHAnsi"/>
          <w:sz w:val="22"/>
          <w:szCs w:val="22"/>
          <w:lang w:val="nl"/>
        </w:rPr>
        <w:t>O</w:t>
      </w:r>
      <w:r w:rsidRPr="00947076">
        <w:rPr>
          <w:rFonts w:cstheme="minorHAnsi"/>
          <w:sz w:val="22"/>
          <w:szCs w:val="22"/>
          <w:lang w:val="nl"/>
        </w:rPr>
        <w:t>vereenkomst van</w:t>
      </w:r>
      <w:r w:rsidR="00515330" w:rsidRPr="00947076">
        <w:rPr>
          <w:rFonts w:cstheme="minorHAnsi"/>
          <w:sz w:val="22"/>
          <w:szCs w:val="22"/>
          <w:lang w:val="nl"/>
        </w:rPr>
        <w:t xml:space="preserve"> </w:t>
      </w:r>
      <w:r w:rsidR="00EF7F17" w:rsidRPr="00947076">
        <w:rPr>
          <w:rFonts w:cstheme="minorHAnsi"/>
          <w:sz w:val="22"/>
          <w:szCs w:val="22"/>
          <w:lang w:val="nl"/>
        </w:rPr>
        <w:t>7</w:t>
      </w:r>
      <w:r w:rsidR="00515330" w:rsidRPr="00947076">
        <w:rPr>
          <w:rFonts w:cstheme="minorHAnsi"/>
          <w:sz w:val="22"/>
          <w:szCs w:val="22"/>
          <w:lang w:val="nl"/>
        </w:rPr>
        <w:t xml:space="preserve"> (</w:t>
      </w:r>
      <w:r w:rsidR="00EF7F17" w:rsidRPr="00947076">
        <w:rPr>
          <w:rFonts w:cstheme="minorHAnsi"/>
          <w:sz w:val="22"/>
          <w:szCs w:val="22"/>
          <w:lang w:val="nl"/>
        </w:rPr>
        <w:t>zeven</w:t>
      </w:r>
      <w:r w:rsidR="00515330" w:rsidRPr="00947076">
        <w:rPr>
          <w:rFonts w:cstheme="minorHAnsi"/>
          <w:sz w:val="22"/>
          <w:szCs w:val="22"/>
          <w:lang w:val="nl"/>
        </w:rPr>
        <w:t xml:space="preserve">) </w:t>
      </w:r>
      <w:r w:rsidRPr="00947076">
        <w:rPr>
          <w:rFonts w:cstheme="minorHAnsi"/>
          <w:sz w:val="22"/>
          <w:szCs w:val="22"/>
          <w:lang w:val="nl"/>
        </w:rPr>
        <w:t xml:space="preserve">jaar. De </w:t>
      </w:r>
      <w:r w:rsidR="00BD07C2" w:rsidRPr="00947076">
        <w:rPr>
          <w:rFonts w:cstheme="minorHAnsi"/>
          <w:sz w:val="22"/>
          <w:szCs w:val="22"/>
          <w:lang w:val="nl"/>
        </w:rPr>
        <w:t>O</w:t>
      </w:r>
      <w:r w:rsidRPr="00947076">
        <w:rPr>
          <w:rFonts w:cstheme="minorHAnsi"/>
          <w:sz w:val="22"/>
          <w:szCs w:val="22"/>
          <w:lang w:val="nl"/>
        </w:rPr>
        <w:t xml:space="preserve">vereenkomst eindigt van rechtswege na afloop van de eerste verlengingsperiode, tenzij Opdrachtgever gebruik maakt van de mogelijkheid om de </w:t>
      </w:r>
      <w:r w:rsidR="00BD07C2" w:rsidRPr="00947076">
        <w:rPr>
          <w:rFonts w:cstheme="minorHAnsi"/>
          <w:sz w:val="22"/>
          <w:szCs w:val="22"/>
          <w:lang w:val="nl"/>
        </w:rPr>
        <w:t>O</w:t>
      </w:r>
      <w:r w:rsidRPr="00947076">
        <w:rPr>
          <w:rFonts w:cstheme="minorHAnsi"/>
          <w:sz w:val="22"/>
          <w:szCs w:val="22"/>
          <w:lang w:val="nl"/>
        </w:rPr>
        <w:t xml:space="preserve">vereenkomst voor een tweede periode van </w:t>
      </w:r>
      <w:r w:rsidR="00515330" w:rsidRPr="00947076">
        <w:rPr>
          <w:rFonts w:cstheme="minorHAnsi"/>
          <w:sz w:val="22"/>
          <w:szCs w:val="22"/>
          <w:lang w:val="nl"/>
        </w:rPr>
        <w:t xml:space="preserve">2 (twee) jaren </w:t>
      </w:r>
      <w:r w:rsidRPr="00947076">
        <w:rPr>
          <w:rFonts w:cstheme="minorHAnsi"/>
          <w:sz w:val="22"/>
          <w:szCs w:val="22"/>
          <w:lang w:val="nl"/>
        </w:rPr>
        <w:t xml:space="preserve">te verlengen. Na afloop van deze tweede verlenging eindigt de </w:t>
      </w:r>
      <w:r w:rsidR="00BD07C2" w:rsidRPr="00947076">
        <w:rPr>
          <w:rFonts w:cstheme="minorHAnsi"/>
          <w:sz w:val="22"/>
          <w:szCs w:val="22"/>
          <w:lang w:val="nl"/>
        </w:rPr>
        <w:t>O</w:t>
      </w:r>
      <w:r w:rsidRPr="00947076">
        <w:rPr>
          <w:rFonts w:cstheme="minorHAnsi"/>
          <w:sz w:val="22"/>
          <w:szCs w:val="22"/>
          <w:lang w:val="nl"/>
        </w:rPr>
        <w:t>vereenkomst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 w:val="22"/>
          <w:szCs w:val="22"/>
          <w:lang w:val="nl"/>
        </w:rPr>
      </w:pPr>
    </w:p>
    <w:p w14:paraId="379DE192" w14:textId="4E285FBF" w:rsidR="00E7051C" w:rsidRPr="003E3B7B" w:rsidRDefault="00D24E02" w:rsidP="009F1C23">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 xml:space="preserve">Opdrachtgever informeert Opdrachtnemer uiterlijk </w:t>
      </w:r>
      <w:r w:rsidR="0064629A">
        <w:rPr>
          <w:rFonts w:cstheme="minorHAnsi"/>
          <w:sz w:val="22"/>
          <w:szCs w:val="22"/>
          <w:lang w:val="nl"/>
        </w:rPr>
        <w:t>zes</w:t>
      </w:r>
      <w:r w:rsidRPr="003E3B7B">
        <w:rPr>
          <w:rFonts w:cstheme="minorHAnsi"/>
          <w:sz w:val="22"/>
          <w:szCs w:val="22"/>
          <w:lang w:val="nl"/>
        </w:rPr>
        <w:t xml:space="preserve"> maanden voor het einde van de looptijd van de Overeenkomst of van de hiervoor genoemde verlengingsoptie gebruik wordt gemaakt.</w:t>
      </w:r>
    </w:p>
    <w:p w14:paraId="39C4A748" w14:textId="77777777" w:rsidR="00D80CC6" w:rsidRPr="003E3B7B" w:rsidRDefault="00D80CC6" w:rsidP="003E3B7B">
      <w:pPr>
        <w:suppressAutoHyphens/>
        <w:spacing w:line="276" w:lineRule="auto"/>
        <w:ind w:left="567" w:right="-1" w:hanging="567"/>
        <w:rPr>
          <w:rFonts w:asciiTheme="minorHAnsi" w:hAnsiTheme="minorHAnsi" w:cstheme="minorHAnsi"/>
          <w:sz w:val="22"/>
          <w:szCs w:val="22"/>
          <w:lang w:val="nl"/>
        </w:rPr>
      </w:pPr>
    </w:p>
    <w:p w14:paraId="403E5C5A" w14:textId="523CD2BE" w:rsidR="00671DA6" w:rsidRPr="00F02007" w:rsidRDefault="000B6637" w:rsidP="008A3DFB">
      <w:pPr>
        <w:pStyle w:val="Lijstalinea"/>
        <w:numPr>
          <w:ilvl w:val="1"/>
          <w:numId w:val="41"/>
        </w:numPr>
        <w:suppressAutoHyphens/>
        <w:spacing w:line="276" w:lineRule="auto"/>
        <w:ind w:left="720" w:right="-1" w:hanging="720"/>
        <w:rPr>
          <w:rFonts w:cstheme="minorHAnsi"/>
          <w:bCs/>
          <w:sz w:val="22"/>
          <w:szCs w:val="22"/>
          <w:lang w:val="nl"/>
        </w:rPr>
      </w:pPr>
      <w:r>
        <w:rPr>
          <w:rFonts w:cstheme="minorHAnsi"/>
          <w:bCs/>
          <w:i/>
          <w:iCs/>
          <w:sz w:val="22"/>
          <w:szCs w:val="22"/>
          <w:lang w:val="nl"/>
        </w:rPr>
        <w:t xml:space="preserve">A. </w:t>
      </w:r>
      <w:r w:rsidR="00983E79" w:rsidRPr="00BA4937">
        <w:rPr>
          <w:rFonts w:cstheme="minorHAnsi"/>
          <w:bCs/>
          <w:i/>
          <w:iCs/>
          <w:sz w:val="22"/>
          <w:szCs w:val="22"/>
          <w:lang w:val="nl"/>
        </w:rPr>
        <w:t>Boetebepaling termijnoverschrijdin</w:t>
      </w:r>
      <w:r w:rsidR="00BA4937" w:rsidRPr="00BA4937">
        <w:rPr>
          <w:rFonts w:cstheme="minorHAnsi"/>
          <w:bCs/>
          <w:i/>
          <w:iCs/>
          <w:sz w:val="22"/>
          <w:szCs w:val="22"/>
          <w:lang w:val="nl"/>
        </w:rPr>
        <w:t>g</w:t>
      </w:r>
      <w:r w:rsidR="00F02007">
        <w:rPr>
          <w:rFonts w:cstheme="minorHAnsi"/>
          <w:bCs/>
          <w:i/>
          <w:iCs/>
          <w:sz w:val="22"/>
          <w:szCs w:val="22"/>
          <w:lang w:val="nl"/>
        </w:rPr>
        <w:t xml:space="preserve"> levering </w:t>
      </w:r>
      <w:r w:rsidR="0062223F">
        <w:rPr>
          <w:rFonts w:cstheme="minorHAnsi"/>
          <w:bCs/>
          <w:i/>
          <w:iCs/>
          <w:sz w:val="22"/>
          <w:szCs w:val="22"/>
          <w:lang w:val="nl"/>
        </w:rPr>
        <w:t xml:space="preserve">en reparatie </w:t>
      </w:r>
      <w:r w:rsidR="00F02007">
        <w:rPr>
          <w:rFonts w:cstheme="minorHAnsi"/>
          <w:bCs/>
          <w:i/>
          <w:iCs/>
          <w:sz w:val="22"/>
          <w:szCs w:val="22"/>
          <w:lang w:val="nl"/>
        </w:rPr>
        <w:t>individuele hulpmiddelen</w:t>
      </w:r>
    </w:p>
    <w:p w14:paraId="42CFB792" w14:textId="65F5B5B1" w:rsidR="00F02007" w:rsidRPr="000102EF" w:rsidRDefault="00F02007" w:rsidP="00F02007">
      <w:pPr>
        <w:pStyle w:val="Lijstalinea"/>
        <w:rPr>
          <w:rFonts w:cstheme="minorHAnsi"/>
          <w:bCs/>
          <w:sz w:val="22"/>
          <w:szCs w:val="22"/>
          <w:lang w:val="nl"/>
        </w:rPr>
      </w:pPr>
      <w:r w:rsidRPr="000102EF">
        <w:rPr>
          <w:rFonts w:cstheme="minorHAnsi"/>
          <w:bCs/>
          <w:sz w:val="22"/>
          <w:szCs w:val="22"/>
          <w:lang w:val="nl"/>
        </w:rPr>
        <w:t xml:space="preserve">Indien </w:t>
      </w:r>
      <w:r w:rsidRPr="000102EF">
        <w:rPr>
          <w:rFonts w:cstheme="minorHAnsi"/>
          <w:bCs/>
          <w:sz w:val="22"/>
          <w:szCs w:val="22"/>
          <w:lang w:val="nl"/>
        </w:rPr>
        <w:t>O</w:t>
      </w:r>
      <w:r w:rsidRPr="000102EF">
        <w:rPr>
          <w:rFonts w:cstheme="minorHAnsi"/>
          <w:bCs/>
          <w:sz w:val="22"/>
          <w:szCs w:val="22"/>
          <w:lang w:val="nl"/>
        </w:rPr>
        <w:t>pdrachtnemer, verwijtbaar, de in de opdracht vermelde hulpmiddelen niet of niet tijdig gebruiksklaar conform de overeengekomen leveringstermijnen aflevert</w:t>
      </w:r>
      <w:r w:rsidR="000102EF" w:rsidRPr="000102EF">
        <w:rPr>
          <w:rFonts w:cstheme="minorHAnsi"/>
          <w:bCs/>
          <w:sz w:val="22"/>
          <w:szCs w:val="22"/>
          <w:lang w:val="nl"/>
        </w:rPr>
        <w:t xml:space="preserve">, respectievelijk </w:t>
      </w:r>
      <w:r w:rsidR="003C3A37" w:rsidRPr="000102EF">
        <w:rPr>
          <w:rFonts w:cstheme="minorHAnsi"/>
          <w:bCs/>
          <w:sz w:val="22"/>
          <w:szCs w:val="22"/>
          <w:lang w:val="nl"/>
        </w:rPr>
        <w:t xml:space="preserve">Indien opdrachtnemer reparatie en/of onderhoud, verwijtbaar, niet of niet tijdig gebruiksklaar conform de overeengekomen termijnen uitvoert, </w:t>
      </w:r>
      <w:r w:rsidRPr="000102EF">
        <w:rPr>
          <w:rFonts w:cstheme="minorHAnsi"/>
          <w:bCs/>
          <w:sz w:val="22"/>
          <w:szCs w:val="22"/>
          <w:lang w:val="nl"/>
        </w:rPr>
        <w:t>kan de gemeente per hulpmiddel een boete van € 50,00 per werkdag heffen voor elke dag vertraging tot aan het moment van levering, met een maximum van € 500,00 per gebeurtenis.</w:t>
      </w:r>
    </w:p>
    <w:p w14:paraId="33D66439" w14:textId="5D025E3D" w:rsidR="00F02007" w:rsidRPr="00BA4937" w:rsidRDefault="00F02007" w:rsidP="00F02007">
      <w:pPr>
        <w:pStyle w:val="Lijstalinea"/>
        <w:suppressAutoHyphens/>
        <w:spacing w:line="276" w:lineRule="auto"/>
        <w:ind w:right="-1"/>
        <w:rPr>
          <w:rFonts w:cstheme="minorHAnsi"/>
          <w:bCs/>
          <w:sz w:val="22"/>
          <w:szCs w:val="22"/>
          <w:lang w:val="nl"/>
        </w:rPr>
      </w:pPr>
    </w:p>
    <w:p w14:paraId="4C571963" w14:textId="77777777" w:rsidR="006B3715" w:rsidRPr="006B3715" w:rsidRDefault="00265B76" w:rsidP="00671DA6">
      <w:pPr>
        <w:pStyle w:val="Lijstalinea"/>
        <w:suppressAutoHyphens/>
        <w:spacing w:line="276" w:lineRule="auto"/>
        <w:ind w:right="-1"/>
        <w:rPr>
          <w:rFonts w:cstheme="minorHAnsi"/>
          <w:bCs/>
          <w:i/>
          <w:iCs/>
          <w:sz w:val="22"/>
          <w:szCs w:val="22"/>
          <w:lang w:val="nl"/>
        </w:rPr>
      </w:pPr>
      <w:r w:rsidRPr="006B3715">
        <w:rPr>
          <w:rFonts w:cstheme="minorHAnsi"/>
          <w:bCs/>
          <w:i/>
          <w:iCs/>
          <w:sz w:val="22"/>
          <w:szCs w:val="22"/>
          <w:lang w:val="nl"/>
        </w:rPr>
        <w:t xml:space="preserve">B. Boetebepaling overige </w:t>
      </w:r>
      <w:r w:rsidR="006B3715" w:rsidRPr="006B3715">
        <w:rPr>
          <w:rFonts w:cstheme="minorHAnsi"/>
          <w:bCs/>
          <w:i/>
          <w:iCs/>
          <w:sz w:val="22"/>
          <w:szCs w:val="22"/>
          <w:lang w:val="nl"/>
        </w:rPr>
        <w:t>termijnoverschrijding</w:t>
      </w:r>
    </w:p>
    <w:p w14:paraId="01524885" w14:textId="0F6DF38C" w:rsidR="00002216" w:rsidRDefault="00EF52DD" w:rsidP="00671DA6">
      <w:pPr>
        <w:pStyle w:val="Lijstalinea"/>
        <w:suppressAutoHyphens/>
        <w:spacing w:line="276" w:lineRule="auto"/>
        <w:ind w:right="-1"/>
        <w:rPr>
          <w:rFonts w:cstheme="minorHAnsi"/>
          <w:bCs/>
          <w:sz w:val="22"/>
          <w:szCs w:val="22"/>
          <w:lang w:val="nl"/>
        </w:rPr>
      </w:pPr>
      <w:r>
        <w:rPr>
          <w:rFonts w:cstheme="minorHAnsi"/>
          <w:bCs/>
          <w:sz w:val="22"/>
          <w:szCs w:val="22"/>
          <w:lang w:val="nl"/>
        </w:rPr>
        <w:t xml:space="preserve">Voor overschrijding van andere termijnen dan aangeduid </w:t>
      </w:r>
      <w:r w:rsidR="00F36312">
        <w:rPr>
          <w:rFonts w:cstheme="minorHAnsi"/>
          <w:bCs/>
          <w:sz w:val="22"/>
          <w:szCs w:val="22"/>
          <w:lang w:val="nl"/>
        </w:rPr>
        <w:t xml:space="preserve">onder </w:t>
      </w:r>
      <w:r w:rsidR="00BE17F0">
        <w:rPr>
          <w:rFonts w:cstheme="minorHAnsi"/>
          <w:bCs/>
          <w:sz w:val="22"/>
          <w:szCs w:val="22"/>
          <w:lang w:val="nl"/>
        </w:rPr>
        <w:t>2.4.A</w:t>
      </w:r>
      <w:r w:rsidR="00F36312">
        <w:rPr>
          <w:rFonts w:cstheme="minorHAnsi"/>
          <w:bCs/>
          <w:sz w:val="22"/>
          <w:szCs w:val="22"/>
          <w:lang w:val="nl"/>
        </w:rPr>
        <w:t xml:space="preserve"> geldt dat i</w:t>
      </w:r>
      <w:r w:rsidR="00F23761" w:rsidRPr="003E3B7B">
        <w:rPr>
          <w:rFonts w:cstheme="minorHAnsi"/>
          <w:bCs/>
          <w:sz w:val="22"/>
          <w:szCs w:val="22"/>
          <w:lang w:val="nl"/>
        </w:rPr>
        <w:t xml:space="preserve">ndien de volledige </w:t>
      </w:r>
      <w:r w:rsidR="00FA5D25">
        <w:rPr>
          <w:rFonts w:cstheme="minorHAnsi"/>
          <w:bCs/>
          <w:sz w:val="22"/>
          <w:szCs w:val="22"/>
          <w:lang w:val="nl"/>
        </w:rPr>
        <w:t xml:space="preserve">of een opeisbaar deel van de </w:t>
      </w:r>
      <w:r w:rsidR="00F23761" w:rsidRPr="003E3B7B">
        <w:rPr>
          <w:rFonts w:cstheme="minorHAnsi"/>
          <w:bCs/>
          <w:sz w:val="22"/>
          <w:szCs w:val="22"/>
          <w:lang w:val="nl"/>
        </w:rPr>
        <w:t>Diensten niet binnen de overeengekomen dan wel verlengde termijn zijn verricht op een wijze die aan de Overeenkomst beantwoordt, is Opdrachtnemer aan Opdrachtgever een onmiddellijk opeisbare boete verschuldigd van 0,1 % van</w:t>
      </w:r>
      <w:r w:rsidR="00AB192B">
        <w:rPr>
          <w:rFonts w:cstheme="minorHAnsi"/>
          <w:bCs/>
          <w:sz w:val="22"/>
          <w:szCs w:val="22"/>
          <w:lang w:val="nl"/>
        </w:rPr>
        <w:t xml:space="preserve"> de opdrachtwaarde </w:t>
      </w:r>
      <w:r w:rsidR="004344A5">
        <w:rPr>
          <w:rFonts w:cstheme="minorHAnsi"/>
          <w:bCs/>
          <w:sz w:val="22"/>
          <w:szCs w:val="22"/>
          <w:lang w:val="nl"/>
        </w:rPr>
        <w:t xml:space="preserve">op jaarbasis </w:t>
      </w:r>
      <w:r w:rsidR="00F23761" w:rsidRPr="003E3B7B">
        <w:rPr>
          <w:rFonts w:cstheme="minorHAnsi"/>
          <w:bCs/>
          <w:sz w:val="22"/>
          <w:szCs w:val="22"/>
          <w:lang w:val="nl"/>
        </w:rPr>
        <w:t>voor elke dag dat de tekortkoming voortduurt tot een maximum van 10 % daarvan. Indien nakoming anders dan door overmacht blijvend onmogelijk is geworden, is de boete onmiddellijk in haar geheel verschuldigd.</w:t>
      </w:r>
    </w:p>
    <w:p w14:paraId="4CB4CA8A" w14:textId="77777777" w:rsidR="00002216" w:rsidRPr="00002216" w:rsidRDefault="00002216" w:rsidP="00002216">
      <w:pPr>
        <w:pStyle w:val="Lijstalinea"/>
        <w:rPr>
          <w:rFonts w:cstheme="minorHAnsi"/>
          <w:bCs/>
          <w:sz w:val="22"/>
          <w:szCs w:val="22"/>
          <w:lang w:val="nl"/>
        </w:rPr>
      </w:pPr>
    </w:p>
    <w:p w14:paraId="1070F31F" w14:textId="18097D7C" w:rsidR="00671DA6" w:rsidRPr="00BA4937" w:rsidRDefault="006E3F71" w:rsidP="00E851B6">
      <w:pPr>
        <w:pStyle w:val="Lijstalinea"/>
        <w:numPr>
          <w:ilvl w:val="1"/>
          <w:numId w:val="41"/>
        </w:numPr>
        <w:suppressAutoHyphens/>
        <w:spacing w:line="276" w:lineRule="auto"/>
        <w:ind w:left="720" w:right="-1" w:hanging="720"/>
        <w:rPr>
          <w:rFonts w:cstheme="minorHAnsi"/>
          <w:bCs/>
          <w:sz w:val="22"/>
          <w:szCs w:val="22"/>
          <w:lang w:val="nl"/>
        </w:rPr>
      </w:pPr>
      <w:r w:rsidRPr="00BA4937">
        <w:rPr>
          <w:rFonts w:cstheme="minorHAnsi"/>
          <w:bCs/>
          <w:i/>
          <w:iCs/>
          <w:sz w:val="22"/>
          <w:szCs w:val="22"/>
          <w:lang w:val="nl"/>
        </w:rPr>
        <w:t xml:space="preserve">Boetebepaling </w:t>
      </w:r>
      <w:r w:rsidR="00671DA6" w:rsidRPr="00BA4937">
        <w:rPr>
          <w:rFonts w:cstheme="minorHAnsi"/>
          <w:bCs/>
          <w:i/>
          <w:iCs/>
          <w:sz w:val="22"/>
          <w:szCs w:val="22"/>
          <w:lang w:val="nl"/>
        </w:rPr>
        <w:t>kwaliteit</w:t>
      </w:r>
    </w:p>
    <w:p w14:paraId="6F7F8715" w14:textId="4B762F1A" w:rsidR="00002216" w:rsidRDefault="00112B02" w:rsidP="00671DA6">
      <w:pPr>
        <w:pStyle w:val="Lijstalinea"/>
        <w:suppressAutoHyphens/>
        <w:spacing w:line="276" w:lineRule="auto"/>
        <w:ind w:right="-1"/>
        <w:rPr>
          <w:rFonts w:cstheme="minorHAnsi"/>
          <w:bCs/>
          <w:sz w:val="22"/>
          <w:szCs w:val="22"/>
          <w:lang w:val="nl"/>
        </w:rPr>
      </w:pPr>
      <w:r w:rsidRPr="00002216">
        <w:rPr>
          <w:rFonts w:cstheme="minorHAnsi"/>
          <w:bCs/>
          <w:sz w:val="22"/>
          <w:szCs w:val="22"/>
          <w:lang w:val="nl"/>
        </w:rPr>
        <w:t xml:space="preserve">Indien </w:t>
      </w:r>
      <w:r w:rsidR="00D162A5" w:rsidRPr="00002216">
        <w:rPr>
          <w:rFonts w:cstheme="minorHAnsi"/>
          <w:bCs/>
          <w:sz w:val="22"/>
          <w:szCs w:val="22"/>
          <w:lang w:val="nl"/>
        </w:rPr>
        <w:t>Opdrachtnemer</w:t>
      </w:r>
      <w:r w:rsidRPr="00002216">
        <w:rPr>
          <w:rFonts w:cstheme="minorHAnsi"/>
          <w:bCs/>
          <w:sz w:val="22"/>
          <w:szCs w:val="22"/>
          <w:lang w:val="nl"/>
        </w:rPr>
        <w:t xml:space="preserve"> de </w:t>
      </w:r>
      <w:r w:rsidR="00D162A5" w:rsidRPr="00002216">
        <w:rPr>
          <w:rFonts w:cstheme="minorHAnsi"/>
          <w:bCs/>
          <w:sz w:val="22"/>
          <w:szCs w:val="22"/>
          <w:lang w:val="nl"/>
        </w:rPr>
        <w:t xml:space="preserve">Diensten </w:t>
      </w:r>
      <w:r w:rsidRPr="00002216">
        <w:rPr>
          <w:rFonts w:cstheme="minorHAnsi"/>
          <w:bCs/>
          <w:sz w:val="22"/>
          <w:szCs w:val="22"/>
          <w:lang w:val="nl"/>
        </w:rPr>
        <w:t xml:space="preserve">niet uitvoert conform de </w:t>
      </w:r>
      <w:r w:rsidR="005F69B8">
        <w:rPr>
          <w:rFonts w:cstheme="minorHAnsi"/>
          <w:bCs/>
          <w:sz w:val="22"/>
          <w:szCs w:val="22"/>
          <w:lang w:val="nl"/>
        </w:rPr>
        <w:t xml:space="preserve">overeengekomen wijze, </w:t>
      </w:r>
      <w:r w:rsidR="004C4165">
        <w:rPr>
          <w:rFonts w:cstheme="minorHAnsi"/>
          <w:bCs/>
          <w:sz w:val="22"/>
          <w:szCs w:val="22"/>
          <w:lang w:val="nl"/>
        </w:rPr>
        <w:t>daaronder begrepen de wijze</w:t>
      </w:r>
      <w:r w:rsidRPr="00002216">
        <w:rPr>
          <w:rFonts w:cstheme="minorHAnsi"/>
          <w:bCs/>
          <w:sz w:val="22"/>
          <w:szCs w:val="22"/>
          <w:lang w:val="nl"/>
        </w:rPr>
        <w:t xml:space="preserve"> waarop dit in zijn Inschrijving bij een of meerdere gunningscriteria is beschreven, </w:t>
      </w:r>
      <w:r w:rsidR="008679A2" w:rsidRPr="00002216">
        <w:rPr>
          <w:rFonts w:cstheme="minorHAnsi"/>
          <w:bCs/>
          <w:sz w:val="22"/>
          <w:szCs w:val="22"/>
          <w:lang w:val="nl"/>
        </w:rPr>
        <w:t>is Opdrachtnemer</w:t>
      </w:r>
      <w:r w:rsidRPr="00002216">
        <w:rPr>
          <w:rFonts w:cstheme="minorHAnsi"/>
          <w:bCs/>
          <w:sz w:val="22"/>
          <w:szCs w:val="22"/>
          <w:lang w:val="nl"/>
        </w:rPr>
        <w:t xml:space="preserve"> een boete van € 250,- per dag per gunningscriterium ver</w:t>
      </w:r>
      <w:r w:rsidR="008679A2" w:rsidRPr="00002216">
        <w:rPr>
          <w:rFonts w:cstheme="minorHAnsi"/>
          <w:bCs/>
          <w:sz w:val="22"/>
          <w:szCs w:val="22"/>
          <w:lang w:val="nl"/>
        </w:rPr>
        <w:t>schuldigd</w:t>
      </w:r>
      <w:r w:rsidRPr="00002216">
        <w:rPr>
          <w:rFonts w:cstheme="minorHAnsi"/>
          <w:bCs/>
          <w:sz w:val="22"/>
          <w:szCs w:val="22"/>
          <w:lang w:val="nl"/>
        </w:rPr>
        <w:t>, zolang de tekortkoming voortduurt</w:t>
      </w:r>
      <w:r w:rsidR="00375C66">
        <w:rPr>
          <w:rFonts w:cstheme="minorHAnsi"/>
          <w:bCs/>
          <w:sz w:val="22"/>
          <w:szCs w:val="22"/>
          <w:lang w:val="nl"/>
        </w:rPr>
        <w:t>, met een maximum van</w:t>
      </w:r>
      <w:r w:rsidR="004C4165">
        <w:rPr>
          <w:rFonts w:cstheme="minorHAnsi"/>
          <w:bCs/>
          <w:sz w:val="22"/>
          <w:szCs w:val="22"/>
          <w:lang w:val="nl"/>
        </w:rPr>
        <w:t xml:space="preserve"> </w:t>
      </w:r>
      <w:r w:rsidR="004C4165">
        <w:rPr>
          <w:rFonts w:cstheme="minorHAnsi"/>
          <w:bCs/>
          <w:sz w:val="22"/>
          <w:szCs w:val="22"/>
          <w:lang w:val="nl"/>
        </w:rPr>
        <w:lastRenderedPageBreak/>
        <w:t>€ 25</w:t>
      </w:r>
      <w:r w:rsidR="00B37481">
        <w:rPr>
          <w:rFonts w:cstheme="minorHAnsi"/>
          <w:bCs/>
          <w:sz w:val="22"/>
          <w:szCs w:val="22"/>
          <w:lang w:val="nl"/>
        </w:rPr>
        <w:t>.000,- per jaar</w:t>
      </w:r>
      <w:r w:rsidRPr="00002216">
        <w:rPr>
          <w:rFonts w:cstheme="minorHAnsi"/>
          <w:bCs/>
          <w:sz w:val="22"/>
          <w:szCs w:val="22"/>
          <w:lang w:val="nl"/>
        </w:rPr>
        <w:t xml:space="preserve">. </w:t>
      </w:r>
      <w:r w:rsidR="008679A2" w:rsidRPr="00002216">
        <w:rPr>
          <w:rFonts w:cstheme="minorHAnsi"/>
          <w:bCs/>
          <w:sz w:val="22"/>
          <w:szCs w:val="22"/>
          <w:lang w:val="nl"/>
        </w:rPr>
        <w:t>Opdrachtgever</w:t>
      </w:r>
      <w:r w:rsidRPr="00002216">
        <w:rPr>
          <w:rFonts w:cstheme="minorHAnsi"/>
          <w:bCs/>
          <w:sz w:val="22"/>
          <w:szCs w:val="22"/>
          <w:lang w:val="nl"/>
        </w:rPr>
        <w:t xml:space="preserve"> zal </w:t>
      </w:r>
      <w:r w:rsidR="002C1DD2" w:rsidRPr="00002216">
        <w:rPr>
          <w:rFonts w:cstheme="minorHAnsi"/>
          <w:bCs/>
          <w:sz w:val="22"/>
          <w:szCs w:val="22"/>
          <w:lang w:val="nl"/>
        </w:rPr>
        <w:t xml:space="preserve">Opdrachtnemer </w:t>
      </w:r>
      <w:r w:rsidRPr="00002216">
        <w:rPr>
          <w:rFonts w:cstheme="minorHAnsi"/>
          <w:bCs/>
          <w:sz w:val="22"/>
          <w:szCs w:val="22"/>
          <w:lang w:val="nl"/>
        </w:rPr>
        <w:t xml:space="preserve">hiervoor eerst in gebreke stellen en een hersteltermijn van 4 weken bieden. Indien na 4 weken </w:t>
      </w:r>
      <w:r w:rsidR="002C1DD2" w:rsidRPr="00002216">
        <w:rPr>
          <w:rFonts w:cstheme="minorHAnsi"/>
          <w:bCs/>
          <w:sz w:val="22"/>
          <w:szCs w:val="22"/>
          <w:lang w:val="nl"/>
        </w:rPr>
        <w:t>Opdrachtnemer</w:t>
      </w:r>
      <w:r w:rsidRPr="00002216">
        <w:rPr>
          <w:rFonts w:cstheme="minorHAnsi"/>
          <w:bCs/>
          <w:sz w:val="22"/>
          <w:szCs w:val="22"/>
          <w:lang w:val="nl"/>
        </w:rPr>
        <w:t xml:space="preserve"> de </w:t>
      </w:r>
      <w:r w:rsidR="002C1DD2" w:rsidRPr="00002216">
        <w:rPr>
          <w:rFonts w:cstheme="minorHAnsi"/>
          <w:bCs/>
          <w:sz w:val="22"/>
          <w:szCs w:val="22"/>
          <w:lang w:val="nl"/>
        </w:rPr>
        <w:t xml:space="preserve">Diensten </w:t>
      </w:r>
      <w:r w:rsidR="005A6FC8" w:rsidRPr="00002216">
        <w:rPr>
          <w:rFonts w:cstheme="minorHAnsi"/>
          <w:bCs/>
          <w:sz w:val="22"/>
          <w:szCs w:val="22"/>
          <w:lang w:val="nl"/>
        </w:rPr>
        <w:t xml:space="preserve">nog steeds </w:t>
      </w:r>
      <w:r w:rsidRPr="00002216">
        <w:rPr>
          <w:rFonts w:cstheme="minorHAnsi"/>
          <w:bCs/>
          <w:sz w:val="22"/>
          <w:szCs w:val="22"/>
          <w:lang w:val="nl"/>
        </w:rPr>
        <w:t xml:space="preserve">niet uitvoert conform de wijze waarop dit in zijn Inschrijving bij de </w:t>
      </w:r>
      <w:r w:rsidR="005A6FC8" w:rsidRPr="00002216">
        <w:rPr>
          <w:rFonts w:cstheme="minorHAnsi"/>
          <w:bCs/>
          <w:sz w:val="22"/>
          <w:szCs w:val="22"/>
          <w:lang w:val="nl"/>
        </w:rPr>
        <w:t>g</w:t>
      </w:r>
      <w:r w:rsidRPr="00002216">
        <w:rPr>
          <w:rFonts w:cstheme="minorHAnsi"/>
          <w:bCs/>
          <w:sz w:val="22"/>
          <w:szCs w:val="22"/>
          <w:lang w:val="nl"/>
        </w:rPr>
        <w:t>unningscriteria is beschreven</w:t>
      </w:r>
      <w:r w:rsidR="005A6FC8" w:rsidRPr="00002216">
        <w:rPr>
          <w:rFonts w:cstheme="minorHAnsi"/>
          <w:bCs/>
          <w:sz w:val="22"/>
          <w:szCs w:val="22"/>
          <w:lang w:val="nl"/>
        </w:rPr>
        <w:t>,</w:t>
      </w:r>
      <w:r w:rsidRPr="00002216">
        <w:rPr>
          <w:rFonts w:cstheme="minorHAnsi"/>
          <w:bCs/>
          <w:sz w:val="22"/>
          <w:szCs w:val="22"/>
          <w:lang w:val="nl"/>
        </w:rPr>
        <w:t xml:space="preserve"> zal de boete in mindering worden gebracht op de </w:t>
      </w:r>
      <w:r w:rsidR="005A6FC8" w:rsidRPr="00002216">
        <w:rPr>
          <w:rFonts w:cstheme="minorHAnsi"/>
          <w:bCs/>
          <w:sz w:val="22"/>
          <w:szCs w:val="22"/>
          <w:lang w:val="nl"/>
        </w:rPr>
        <w:t>eerst</w:t>
      </w:r>
      <w:r w:rsidRPr="00002216">
        <w:rPr>
          <w:rFonts w:cstheme="minorHAnsi"/>
          <w:bCs/>
          <w:sz w:val="22"/>
          <w:szCs w:val="22"/>
          <w:lang w:val="nl"/>
        </w:rPr>
        <w:t>volgende te betalen factuur.</w:t>
      </w:r>
      <w:r w:rsidR="005A6FC8" w:rsidRPr="00002216">
        <w:rPr>
          <w:rFonts w:cstheme="minorHAnsi"/>
          <w:bCs/>
          <w:sz w:val="22"/>
          <w:szCs w:val="22"/>
          <w:lang w:val="nl"/>
        </w:rPr>
        <w:t xml:space="preserve"> </w:t>
      </w:r>
    </w:p>
    <w:p w14:paraId="0A6E2958" w14:textId="77777777" w:rsidR="00002216" w:rsidRPr="00002216" w:rsidRDefault="00002216" w:rsidP="00002216">
      <w:pPr>
        <w:pStyle w:val="Lijstalinea"/>
        <w:rPr>
          <w:rFonts w:cstheme="minorHAnsi"/>
          <w:bCs/>
          <w:sz w:val="22"/>
          <w:szCs w:val="22"/>
          <w:lang w:val="nl"/>
        </w:rPr>
      </w:pPr>
    </w:p>
    <w:p w14:paraId="3CF9D07B" w14:textId="4B1F1B15" w:rsidR="005A6FC8" w:rsidRPr="00002216" w:rsidRDefault="005A6FC8" w:rsidP="00002216">
      <w:pPr>
        <w:pStyle w:val="Lijstalinea"/>
        <w:numPr>
          <w:ilvl w:val="1"/>
          <w:numId w:val="41"/>
        </w:numPr>
        <w:suppressAutoHyphens/>
        <w:spacing w:line="276" w:lineRule="auto"/>
        <w:ind w:left="720" w:right="-1" w:hanging="720"/>
        <w:rPr>
          <w:rFonts w:cstheme="minorHAnsi"/>
          <w:bCs/>
          <w:sz w:val="22"/>
          <w:szCs w:val="22"/>
          <w:lang w:val="nl"/>
        </w:rPr>
      </w:pPr>
      <w:r w:rsidRPr="00002216">
        <w:rPr>
          <w:rFonts w:cstheme="minorHAnsi"/>
          <w:bCs/>
          <w:sz w:val="22"/>
          <w:szCs w:val="22"/>
          <w:lang w:val="nl"/>
        </w:rPr>
        <w:t>De boete</w:t>
      </w:r>
      <w:r w:rsidR="00002216">
        <w:rPr>
          <w:rFonts w:cstheme="minorHAnsi"/>
          <w:bCs/>
          <w:sz w:val="22"/>
          <w:szCs w:val="22"/>
          <w:lang w:val="nl"/>
        </w:rPr>
        <w:t xml:space="preserve">s als bedoeld in lid </w:t>
      </w:r>
      <w:r w:rsidR="00752857">
        <w:rPr>
          <w:rFonts w:cstheme="minorHAnsi"/>
          <w:bCs/>
          <w:sz w:val="22"/>
          <w:szCs w:val="22"/>
          <w:lang w:val="nl"/>
        </w:rPr>
        <w:t>4 en 5 van dit Artikel</w:t>
      </w:r>
      <w:r w:rsidRPr="00002216">
        <w:rPr>
          <w:rFonts w:cstheme="minorHAnsi"/>
          <w:bCs/>
          <w:sz w:val="22"/>
          <w:szCs w:val="22"/>
          <w:lang w:val="nl"/>
        </w:rPr>
        <w:t xml:space="preserve"> word</w:t>
      </w:r>
      <w:r w:rsidR="00752857">
        <w:rPr>
          <w:rFonts w:cstheme="minorHAnsi"/>
          <w:bCs/>
          <w:sz w:val="22"/>
          <w:szCs w:val="22"/>
          <w:lang w:val="nl"/>
        </w:rPr>
        <w:t>en</w:t>
      </w:r>
      <w:r w:rsidRPr="00002216">
        <w:rPr>
          <w:rFonts w:cstheme="minorHAnsi"/>
          <w:bCs/>
          <w:sz w:val="22"/>
          <w:szCs w:val="22"/>
          <w:lang w:val="nl"/>
        </w:rPr>
        <w:t xml:space="preserve">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2B42A3B3" w:rsidR="005D3EAD" w:rsidRPr="003E3B7B" w:rsidRDefault="005D3EAD" w:rsidP="009F1C23">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 w:val="22"/>
          <w:szCs w:val="22"/>
          <w:lang w:val="nl"/>
        </w:rPr>
      </w:pPr>
    </w:p>
    <w:p w14:paraId="0EBA90F8" w14:textId="3874984D" w:rsid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Prijs en overige financiële bepalingen</w:t>
      </w:r>
    </w:p>
    <w:p w14:paraId="67CFE966" w14:textId="41057BF2" w:rsidR="004F4385" w:rsidRPr="009F1C23" w:rsidRDefault="004F4385" w:rsidP="009F1C23">
      <w:pPr>
        <w:pStyle w:val="Lijstalinea"/>
        <w:numPr>
          <w:ilvl w:val="1"/>
          <w:numId w:val="41"/>
        </w:numPr>
        <w:suppressAutoHyphens/>
        <w:spacing w:line="276" w:lineRule="auto"/>
        <w:ind w:left="709" w:right="-1" w:hanging="709"/>
        <w:rPr>
          <w:rFonts w:cstheme="minorHAnsi"/>
          <w:b/>
          <w:bCs/>
          <w:sz w:val="22"/>
          <w:szCs w:val="22"/>
          <w:lang w:val="nl"/>
        </w:rPr>
      </w:pPr>
      <w:r w:rsidRPr="009F1C23">
        <w:rPr>
          <w:rFonts w:cstheme="minorHAnsi"/>
          <w:sz w:val="22"/>
          <w:szCs w:val="22"/>
          <w:lang w:val="nl"/>
        </w:rPr>
        <w:t>De kosten van de door Opdrachtnemer te verrichten Diensten betreffen</w:t>
      </w:r>
      <w:r w:rsidR="002C11B3">
        <w:rPr>
          <w:rFonts w:cstheme="minorHAnsi"/>
          <w:sz w:val="22"/>
          <w:szCs w:val="22"/>
          <w:lang w:val="nl"/>
        </w:rPr>
        <w:t xml:space="preserve"> de elementen</w:t>
      </w:r>
      <w:r w:rsidRPr="009F1C23">
        <w:rPr>
          <w:rFonts w:cstheme="minorHAnsi"/>
          <w:sz w:val="22"/>
          <w:szCs w:val="22"/>
          <w:lang w:val="nl"/>
        </w:rPr>
        <w:t xml:space="preserve"> zoals deze zijn opgenomen in het door Opdrachtnemer bij inschrijving ingevulde en ingediende prijsblad. </w:t>
      </w:r>
      <w:bookmarkStart w:id="5" w:name="_Hlk515195593"/>
      <w:r w:rsidRPr="009F1C23">
        <w:rPr>
          <w:rFonts w:cstheme="minorHAnsi"/>
          <w:sz w:val="22"/>
          <w:szCs w:val="22"/>
          <w:lang w:val="nl"/>
        </w:rPr>
        <w:t xml:space="preserve">Voor de volledigheid zijn de tarieven </w:t>
      </w:r>
      <w:r w:rsidRPr="00947076">
        <w:rPr>
          <w:rFonts w:cstheme="minorHAnsi"/>
          <w:sz w:val="22"/>
          <w:szCs w:val="22"/>
          <w:lang w:val="nl"/>
        </w:rPr>
        <w:t xml:space="preserve">opgenomen in Bijlage </w:t>
      </w:r>
      <w:r w:rsidR="00953563" w:rsidRPr="00947076">
        <w:rPr>
          <w:rFonts w:cstheme="minorHAnsi"/>
          <w:sz w:val="22"/>
          <w:szCs w:val="22"/>
          <w:lang w:val="nl"/>
        </w:rPr>
        <w:t>5</w:t>
      </w:r>
      <w:r w:rsidRPr="00947076">
        <w:rPr>
          <w:rFonts w:cstheme="minorHAnsi"/>
          <w:sz w:val="22"/>
          <w:szCs w:val="22"/>
          <w:lang w:val="nl"/>
        </w:rPr>
        <w:t xml:space="preserve"> Prijzenblad bij dez</w:t>
      </w:r>
      <w:r w:rsidRPr="009F1C23">
        <w:rPr>
          <w:rFonts w:cstheme="minorHAnsi"/>
          <w:sz w:val="22"/>
          <w:szCs w:val="22"/>
          <w:lang w:val="nl"/>
        </w:rPr>
        <w:t xml:space="preserve">e </w:t>
      </w:r>
      <w:r w:rsidR="00355809" w:rsidRPr="009F1C23">
        <w:rPr>
          <w:rFonts w:cstheme="minorHAnsi"/>
          <w:sz w:val="22"/>
          <w:szCs w:val="22"/>
          <w:lang w:val="nl"/>
        </w:rPr>
        <w:t>O</w:t>
      </w:r>
      <w:r w:rsidRPr="009F1C23">
        <w:rPr>
          <w:rFonts w:cstheme="minorHAnsi"/>
          <w:sz w:val="22"/>
          <w:szCs w:val="22"/>
          <w:lang w:val="nl"/>
        </w:rPr>
        <w:t>vereenkomst.</w:t>
      </w:r>
      <w:bookmarkEnd w:id="5"/>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rPr>
      </w:pPr>
    </w:p>
    <w:p w14:paraId="7F8D2A9C" w14:textId="4F3AE1A4"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Uitdrukkelijk wordt bepaald dat indien </w:t>
      </w:r>
      <w:r w:rsidR="00AA3889" w:rsidRPr="003E3B7B">
        <w:rPr>
          <w:rFonts w:cstheme="minorHAnsi"/>
          <w:sz w:val="22"/>
          <w:szCs w:val="22"/>
          <w:lang w:val="nl"/>
        </w:rPr>
        <w:t>O</w:t>
      </w:r>
      <w:r w:rsidR="00F23761" w:rsidRPr="003E3B7B">
        <w:rPr>
          <w:rFonts w:cstheme="minorHAnsi"/>
          <w:sz w:val="22"/>
          <w:szCs w:val="22"/>
          <w:lang w:val="nl"/>
        </w:rPr>
        <w:t>pdrachtnemer geen BTW in rekening brengt</w:t>
      </w:r>
      <w:r w:rsidR="00837147" w:rsidRPr="003E3B7B">
        <w:rPr>
          <w:rFonts w:cstheme="minorHAnsi"/>
          <w:sz w:val="22"/>
          <w:szCs w:val="22"/>
          <w:lang w:val="nl"/>
        </w:rPr>
        <w:t>,</w:t>
      </w:r>
      <w:r w:rsidR="00F23761" w:rsidRPr="003E3B7B">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00AA3889" w:rsidRPr="003E3B7B">
        <w:rPr>
          <w:rFonts w:cstheme="minorHAnsi"/>
          <w:sz w:val="22"/>
          <w:szCs w:val="22"/>
          <w:lang w:val="nl"/>
        </w:rPr>
        <w:t xml:space="preserve">deze </w:t>
      </w:r>
      <w:r w:rsidRPr="003E3B7B">
        <w:rPr>
          <w:rFonts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23AF497" w14:textId="51884A14"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00E7051C" w:rsidRPr="003E3B7B">
        <w:rPr>
          <w:rFonts w:cstheme="minorHAnsi"/>
          <w:sz w:val="22"/>
          <w:szCs w:val="22"/>
          <w:lang w:val="nl"/>
        </w:rPr>
        <w:t xml:space="preserve"> en alle daarmee samenhangende prestaties</w:t>
      </w:r>
      <w:r w:rsidRPr="003E3B7B">
        <w:rPr>
          <w:rFonts w:cstheme="minorHAnsi"/>
          <w:sz w:val="22"/>
          <w:szCs w:val="22"/>
          <w:lang w:val="nl"/>
        </w:rPr>
        <w:t>.</w:t>
      </w:r>
      <w:r w:rsidR="00E7051C" w:rsidRPr="003E3B7B">
        <w:rPr>
          <w:rFonts w:cstheme="minorHAnsi"/>
          <w:sz w:val="22"/>
          <w:szCs w:val="22"/>
          <w:lang w:val="nl"/>
        </w:rPr>
        <w:t xml:space="preserve"> Opdrachtnemer kan</w:t>
      </w:r>
      <w:r w:rsidR="00AB192B">
        <w:rPr>
          <w:rFonts w:cstheme="minorHAnsi"/>
          <w:sz w:val="22"/>
          <w:szCs w:val="22"/>
          <w:lang w:val="nl"/>
        </w:rPr>
        <w:t>, behoudens situaties van opgedragen meerwerk,</w:t>
      </w:r>
      <w:r w:rsidR="00E7051C" w:rsidRPr="003E3B7B">
        <w:rPr>
          <w:rFonts w:cstheme="minorHAnsi"/>
          <w:sz w:val="22"/>
          <w:szCs w:val="22"/>
          <w:lang w:val="nl"/>
        </w:rPr>
        <w:t xml:space="preserve"> onder geen beding andere of extra kosten in rekening brengen.</w:t>
      </w:r>
      <w:r w:rsidRPr="003E3B7B">
        <w:rPr>
          <w:rFonts w:cstheme="minorHAnsi"/>
          <w:sz w:val="22"/>
          <w:szCs w:val="22"/>
          <w:lang w:val="nl"/>
        </w:rPr>
        <w:t xml:space="preserve"> </w:t>
      </w:r>
    </w:p>
    <w:p w14:paraId="1758357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072743" w14:textId="7F76E38D" w:rsidR="00122BC9" w:rsidRPr="00CE10DE" w:rsidRDefault="004F4385" w:rsidP="0085510B">
      <w:pPr>
        <w:pStyle w:val="Lijstalinea"/>
        <w:numPr>
          <w:ilvl w:val="1"/>
          <w:numId w:val="41"/>
        </w:numPr>
        <w:tabs>
          <w:tab w:val="num" w:pos="720"/>
        </w:tabs>
        <w:suppressAutoHyphens/>
        <w:spacing w:line="276" w:lineRule="auto"/>
        <w:ind w:left="709" w:right="-1" w:hanging="709"/>
        <w:rPr>
          <w:rFonts w:cstheme="minorHAnsi"/>
          <w:sz w:val="22"/>
          <w:szCs w:val="22"/>
          <w:lang w:val="nl"/>
        </w:rPr>
      </w:pPr>
      <w:r w:rsidRPr="00CE10DE">
        <w:rPr>
          <w:rFonts w:cstheme="minorHAnsi"/>
          <w:sz w:val="22"/>
          <w:szCs w:val="22"/>
          <w:lang w:val="nl"/>
        </w:rPr>
        <w:t>De tarieven kunnen éénmaal per kalender</w:t>
      </w:r>
      <w:r w:rsidR="00E173ED" w:rsidRPr="00CE10DE">
        <w:rPr>
          <w:rFonts w:cstheme="minorHAnsi"/>
          <w:sz w:val="22"/>
          <w:szCs w:val="22"/>
          <w:lang w:val="nl"/>
        </w:rPr>
        <w:t xml:space="preserve">jaar </w:t>
      </w:r>
      <w:r w:rsidR="00122BC9" w:rsidRPr="00CE10DE">
        <w:rPr>
          <w:rFonts w:cstheme="minorHAnsi"/>
          <w:sz w:val="22"/>
          <w:szCs w:val="22"/>
          <w:lang w:val="nl"/>
        </w:rPr>
        <w:t>worden bijgesteld</w:t>
      </w:r>
      <w:r w:rsidRPr="00CE10DE">
        <w:rPr>
          <w:rFonts w:cstheme="minorHAnsi"/>
          <w:sz w:val="22"/>
          <w:szCs w:val="22"/>
          <w:lang w:val="nl"/>
        </w:rPr>
        <w:t xml:space="preserve"> aan de hand van</w:t>
      </w:r>
      <w:r w:rsidR="00122BC9" w:rsidRPr="00CE10DE">
        <w:rPr>
          <w:rFonts w:cstheme="minorHAnsi"/>
          <w:sz w:val="22"/>
          <w:szCs w:val="22"/>
          <w:lang w:val="nl"/>
        </w:rPr>
        <w:t xml:space="preserve"> </w:t>
      </w:r>
      <w:r w:rsidR="005E49EC" w:rsidRPr="00CE10DE">
        <w:rPr>
          <w:rFonts w:ascii="Calibri" w:eastAsia="Calibri" w:hAnsi="Calibri" w:cs="Calibri"/>
          <w:sz w:val="22"/>
          <w:szCs w:val="22"/>
        </w:rPr>
        <w:t xml:space="preserve">de CBS consumentenprijsindex (totaal bestedingen 2015=100, jaarmutatie CPI) met als peildatum september van het lopende jaar. (Voor het jaar 2024 is van toepassing september 2023, jaarmutatie 0,2%.) </w:t>
      </w:r>
      <w:r w:rsidRPr="00CE10DE">
        <w:rPr>
          <w:rFonts w:cstheme="minorHAnsi"/>
          <w:sz w:val="22"/>
          <w:szCs w:val="22"/>
          <w:lang w:val="nl"/>
        </w:rPr>
        <w:t xml:space="preserve">Tarieven kunnen voor de eerste keer per 1 januari </w:t>
      </w:r>
      <w:r w:rsidR="001D1A11" w:rsidRPr="00CE10DE">
        <w:rPr>
          <w:rFonts w:cstheme="minorHAnsi"/>
          <w:sz w:val="22"/>
          <w:szCs w:val="22"/>
          <w:lang w:val="nl"/>
        </w:rPr>
        <w:t xml:space="preserve">2026 </w:t>
      </w:r>
      <w:r w:rsidRPr="00CE10DE">
        <w:rPr>
          <w:rFonts w:cstheme="minorHAnsi"/>
          <w:sz w:val="22"/>
          <w:szCs w:val="22"/>
          <w:lang w:val="nl"/>
        </w:rPr>
        <w:t>worden geïndexeerd.</w:t>
      </w:r>
      <w:r w:rsidR="002C3482" w:rsidRPr="00CE10DE">
        <w:rPr>
          <w:rFonts w:cstheme="minorHAnsi"/>
          <w:sz w:val="22"/>
          <w:szCs w:val="22"/>
          <w:lang w:val="nl"/>
        </w:rPr>
        <w:t xml:space="preserve"> Opdrachtnemer stuurt </w:t>
      </w:r>
      <w:r w:rsidR="001D1A11" w:rsidRPr="00CE10DE">
        <w:rPr>
          <w:rFonts w:cstheme="minorHAnsi"/>
          <w:sz w:val="22"/>
          <w:szCs w:val="22"/>
          <w:lang w:val="nl"/>
        </w:rPr>
        <w:t xml:space="preserve">jaarlijks </w:t>
      </w:r>
      <w:r w:rsidR="002C3482" w:rsidRPr="00CE10DE">
        <w:rPr>
          <w:rFonts w:cstheme="minorHAnsi"/>
          <w:sz w:val="22"/>
          <w:szCs w:val="22"/>
          <w:lang w:val="nl"/>
        </w:rPr>
        <w:t>voor 1 november de prijsindexatie en een prijsoverzicht voor het volgende jaar naar de in de Overeenkomst genoemde contactpersoon van Opdrachtgever.</w:t>
      </w:r>
    </w:p>
    <w:p w14:paraId="637A0ECD"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C96CA07" w14:textId="1C8DE993"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Betaling vindt plaats na acceptatie van de resultaten van de Diensten.</w:t>
      </w:r>
      <w:r w:rsidR="004F4385" w:rsidRPr="003E3B7B">
        <w:rPr>
          <w:rFonts w:cstheme="minorHAnsi"/>
          <w:sz w:val="22"/>
          <w:szCs w:val="22"/>
          <w:lang w:val="nl"/>
        </w:rPr>
        <w:t xml:space="preserve"> Opdrachtnemer factureert binnen 30 dagen na acceptatie.</w:t>
      </w:r>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4E4D43C" w14:textId="5694C5CC" w:rsidR="00122BC9"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Contactpersonen / Projectleider</w:t>
      </w:r>
      <w:r w:rsidR="00A80D74">
        <w:rPr>
          <w:rFonts w:cstheme="minorHAnsi"/>
          <w:b/>
          <w:bCs/>
          <w:sz w:val="22"/>
          <w:szCs w:val="22"/>
          <w:lang w:val="nl"/>
        </w:rPr>
        <w:t>s</w:t>
      </w:r>
    </w:p>
    <w:p w14:paraId="59AEB712" w14:textId="7974460C"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Contactpersoon voor Opdrachtgever is </w:t>
      </w:r>
    </w:p>
    <w:p w14:paraId="1EB2187F" w14:textId="53D24DA9" w:rsidR="00122BC9" w:rsidRDefault="00122BC9" w:rsidP="009F1C23">
      <w:pPr>
        <w:tabs>
          <w:tab w:val="left" w:pos="709"/>
        </w:tabs>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81BAD04" w14:textId="721CE88E" w:rsidR="0019086D" w:rsidRPr="003E3B7B" w:rsidRDefault="0019086D" w:rsidP="009F1C23">
      <w:pPr>
        <w:tabs>
          <w:tab w:val="left" w:pos="709"/>
        </w:tabs>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lastRenderedPageBreak/>
        <w:tab/>
        <w:t xml:space="preserve">Contactpersoon ivm SROI </w:t>
      </w:r>
      <w:r w:rsidR="003044C5">
        <w:rPr>
          <w:rFonts w:asciiTheme="minorHAnsi" w:hAnsiTheme="minorHAnsi" w:cstheme="minorHAnsi"/>
          <w:sz w:val="22"/>
          <w:szCs w:val="22"/>
          <w:lang w:val="nl"/>
        </w:rPr>
        <w:t>bij Opdrachtnemer is [</w:t>
      </w:r>
      <w:r w:rsidR="003044C5" w:rsidRPr="003044C5">
        <w:rPr>
          <w:rFonts w:asciiTheme="minorHAnsi" w:hAnsiTheme="minorHAnsi" w:cstheme="minorHAnsi"/>
          <w:sz w:val="22"/>
          <w:szCs w:val="22"/>
          <w:highlight w:val="lightGray"/>
          <w:lang w:val="nl"/>
        </w:rPr>
        <w:t>naam</w:t>
      </w:r>
      <w:r w:rsidR="00812C4A">
        <w:rPr>
          <w:rFonts w:asciiTheme="minorHAnsi" w:hAnsiTheme="minorHAnsi" w:cstheme="minorHAnsi"/>
          <w:sz w:val="22"/>
          <w:szCs w:val="22"/>
          <w:lang w:val="nl"/>
        </w:rPr>
        <w:t xml:space="preserve"> en emailadres</w:t>
      </w:r>
      <w:r w:rsidR="003044C5">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B773657" w14:textId="64127512" w:rsidR="00A55CF2" w:rsidRDefault="00AB192B" w:rsidP="009F1C23">
      <w:pPr>
        <w:pStyle w:val="Lijstalinea"/>
        <w:numPr>
          <w:ilvl w:val="1"/>
          <w:numId w:val="41"/>
        </w:numPr>
        <w:suppressAutoHyphens/>
        <w:spacing w:line="276" w:lineRule="auto"/>
        <w:ind w:left="709" w:right="-1" w:hanging="709"/>
        <w:rPr>
          <w:rFonts w:cstheme="minorHAnsi"/>
          <w:sz w:val="22"/>
          <w:szCs w:val="22"/>
          <w:lang w:val="nl"/>
        </w:rPr>
      </w:pPr>
      <w:bookmarkStart w:id="6" w:name="_Hlk133851861"/>
      <w:r>
        <w:rPr>
          <w:rFonts w:cstheme="minorHAnsi"/>
          <w:sz w:val="22"/>
          <w:szCs w:val="22"/>
          <w:lang w:val="nl"/>
        </w:rPr>
        <w:t>Genoemde contactpersonen binden Partijen niet</w:t>
      </w:r>
      <w:bookmarkEnd w:id="6"/>
      <w:r>
        <w:rPr>
          <w:rFonts w:cstheme="minorHAnsi"/>
          <w:sz w:val="22"/>
          <w:szCs w:val="22"/>
          <w:lang w:val="nl"/>
        </w:rPr>
        <w:t>.</w:t>
      </w:r>
      <w:r w:rsidR="00A55CF2">
        <w:rPr>
          <w:rFonts w:cstheme="minorHAnsi"/>
          <w:sz w:val="22"/>
          <w:szCs w:val="22"/>
          <w:lang w:val="nl"/>
        </w:rPr>
        <w:t xml:space="preserve"> </w:t>
      </w:r>
    </w:p>
    <w:p w14:paraId="48523F7C" w14:textId="77777777" w:rsidR="00D80CC6" w:rsidRPr="003E3B7B" w:rsidRDefault="00D80CC6" w:rsidP="003E3B7B">
      <w:pPr>
        <w:suppressAutoHyphens/>
        <w:spacing w:line="276" w:lineRule="auto"/>
        <w:ind w:left="567" w:right="-1" w:hanging="567"/>
        <w:rPr>
          <w:rFonts w:asciiTheme="minorHAnsi" w:hAnsiTheme="minorHAnsi" w:cstheme="minorHAnsi"/>
          <w:sz w:val="22"/>
          <w:szCs w:val="22"/>
          <w:lang w:val="nl"/>
        </w:rPr>
      </w:pPr>
    </w:p>
    <w:p w14:paraId="67589D0C" w14:textId="71593079" w:rsidR="00122BC9"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Tijden en plaats Diensten</w:t>
      </w:r>
    </w:p>
    <w:p w14:paraId="51951188" w14:textId="5FA90AC6" w:rsidR="005E49EC"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Diens</w:t>
      </w:r>
      <w:r w:rsidR="006B5E5B" w:rsidRPr="003E3B7B">
        <w:rPr>
          <w:rFonts w:cstheme="minorHAnsi"/>
          <w:sz w:val="22"/>
          <w:szCs w:val="22"/>
          <w:lang w:val="nl"/>
        </w:rPr>
        <w:t xml:space="preserve">ten worden verricht in </w:t>
      </w:r>
      <w:r w:rsidR="004F11A7">
        <w:rPr>
          <w:rFonts w:cstheme="minorHAnsi"/>
          <w:sz w:val="22"/>
          <w:szCs w:val="22"/>
          <w:lang w:val="nl"/>
        </w:rPr>
        <w:t xml:space="preserve">deelnemende gemeenten als aangegeven in deze Overeenkomst. </w:t>
      </w:r>
    </w:p>
    <w:p w14:paraId="3C27D87D" w14:textId="02B71656" w:rsidR="00122BC9" w:rsidRPr="005E49EC" w:rsidRDefault="00122BC9" w:rsidP="005E49EC">
      <w:pPr>
        <w:overflowPunct/>
        <w:autoSpaceDE/>
        <w:autoSpaceDN/>
        <w:adjustRightInd/>
        <w:textAlignment w:val="auto"/>
        <w:rPr>
          <w:rFonts w:asciiTheme="minorHAnsi" w:eastAsiaTheme="minorHAnsi" w:hAnsiTheme="minorHAnsi" w:cstheme="minorHAnsi"/>
          <w:sz w:val="22"/>
          <w:szCs w:val="22"/>
          <w:lang w:val="nl" w:eastAsia="en-US"/>
        </w:rPr>
      </w:pPr>
    </w:p>
    <w:p w14:paraId="0256F092" w14:textId="5C369371" w:rsidR="00122BC9" w:rsidRPr="009F1C23" w:rsidRDefault="00AA388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 xml:space="preserve">Overige </w:t>
      </w:r>
      <w:r w:rsidR="00122BC9" w:rsidRPr="003E3B7B">
        <w:rPr>
          <w:rFonts w:cstheme="minorHAnsi"/>
          <w:b/>
          <w:bCs/>
          <w:sz w:val="22"/>
          <w:szCs w:val="22"/>
          <w:lang w:val="nl"/>
        </w:rPr>
        <w:t>Voorwaarden</w:t>
      </w:r>
    </w:p>
    <w:p w14:paraId="2E658A44" w14:textId="69944798"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bookmarkStart w:id="7" w:name="_Hlk133851880"/>
      <w:r w:rsidRPr="003E3B7B">
        <w:rPr>
          <w:rFonts w:cstheme="minorHAnsi"/>
          <w:sz w:val="22"/>
          <w:szCs w:val="22"/>
          <w:lang w:val="nl"/>
        </w:rPr>
        <w:t>Op deze Overeenkomst zijn uitsluitend van toepassing de "</w:t>
      </w:r>
      <w:r w:rsidR="0074344D">
        <w:rPr>
          <w:rFonts w:cstheme="minorHAnsi"/>
          <w:sz w:val="22"/>
          <w:szCs w:val="22"/>
          <w:lang w:val="nl"/>
        </w:rPr>
        <w:t>VNG Algemene Inkoopvoorwaarden voor leveringen en diensten</w:t>
      </w:r>
      <w:r w:rsidR="007C48C6" w:rsidRPr="003E3B7B">
        <w:rPr>
          <w:rFonts w:cstheme="minorHAnsi"/>
          <w:sz w:val="22"/>
          <w:szCs w:val="22"/>
          <w:lang w:val="nl"/>
        </w:rPr>
        <w:t>”</w:t>
      </w:r>
      <w:r w:rsidR="007C1FD3" w:rsidRPr="003E3B7B">
        <w:rPr>
          <w:rFonts w:cstheme="minorHAnsi"/>
          <w:sz w:val="22"/>
          <w:szCs w:val="22"/>
          <w:lang w:val="nl"/>
        </w:rPr>
        <w:t xml:space="preserve"> (</w:t>
      </w:r>
      <w:r w:rsidR="007C48C6" w:rsidRPr="003E3B7B">
        <w:rPr>
          <w:rFonts w:cstheme="minorHAnsi"/>
          <w:sz w:val="22"/>
          <w:szCs w:val="22"/>
          <w:lang w:val="nl"/>
        </w:rPr>
        <w:t xml:space="preserve">Bijlage 1, zoals </w:t>
      </w:r>
      <w:r w:rsidR="007C1FD3" w:rsidRPr="003E3B7B">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bookmarkEnd w:id="7"/>
      <w:r w:rsidRPr="003E3B7B">
        <w:rPr>
          <w:rFonts w:cstheme="minorHAnsi"/>
          <w:sz w:val="22"/>
          <w:szCs w:val="22"/>
          <w:lang w:val="nl"/>
        </w:rPr>
        <w:t>.</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6BAF9FA0" w14:textId="77777777"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8" w:name="_Hlk133851916"/>
      <w:bookmarkStart w:id="9" w:name="_Hlk133851905"/>
      <w:r w:rsidRPr="003E3B7B">
        <w:rPr>
          <w:rFonts w:cstheme="minorHAnsi"/>
          <w:sz w:val="22"/>
          <w:szCs w:val="22"/>
          <w:lang w:val="nl"/>
        </w:rPr>
        <w:t xml:space="preserve">In aanvulling op het bepaalde in artikel </w:t>
      </w:r>
      <w:r>
        <w:rPr>
          <w:rFonts w:cstheme="minorHAnsi"/>
          <w:sz w:val="22"/>
          <w:szCs w:val="22"/>
          <w:lang w:val="nl"/>
        </w:rPr>
        <w:t>4.3 van de VNG voorwaarden</w:t>
      </w:r>
      <w:r w:rsidRPr="003E3B7B">
        <w:rPr>
          <w:rFonts w:cstheme="minorHAnsi"/>
          <w:sz w:val="22"/>
          <w:szCs w:val="22"/>
          <w:lang w:val="nl"/>
        </w:rPr>
        <w:t xml:space="preserve"> geldt met betrekking tot derden het volgende:</w:t>
      </w:r>
    </w:p>
    <w:p w14:paraId="4B8BB503" w14:textId="77777777" w:rsidR="00B3063C" w:rsidRPr="003E3B7B" w:rsidRDefault="00B3063C" w:rsidP="00B3063C">
      <w:pPr>
        <w:suppressAutoHyphens/>
        <w:spacing w:line="276" w:lineRule="auto"/>
        <w:ind w:left="709" w:right="-1"/>
        <w:rPr>
          <w:rFonts w:asciiTheme="minorHAnsi" w:hAnsiTheme="minorHAnsi" w:cstheme="minorHAnsi"/>
          <w:sz w:val="22"/>
          <w:szCs w:val="22"/>
          <w:lang w:val="nl"/>
        </w:rPr>
      </w:pPr>
      <w:bookmarkStart w:id="10"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8"/>
      <w:r w:rsidRPr="003E3B7B">
        <w:rPr>
          <w:rFonts w:asciiTheme="minorHAnsi" w:hAnsiTheme="minorHAnsi" w:cstheme="minorHAnsi"/>
          <w:sz w:val="22"/>
          <w:szCs w:val="22"/>
          <w:lang w:val="nl"/>
        </w:rPr>
        <w:t>:</w:t>
      </w:r>
      <w:bookmarkEnd w:id="10"/>
    </w:p>
    <w:p w14:paraId="49ABFF8B" w14:textId="77777777" w:rsidR="00B3063C" w:rsidRPr="007C13CC" w:rsidRDefault="00B3063C" w:rsidP="00B3063C">
      <w:pPr>
        <w:pStyle w:val="Lijstalinea"/>
        <w:numPr>
          <w:ilvl w:val="0"/>
          <w:numId w:val="23"/>
        </w:numPr>
        <w:suppressAutoHyphens/>
        <w:spacing w:line="276" w:lineRule="auto"/>
        <w:ind w:right="-1"/>
        <w:rPr>
          <w:rFonts w:cstheme="minorHAnsi"/>
          <w:sz w:val="22"/>
          <w:szCs w:val="22"/>
          <w:highlight w:val="lightGray"/>
          <w:lang w:val="nl"/>
        </w:rPr>
      </w:pPr>
      <w:bookmarkStart w:id="11" w:name="_Hlk133851931"/>
      <w:r w:rsidRPr="003E3B7B">
        <w:rPr>
          <w:rFonts w:cstheme="minorHAnsi"/>
          <w:sz w:val="22"/>
          <w:szCs w:val="22"/>
          <w:lang w:val="nl"/>
        </w:rPr>
        <w:t>[</w:t>
      </w:r>
      <w:r w:rsidRPr="007C13CC">
        <w:rPr>
          <w:rFonts w:cstheme="minorHAnsi"/>
          <w:sz w:val="22"/>
          <w:szCs w:val="22"/>
          <w:highlight w:val="lightGray"/>
          <w:lang w:val="nl"/>
        </w:rPr>
        <w:t>Naam Onderaannemer]</w:t>
      </w:r>
    </w:p>
    <w:p w14:paraId="66774DF6" w14:textId="77777777" w:rsidR="00B3063C" w:rsidRPr="003E3B7B" w:rsidRDefault="00B3063C" w:rsidP="00B3063C">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bookmarkEnd w:id="11"/>
      <w:r w:rsidRPr="003E3B7B">
        <w:rPr>
          <w:rFonts w:cstheme="minorHAnsi"/>
          <w:sz w:val="22"/>
          <w:szCs w:val="22"/>
          <w:lang w:val="nl"/>
        </w:rPr>
        <w:t>]</w:t>
      </w:r>
    </w:p>
    <w:p w14:paraId="09F6C7BD" w14:textId="77777777" w:rsidR="00B3063C" w:rsidRPr="003E3B7B" w:rsidRDefault="00B3063C" w:rsidP="00B3063C">
      <w:pPr>
        <w:suppressAutoHyphens/>
        <w:spacing w:line="276" w:lineRule="auto"/>
        <w:ind w:left="709" w:right="-1"/>
        <w:rPr>
          <w:rFonts w:asciiTheme="minorHAnsi" w:hAnsiTheme="minorHAnsi" w:cstheme="minorHAnsi"/>
          <w:sz w:val="22"/>
          <w:szCs w:val="22"/>
          <w:lang w:val="nl"/>
        </w:rPr>
      </w:pPr>
      <w:bookmarkStart w:id="12" w:name="_Hlk133851969"/>
      <w:r w:rsidRPr="003E3B7B">
        <w:rPr>
          <w:rFonts w:asciiTheme="minorHAnsi" w:hAnsiTheme="minorHAnsi" w:cstheme="minorHAnsi"/>
          <w:sz w:val="22"/>
          <w:szCs w:val="22"/>
          <w:lang w:val="nl"/>
        </w:rPr>
        <w:t>OF</w:t>
      </w:r>
    </w:p>
    <w:p w14:paraId="5B594A51" w14:textId="77777777" w:rsidR="00B3063C" w:rsidRPr="003E3B7B" w:rsidRDefault="00B3063C" w:rsidP="00B3063C">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0B84E929" w14:textId="77777777" w:rsidR="00B3063C" w:rsidRPr="007C13CC" w:rsidRDefault="00B3063C" w:rsidP="00B3063C">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04F1744F" w14:textId="3389EB60" w:rsidR="00B3063C" w:rsidRDefault="00B3063C" w:rsidP="00B3063C">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bookmarkEnd w:id="9"/>
      <w:bookmarkEnd w:id="12"/>
    </w:p>
    <w:p w14:paraId="4D179186" w14:textId="77777777" w:rsidR="00B3063C" w:rsidRPr="004627B7" w:rsidRDefault="00B3063C" w:rsidP="00B3063C">
      <w:pPr>
        <w:pStyle w:val="Lijstalinea"/>
        <w:suppressAutoHyphens/>
        <w:spacing w:line="276" w:lineRule="auto"/>
        <w:ind w:left="1069" w:right="-1"/>
        <w:rPr>
          <w:rFonts w:cstheme="minorHAnsi"/>
          <w:sz w:val="22"/>
          <w:szCs w:val="22"/>
          <w:lang w:val="nl"/>
        </w:rPr>
      </w:pPr>
    </w:p>
    <w:p w14:paraId="3769CFBF" w14:textId="4ABAA1D0" w:rsidR="007C48C6" w:rsidRPr="00947076" w:rsidRDefault="007C48C6" w:rsidP="009F1C23">
      <w:pPr>
        <w:pStyle w:val="Lijstalinea"/>
        <w:numPr>
          <w:ilvl w:val="1"/>
          <w:numId w:val="41"/>
        </w:numPr>
        <w:suppressAutoHyphens/>
        <w:spacing w:line="276" w:lineRule="auto"/>
        <w:ind w:left="709" w:right="-1" w:hanging="709"/>
        <w:rPr>
          <w:rFonts w:cstheme="minorHAnsi"/>
          <w:sz w:val="22"/>
          <w:szCs w:val="22"/>
          <w:lang w:val="nl"/>
        </w:rPr>
      </w:pPr>
      <w:r w:rsidRPr="00947076">
        <w:rPr>
          <w:rFonts w:cstheme="minorHAnsi"/>
          <w:sz w:val="22"/>
          <w:szCs w:val="22"/>
          <w:lang w:val="nl"/>
        </w:rPr>
        <w:t>In aanvulling op het bepaalde in artikel</w:t>
      </w:r>
      <w:r w:rsidR="00F7145A" w:rsidRPr="00947076">
        <w:rPr>
          <w:rFonts w:cstheme="minorHAnsi"/>
          <w:sz w:val="22"/>
          <w:szCs w:val="22"/>
          <w:lang w:val="nl"/>
        </w:rPr>
        <w:t xml:space="preserve"> 6 van de VNG voorwaarden</w:t>
      </w:r>
      <w:r w:rsidRPr="00947076">
        <w:rPr>
          <w:rFonts w:cstheme="minorHAnsi"/>
          <w:sz w:val="22"/>
          <w:szCs w:val="22"/>
          <w:lang w:val="nl"/>
        </w:rPr>
        <w:t xml:space="preserve"> geldt met betrekking tot garanties het volgende:</w:t>
      </w:r>
    </w:p>
    <w:p w14:paraId="3BA24382" w14:textId="06D1A3EA" w:rsidR="008243B7" w:rsidRPr="00947076"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947076">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23C7C1EB" w14:textId="27F3E532" w:rsidR="004627B7" w:rsidRDefault="004627B7" w:rsidP="003E3B7B">
      <w:pPr>
        <w:suppressAutoHyphens/>
        <w:spacing w:line="276" w:lineRule="auto"/>
        <w:ind w:right="-1"/>
        <w:rPr>
          <w:rFonts w:asciiTheme="minorHAnsi" w:hAnsiTheme="minorHAnsi" w:cstheme="minorHAnsi"/>
          <w:sz w:val="22"/>
          <w:szCs w:val="22"/>
          <w:lang w:val="nl"/>
        </w:rPr>
      </w:pPr>
    </w:p>
    <w:p w14:paraId="1C57B4DA" w14:textId="77777777"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rPr>
      </w:pPr>
      <w:bookmarkStart w:id="13" w:name="_Hlk133852121"/>
      <w:r w:rsidRPr="003E3B7B">
        <w:rPr>
          <w:rFonts w:cstheme="minorHAnsi"/>
          <w:sz w:val="22"/>
          <w:szCs w:val="22"/>
        </w:rPr>
        <w:t xml:space="preserve">In aanvulling op het bepaalde in artikel </w:t>
      </w:r>
      <w:r>
        <w:rPr>
          <w:rFonts w:cstheme="minorHAnsi"/>
          <w:sz w:val="22"/>
          <w:szCs w:val="22"/>
        </w:rPr>
        <w:t>12.3</w:t>
      </w:r>
      <w:r w:rsidRPr="003E3B7B">
        <w:rPr>
          <w:rFonts w:cstheme="minorHAnsi"/>
          <w:sz w:val="22"/>
          <w:szCs w:val="22"/>
        </w:rPr>
        <w:t xml:space="preserve"> van de </w:t>
      </w:r>
      <w:r>
        <w:rPr>
          <w:rFonts w:cstheme="minorHAnsi"/>
          <w:sz w:val="22"/>
          <w:szCs w:val="22"/>
        </w:rPr>
        <w:t>VNG voorwaarden</w:t>
      </w:r>
      <w:r w:rsidRPr="003E3B7B">
        <w:rPr>
          <w:rFonts w:cstheme="minorHAnsi"/>
          <w:sz w:val="22"/>
          <w:szCs w:val="22"/>
        </w:rPr>
        <w:t xml:space="preserve"> het volgende:</w:t>
      </w:r>
    </w:p>
    <w:p w14:paraId="6BC1E356" w14:textId="77777777" w:rsidR="00B3063C" w:rsidRPr="003E3B7B" w:rsidRDefault="00B3063C" w:rsidP="00B3063C">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83B59C6" w14:textId="3C2B4807" w:rsidR="00B436C8" w:rsidRDefault="00B3063C" w:rsidP="00B3063C">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bookmarkEnd w:id="13"/>
      <w:r w:rsidRPr="003E3B7B">
        <w:rPr>
          <w:rFonts w:asciiTheme="minorHAnsi" w:hAnsiTheme="minorHAnsi" w:cstheme="minorHAnsi"/>
          <w:sz w:val="22"/>
          <w:szCs w:val="22"/>
          <w:lang w:val="nl"/>
        </w:rPr>
        <w:t>.</w:t>
      </w:r>
    </w:p>
    <w:p w14:paraId="637707C9" w14:textId="77777777" w:rsidR="00B436C8" w:rsidRDefault="00B436C8">
      <w:pPr>
        <w:overflowPunct/>
        <w:autoSpaceDE/>
        <w:autoSpaceDN/>
        <w:adjustRightInd/>
        <w:textAlignment w:val="auto"/>
        <w:rPr>
          <w:rFonts w:asciiTheme="minorHAnsi" w:hAnsiTheme="minorHAnsi" w:cstheme="minorHAnsi"/>
          <w:sz w:val="22"/>
          <w:szCs w:val="22"/>
          <w:lang w:val="nl"/>
        </w:rPr>
      </w:pPr>
      <w:r>
        <w:rPr>
          <w:rFonts w:asciiTheme="minorHAnsi" w:hAnsiTheme="minorHAnsi" w:cstheme="minorHAnsi"/>
          <w:sz w:val="22"/>
          <w:szCs w:val="22"/>
          <w:lang w:val="nl"/>
        </w:rPr>
        <w:br w:type="page"/>
      </w:r>
    </w:p>
    <w:p w14:paraId="30B6F347" w14:textId="77777777"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14" w:name="_Hlk133852278"/>
      <w:bookmarkStart w:id="15" w:name="_Hlk133852264"/>
      <w:r w:rsidRPr="003E3B7B">
        <w:rPr>
          <w:rFonts w:cstheme="minorHAnsi"/>
          <w:sz w:val="22"/>
          <w:szCs w:val="22"/>
          <w:lang w:val="nl"/>
        </w:rPr>
        <w:lastRenderedPageBreak/>
        <w:t xml:space="preserve">In aanvulling op het bepaalde in artikel </w:t>
      </w:r>
      <w:r>
        <w:rPr>
          <w:rFonts w:cstheme="minorHAnsi"/>
          <w:sz w:val="22"/>
          <w:szCs w:val="22"/>
          <w:lang w:val="nl"/>
        </w:rPr>
        <w:t>13.1</w:t>
      </w:r>
      <w:r w:rsidRPr="003E3B7B">
        <w:rPr>
          <w:rFonts w:cstheme="minorHAnsi"/>
          <w:sz w:val="22"/>
          <w:szCs w:val="22"/>
          <w:lang w:val="nl"/>
        </w:rPr>
        <w:t xml:space="preserve"> van de</w:t>
      </w:r>
      <w:r>
        <w:rPr>
          <w:rFonts w:cstheme="minorHAnsi"/>
          <w:sz w:val="22"/>
          <w:szCs w:val="22"/>
          <w:lang w:val="nl"/>
        </w:rPr>
        <w:t xml:space="preserve"> VNG voorwaarden</w:t>
      </w:r>
      <w:r w:rsidRPr="003E3B7B">
        <w:rPr>
          <w:rFonts w:cstheme="minorHAnsi"/>
          <w:sz w:val="22"/>
          <w:szCs w:val="22"/>
          <w:lang w:val="nl"/>
        </w:rPr>
        <w:t xml:space="preserve"> het volgende</w:t>
      </w:r>
      <w:bookmarkEnd w:id="14"/>
      <w:r w:rsidRPr="003E3B7B">
        <w:rPr>
          <w:rFonts w:cstheme="minorHAnsi"/>
          <w:sz w:val="22"/>
          <w:szCs w:val="22"/>
          <w:lang w:val="nl"/>
        </w:rPr>
        <w:t>:</w:t>
      </w:r>
    </w:p>
    <w:p w14:paraId="759FC860" w14:textId="1E567C3B" w:rsidR="00B3063C" w:rsidRDefault="00B3063C" w:rsidP="00B3063C">
      <w:pPr>
        <w:numPr>
          <w:ilvl w:val="0"/>
          <w:numId w:val="17"/>
        </w:numPr>
        <w:suppressAutoHyphens/>
        <w:spacing w:line="276" w:lineRule="auto"/>
        <w:ind w:right="-1"/>
        <w:rPr>
          <w:rFonts w:asciiTheme="minorHAnsi" w:hAnsiTheme="minorHAnsi" w:cstheme="minorHAnsi"/>
          <w:sz w:val="22"/>
          <w:szCs w:val="22"/>
          <w:lang w:val="nl"/>
        </w:rPr>
      </w:pPr>
      <w:bookmarkStart w:id="16" w:name="_Hlk133852292"/>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bookmarkEnd w:id="16"/>
      <w:r w:rsidRPr="003E3B7B">
        <w:rPr>
          <w:rFonts w:asciiTheme="minorHAnsi" w:hAnsiTheme="minorHAnsi" w:cstheme="minorHAnsi"/>
          <w:sz w:val="22"/>
          <w:szCs w:val="22"/>
          <w:lang w:val="nl"/>
        </w:rPr>
        <w:t>.</w:t>
      </w:r>
    </w:p>
    <w:p w14:paraId="76E8A0CC" w14:textId="458638F7" w:rsidR="00B3063C" w:rsidRDefault="00B3063C" w:rsidP="00B3063C">
      <w:pPr>
        <w:numPr>
          <w:ilvl w:val="0"/>
          <w:numId w:val="17"/>
        </w:numPr>
        <w:suppressAutoHyphens/>
        <w:spacing w:line="276" w:lineRule="auto"/>
        <w:ind w:right="-1"/>
        <w:rPr>
          <w:rFonts w:asciiTheme="minorHAnsi" w:hAnsiTheme="minorHAnsi" w:cstheme="minorHAnsi"/>
          <w:sz w:val="22"/>
          <w:szCs w:val="22"/>
          <w:lang w:val="nl"/>
        </w:rPr>
      </w:pPr>
      <w:bookmarkStart w:id="17" w:name="_Hlk133852300"/>
      <w:r>
        <w:rPr>
          <w:rFonts w:asciiTheme="minorHAnsi" w:hAnsiTheme="minorHAnsi" w:cstheme="minorHAnsi"/>
          <w:sz w:val="22"/>
          <w:szCs w:val="22"/>
          <w:lang w:val="nl"/>
        </w:rPr>
        <w:t>Indien Opdrachtnemer zijn verplichtingen op grond van de Overeenkomst niet kan nakomen ten gevolge van overmacht, heeft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eent ermijn van 15 werkdagen gerekend vanaf de datum waarop de omstandigheid die de overmacht oplevert ontstond</w:t>
      </w:r>
      <w:bookmarkEnd w:id="15"/>
      <w:bookmarkEnd w:id="17"/>
      <w:r>
        <w:rPr>
          <w:rFonts w:asciiTheme="minorHAnsi" w:hAnsiTheme="minorHAnsi" w:cstheme="minorHAnsi"/>
          <w:sz w:val="22"/>
          <w:szCs w:val="22"/>
          <w:lang w:val="nl"/>
        </w:rPr>
        <w:t>.</w:t>
      </w:r>
    </w:p>
    <w:p w14:paraId="02C1084F" w14:textId="77777777" w:rsidR="00B3063C" w:rsidRDefault="00B3063C" w:rsidP="00B3063C">
      <w:pPr>
        <w:pStyle w:val="Lijstalinea"/>
        <w:suppressAutoHyphens/>
        <w:spacing w:line="276" w:lineRule="auto"/>
        <w:ind w:left="709" w:right="-1"/>
        <w:rPr>
          <w:rFonts w:cstheme="minorHAnsi"/>
          <w:sz w:val="22"/>
          <w:szCs w:val="22"/>
          <w:lang w:val="nl"/>
        </w:rPr>
      </w:pPr>
    </w:p>
    <w:p w14:paraId="7025B22A" w14:textId="77777777"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18" w:name="_Hlk133852393"/>
      <w:r w:rsidRPr="003E3B7B">
        <w:rPr>
          <w:rFonts w:cstheme="minorHAnsi"/>
          <w:sz w:val="22"/>
          <w:szCs w:val="22"/>
          <w:lang w:val="nl"/>
        </w:rPr>
        <w:t xml:space="preserve">In aanvulling op het bepaalde in artikel </w:t>
      </w:r>
      <w:r>
        <w:rPr>
          <w:rFonts w:cstheme="minorHAnsi"/>
          <w:sz w:val="22"/>
          <w:szCs w:val="22"/>
          <w:lang w:val="nl"/>
        </w:rPr>
        <w:t>13</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het volgende</w:t>
      </w:r>
      <w:bookmarkEnd w:id="18"/>
      <w:r w:rsidRPr="003E3B7B">
        <w:rPr>
          <w:rFonts w:cstheme="minorHAnsi"/>
          <w:sz w:val="22"/>
          <w:szCs w:val="22"/>
          <w:lang w:val="nl"/>
        </w:rPr>
        <w:t>:</w:t>
      </w:r>
    </w:p>
    <w:p w14:paraId="7130F2AF" w14:textId="77777777" w:rsidR="00B3063C" w:rsidRPr="003E3B7B" w:rsidRDefault="00B3063C" w:rsidP="00B3063C">
      <w:pPr>
        <w:numPr>
          <w:ilvl w:val="0"/>
          <w:numId w:val="26"/>
        </w:numPr>
        <w:suppressAutoHyphens/>
        <w:spacing w:line="276" w:lineRule="auto"/>
        <w:ind w:right="-1"/>
        <w:rPr>
          <w:rFonts w:asciiTheme="minorHAnsi" w:hAnsiTheme="minorHAnsi" w:cstheme="minorHAnsi"/>
          <w:sz w:val="22"/>
          <w:szCs w:val="22"/>
          <w:lang w:val="nl"/>
        </w:rPr>
      </w:pPr>
      <w:bookmarkStart w:id="19" w:name="_Hlk133852411"/>
      <w:r w:rsidRPr="003E3B7B">
        <w:rPr>
          <w:rFonts w:asciiTheme="minorHAnsi" w:hAnsiTheme="minorHAnsi" w:cstheme="minorHAnsi"/>
          <w:sz w:val="22"/>
          <w:szCs w:val="22"/>
          <w:lang w:val="nl"/>
        </w:rPr>
        <w:t xml:space="preserve">Onder overmacht wordt niet verstaan: </w:t>
      </w:r>
      <w:r>
        <w:rPr>
          <w:rFonts w:asciiTheme="minorHAnsi" w:hAnsiTheme="minorHAnsi" w:cstheme="minorHAnsi"/>
          <w:sz w:val="22"/>
          <w:szCs w:val="22"/>
          <w:lang w:val="nl"/>
        </w:rPr>
        <w:t xml:space="preserve">gebrek aan personeel, stakingen, ziekte van personeel, grondstoffentekort, transportproblemen, verlate aanlevering of ongeschiktheid van voor de uitvoering van de werkzaamheden benodigde goederen, liquiditeits- of solvabiliteitsproblemen aan de zij de van Opdrachtnemer, tekortschieten van door hem ingeschakelde derden, </w:t>
      </w:r>
      <w:r w:rsidRPr="003E3B7B">
        <w:rPr>
          <w:rFonts w:asciiTheme="minorHAnsi" w:hAnsiTheme="minorHAnsi" w:cstheme="minorHAnsi"/>
          <w:sz w:val="22"/>
          <w:szCs w:val="22"/>
          <w:lang w:val="nl"/>
        </w:rPr>
        <w:t>het tekort schieten of niet nakomen van de verplichtingen door derden jegens Opdrachtnemer, liquiditeits- of solvabiliteitsproblemen aan de zijde van door Opdrachtnemer ingeschakelde Hulppersonen</w:t>
      </w:r>
      <w:bookmarkEnd w:id="19"/>
      <w:r w:rsidRPr="003E3B7B">
        <w:rPr>
          <w:rFonts w:asciiTheme="minorHAnsi" w:hAnsiTheme="minorHAnsi" w:cstheme="minorHAnsi"/>
          <w:sz w:val="22"/>
          <w:szCs w:val="22"/>
          <w:lang w:val="nl"/>
        </w:rPr>
        <w:t>.</w:t>
      </w:r>
    </w:p>
    <w:p w14:paraId="7DDB2678" w14:textId="5B5FD662" w:rsidR="00B3063C" w:rsidRDefault="00B3063C" w:rsidP="00B3063C">
      <w:pPr>
        <w:numPr>
          <w:ilvl w:val="0"/>
          <w:numId w:val="26"/>
        </w:numPr>
        <w:suppressAutoHyphens/>
        <w:spacing w:line="276" w:lineRule="auto"/>
        <w:ind w:right="-1"/>
        <w:rPr>
          <w:rFonts w:asciiTheme="minorHAnsi" w:hAnsiTheme="minorHAnsi" w:cstheme="minorHAnsi"/>
          <w:sz w:val="22"/>
          <w:szCs w:val="22"/>
          <w:lang w:val="nl"/>
        </w:rPr>
      </w:pPr>
      <w:bookmarkStart w:id="20" w:name="_Hlk133852420"/>
      <w:r w:rsidRPr="003E3B7B">
        <w:rPr>
          <w:rFonts w:asciiTheme="minorHAnsi" w:hAnsiTheme="minorHAnsi"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20"/>
      <w:r w:rsidRPr="003E3B7B">
        <w:rPr>
          <w:rFonts w:asciiTheme="minorHAnsi" w:hAnsiTheme="minorHAnsi" w:cstheme="minorHAnsi"/>
          <w:sz w:val="22"/>
          <w:szCs w:val="22"/>
          <w:lang w:val="nl"/>
        </w:rPr>
        <w:t>.</w:t>
      </w:r>
    </w:p>
    <w:p w14:paraId="06B05322" w14:textId="77777777" w:rsidR="00B3063C" w:rsidRPr="003E3B7B" w:rsidRDefault="00B3063C" w:rsidP="00B3063C">
      <w:pPr>
        <w:suppressAutoHyphens/>
        <w:spacing w:line="276" w:lineRule="auto"/>
        <w:ind w:left="1068" w:right="-1"/>
        <w:rPr>
          <w:rFonts w:asciiTheme="minorHAnsi" w:hAnsiTheme="minorHAnsi" w:cstheme="minorHAnsi"/>
          <w:sz w:val="22"/>
          <w:szCs w:val="22"/>
          <w:lang w:val="nl"/>
        </w:rPr>
      </w:pPr>
    </w:p>
    <w:p w14:paraId="4B5950F4" w14:textId="2199E6B6" w:rsidR="00FD20AE" w:rsidRPr="00FD20AE" w:rsidRDefault="003503D5" w:rsidP="00B3063C">
      <w:pPr>
        <w:pStyle w:val="Lijstalinea"/>
        <w:numPr>
          <w:ilvl w:val="1"/>
          <w:numId w:val="41"/>
        </w:numPr>
        <w:suppressAutoHyphens/>
        <w:spacing w:line="276" w:lineRule="auto"/>
        <w:ind w:left="709" w:right="-1" w:hanging="709"/>
        <w:rPr>
          <w:rFonts w:cstheme="minorHAnsi"/>
          <w:sz w:val="22"/>
          <w:szCs w:val="22"/>
          <w:lang w:val="nl"/>
        </w:rPr>
      </w:pPr>
      <w:bookmarkStart w:id="21" w:name="_Hlk133852559"/>
      <w:bookmarkStart w:id="22" w:name="_Hlk133852547"/>
      <w:r>
        <w:rPr>
          <w:rFonts w:cstheme="minorHAnsi"/>
          <w:sz w:val="22"/>
          <w:szCs w:val="22"/>
          <w:lang w:val="nl"/>
        </w:rPr>
        <w:t xml:space="preserve">In aanvulling op hetgeen bepaald is in artikel 14 geldt het volgende. </w:t>
      </w:r>
      <w:r w:rsidR="00FD20AE" w:rsidRPr="00FD20AE">
        <w:rPr>
          <w:rFonts w:cstheme="minorHAnsi"/>
          <w:sz w:val="22"/>
          <w:szCs w:val="22"/>
          <w:lang w:val="nl"/>
        </w:rPr>
        <w:t>De in het kader van de Overeenkomst door Opdrachtnemer te vergoeden schade is per gebeurtenis beperkt</w:t>
      </w:r>
      <w:r w:rsidR="005C7B4B">
        <w:rPr>
          <w:rFonts w:cstheme="minorHAnsi"/>
          <w:sz w:val="22"/>
          <w:szCs w:val="22"/>
          <w:lang w:val="nl"/>
        </w:rPr>
        <w:t xml:space="preserve"> </w:t>
      </w:r>
      <w:r w:rsidR="00C17578">
        <w:rPr>
          <w:rFonts w:cstheme="minorHAnsi"/>
          <w:sz w:val="22"/>
          <w:szCs w:val="22"/>
          <w:lang w:val="nl"/>
        </w:rPr>
        <w:t xml:space="preserve">tot </w:t>
      </w:r>
      <w:r w:rsidR="005C7B4B">
        <w:rPr>
          <w:rFonts w:cstheme="minorHAnsi"/>
          <w:sz w:val="22"/>
          <w:szCs w:val="22"/>
          <w:lang w:val="nl"/>
        </w:rPr>
        <w:t>viermaal</w:t>
      </w:r>
      <w:r w:rsidR="00FD20AE" w:rsidRPr="00FD20AE">
        <w:rPr>
          <w:rFonts w:cstheme="minorHAnsi"/>
          <w:sz w:val="22"/>
          <w:szCs w:val="22"/>
          <w:lang w:val="nl"/>
        </w:rPr>
        <w:t xml:space="preserve"> de opdrachtwaarde</w:t>
      </w:r>
      <w:r w:rsidR="00D270C6">
        <w:rPr>
          <w:rFonts w:cstheme="minorHAnsi"/>
          <w:sz w:val="22"/>
          <w:szCs w:val="22"/>
          <w:lang w:val="nl"/>
        </w:rPr>
        <w:t xml:space="preserve"> op jaarbasis</w:t>
      </w:r>
      <w:r w:rsidR="00FD20AE" w:rsidRPr="00FD20AE">
        <w:rPr>
          <w:rFonts w:cstheme="minorHAnsi"/>
          <w:sz w:val="22"/>
          <w:szCs w:val="22"/>
          <w:lang w:val="nl"/>
        </w:rPr>
        <w:t>. Samenhangende gebeurtenissen worden beschouwd als één (1) gebeurtenis</w:t>
      </w:r>
      <w:bookmarkEnd w:id="21"/>
      <w:r w:rsidR="00FD20AE" w:rsidRPr="00FD20AE">
        <w:rPr>
          <w:rFonts w:cstheme="minorHAnsi"/>
          <w:sz w:val="22"/>
          <w:szCs w:val="22"/>
          <w:lang w:val="nl"/>
        </w:rPr>
        <w:t>.</w:t>
      </w:r>
    </w:p>
    <w:p w14:paraId="0ED04F94" w14:textId="7AF6114C" w:rsidR="00FD20AE" w:rsidRPr="00FD20AE" w:rsidRDefault="00FD20AE" w:rsidP="00FD20AE">
      <w:pPr>
        <w:suppressAutoHyphens/>
        <w:spacing w:line="276" w:lineRule="auto"/>
        <w:ind w:left="700" w:right="-1" w:hanging="700"/>
        <w:rPr>
          <w:rFonts w:asciiTheme="minorHAnsi" w:hAnsiTheme="minorHAnsi" w:cstheme="minorHAnsi"/>
          <w:sz w:val="22"/>
          <w:szCs w:val="22"/>
          <w:lang w:val="nl"/>
        </w:rPr>
      </w:pPr>
      <w:r w:rsidRPr="00FD20AE">
        <w:rPr>
          <w:rFonts w:asciiTheme="minorHAnsi" w:hAnsiTheme="minorHAnsi" w:cstheme="minorHAnsi"/>
          <w:sz w:val="22"/>
          <w:szCs w:val="22"/>
          <w:lang w:val="nl"/>
        </w:rPr>
        <w:tab/>
      </w:r>
      <w:bookmarkStart w:id="23" w:name="_Hlk133852585"/>
      <w:r w:rsidRPr="00FD20AE">
        <w:rPr>
          <w:rFonts w:asciiTheme="minorHAnsi" w:hAnsiTheme="minorHAnsi" w:cstheme="minorHAnsi"/>
          <w:sz w:val="22"/>
          <w:szCs w:val="22"/>
          <w:lang w:val="nl"/>
        </w:rPr>
        <w:t>De beperking van de aansprakelijkheid als hiervoor bedoeld komt te vervallen</w:t>
      </w:r>
      <w:bookmarkEnd w:id="23"/>
      <w:r w:rsidRPr="00FD20AE">
        <w:rPr>
          <w:rFonts w:asciiTheme="minorHAnsi" w:hAnsiTheme="minorHAnsi" w:cstheme="minorHAnsi"/>
          <w:sz w:val="22"/>
          <w:szCs w:val="22"/>
          <w:lang w:val="nl"/>
        </w:rPr>
        <w:t>:</w:t>
      </w:r>
    </w:p>
    <w:p w14:paraId="4D027B8D" w14:textId="0F08B0B5" w:rsidR="00FD20AE" w:rsidRDefault="00FD20AE" w:rsidP="00FD20AE">
      <w:pPr>
        <w:pStyle w:val="Lijstalinea"/>
        <w:numPr>
          <w:ilvl w:val="0"/>
          <w:numId w:val="38"/>
        </w:numPr>
        <w:suppressAutoHyphens/>
        <w:spacing w:line="276" w:lineRule="auto"/>
        <w:ind w:right="-1"/>
        <w:rPr>
          <w:rFonts w:cstheme="minorHAnsi"/>
          <w:sz w:val="22"/>
          <w:szCs w:val="22"/>
          <w:lang w:val="nl"/>
        </w:rPr>
      </w:pPr>
      <w:bookmarkStart w:id="24" w:name="_Hlk133852597"/>
      <w:r>
        <w:rPr>
          <w:rFonts w:cstheme="minorHAnsi"/>
          <w:sz w:val="22"/>
          <w:szCs w:val="22"/>
          <w:lang w:val="nl"/>
        </w:rPr>
        <w:t>in geval van aanspraken van derden op schadevergoeding ten gevolge van dood of letsel</w:t>
      </w:r>
      <w:bookmarkEnd w:id="24"/>
      <w:r>
        <w:rPr>
          <w:rFonts w:cstheme="minorHAnsi"/>
          <w:sz w:val="22"/>
          <w:szCs w:val="22"/>
          <w:lang w:val="nl"/>
        </w:rPr>
        <w:t>;</w:t>
      </w:r>
    </w:p>
    <w:p w14:paraId="029A20C9" w14:textId="6DE7286B" w:rsidR="00FD20AE" w:rsidRDefault="00FD20AE" w:rsidP="00FD20AE">
      <w:pPr>
        <w:pStyle w:val="Lijstalinea"/>
        <w:numPr>
          <w:ilvl w:val="0"/>
          <w:numId w:val="38"/>
        </w:numPr>
        <w:suppressAutoHyphens/>
        <w:spacing w:line="276" w:lineRule="auto"/>
        <w:ind w:right="-1"/>
        <w:rPr>
          <w:rFonts w:cstheme="minorHAnsi"/>
          <w:sz w:val="22"/>
          <w:szCs w:val="22"/>
          <w:lang w:val="nl"/>
        </w:rPr>
      </w:pPr>
      <w:bookmarkStart w:id="25" w:name="_Hlk133852606"/>
      <w:r>
        <w:rPr>
          <w:rFonts w:cstheme="minorHAnsi"/>
          <w:sz w:val="22"/>
          <w:szCs w:val="22"/>
          <w:lang w:val="nl"/>
        </w:rPr>
        <w:t>in geval van schade als gevolg van onrechtmatige daad</w:t>
      </w:r>
      <w:bookmarkEnd w:id="25"/>
      <w:r>
        <w:rPr>
          <w:rFonts w:cstheme="minorHAnsi"/>
          <w:sz w:val="22"/>
          <w:szCs w:val="22"/>
          <w:lang w:val="nl"/>
        </w:rPr>
        <w:t>;</w:t>
      </w:r>
    </w:p>
    <w:p w14:paraId="310304CE" w14:textId="51A3A708" w:rsidR="00FD20AE" w:rsidRDefault="00FD20AE" w:rsidP="00FD20AE">
      <w:pPr>
        <w:pStyle w:val="Lijstalinea"/>
        <w:numPr>
          <w:ilvl w:val="0"/>
          <w:numId w:val="38"/>
        </w:numPr>
        <w:suppressAutoHyphens/>
        <w:spacing w:line="276" w:lineRule="auto"/>
        <w:ind w:right="-1"/>
        <w:rPr>
          <w:rFonts w:cstheme="minorHAnsi"/>
          <w:sz w:val="22"/>
          <w:szCs w:val="22"/>
          <w:lang w:val="nl"/>
        </w:rPr>
      </w:pPr>
      <w:bookmarkStart w:id="26" w:name="_Hlk133852619"/>
      <w:r>
        <w:rPr>
          <w:rFonts w:cstheme="minorHAnsi"/>
          <w:sz w:val="22"/>
          <w:szCs w:val="22"/>
          <w:lang w:val="nl"/>
        </w:rPr>
        <w:t>indien sprake is van opzet</w:t>
      </w:r>
      <w:r w:rsidR="00A55CF2">
        <w:rPr>
          <w:rFonts w:cstheme="minorHAnsi"/>
          <w:sz w:val="22"/>
          <w:szCs w:val="22"/>
          <w:lang w:val="nl"/>
        </w:rPr>
        <w:t xml:space="preserve"> of</w:t>
      </w:r>
      <w:r>
        <w:rPr>
          <w:rFonts w:cstheme="minorHAnsi"/>
          <w:sz w:val="22"/>
          <w:szCs w:val="22"/>
          <w:lang w:val="nl"/>
        </w:rPr>
        <w:t xml:space="preserve"> grove schuld</w:t>
      </w:r>
      <w:r w:rsidR="00A55CF2">
        <w:rPr>
          <w:rFonts w:cstheme="minorHAnsi"/>
          <w:sz w:val="22"/>
          <w:szCs w:val="22"/>
          <w:lang w:val="nl"/>
        </w:rPr>
        <w:t xml:space="preserve"> </w:t>
      </w:r>
      <w:r>
        <w:rPr>
          <w:rFonts w:cstheme="minorHAnsi"/>
          <w:sz w:val="22"/>
          <w:szCs w:val="22"/>
          <w:lang w:val="nl"/>
        </w:rPr>
        <w:t xml:space="preserve">aan de zijde van Opdrachtnemer, Personeel van </w:t>
      </w:r>
      <w:r w:rsidR="00A55CF2">
        <w:rPr>
          <w:rFonts w:cstheme="minorHAnsi"/>
          <w:sz w:val="22"/>
          <w:szCs w:val="22"/>
          <w:lang w:val="nl"/>
        </w:rPr>
        <w:t>Opdrachtnemer</w:t>
      </w:r>
      <w:r>
        <w:rPr>
          <w:rFonts w:cstheme="minorHAnsi"/>
          <w:sz w:val="22"/>
          <w:szCs w:val="22"/>
          <w:lang w:val="nl"/>
        </w:rPr>
        <w:t xml:space="preserve"> (of Hulppersonen</w:t>
      </w:r>
      <w:bookmarkEnd w:id="26"/>
      <w:r>
        <w:rPr>
          <w:rFonts w:cstheme="minorHAnsi"/>
          <w:sz w:val="22"/>
          <w:szCs w:val="22"/>
          <w:lang w:val="nl"/>
        </w:rPr>
        <w:t>);</w:t>
      </w:r>
    </w:p>
    <w:p w14:paraId="198F3718" w14:textId="6BB9FDC9" w:rsidR="00FD20AE" w:rsidRPr="00FD20AE" w:rsidRDefault="00FD20AE" w:rsidP="00FD20AE">
      <w:pPr>
        <w:pStyle w:val="Lijstalinea"/>
        <w:numPr>
          <w:ilvl w:val="0"/>
          <w:numId w:val="38"/>
        </w:numPr>
        <w:suppressAutoHyphens/>
        <w:spacing w:line="276" w:lineRule="auto"/>
        <w:ind w:right="-1"/>
        <w:rPr>
          <w:rFonts w:cstheme="minorHAnsi"/>
          <w:sz w:val="22"/>
          <w:szCs w:val="22"/>
          <w:lang w:val="nl"/>
        </w:rPr>
      </w:pPr>
      <w:bookmarkStart w:id="27" w:name="_Hlk133852634"/>
      <w:r>
        <w:rPr>
          <w:rFonts w:cstheme="minorHAnsi"/>
          <w:sz w:val="22"/>
          <w:szCs w:val="22"/>
          <w:lang w:val="nl"/>
        </w:rPr>
        <w:t xml:space="preserve">in geval van schending van intellectuele eigendomsrechten als bedoeld in artikel </w:t>
      </w:r>
      <w:bookmarkEnd w:id="27"/>
      <w:r w:rsidR="007A13BC">
        <w:rPr>
          <w:rFonts w:cstheme="minorHAnsi"/>
          <w:sz w:val="22"/>
          <w:szCs w:val="22"/>
          <w:lang w:val="nl"/>
        </w:rPr>
        <w:t>8</w:t>
      </w:r>
      <w:r>
        <w:rPr>
          <w:rFonts w:cstheme="minorHAnsi"/>
          <w:sz w:val="22"/>
          <w:szCs w:val="22"/>
          <w:lang w:val="nl"/>
        </w:rPr>
        <w:t>.</w:t>
      </w:r>
      <w:bookmarkEnd w:id="22"/>
    </w:p>
    <w:p w14:paraId="3DE8CEE4" w14:textId="77777777" w:rsidR="00FD20AE" w:rsidRPr="003E3B7B" w:rsidRDefault="00FD20AE" w:rsidP="003E3B7B">
      <w:pPr>
        <w:suppressAutoHyphens/>
        <w:spacing w:line="276" w:lineRule="auto"/>
        <w:ind w:right="-1"/>
        <w:rPr>
          <w:rFonts w:asciiTheme="minorHAnsi" w:hAnsiTheme="minorHAnsi" w:cstheme="minorHAnsi"/>
          <w:sz w:val="22"/>
          <w:szCs w:val="22"/>
          <w:lang w:val="nl"/>
        </w:rPr>
      </w:pPr>
    </w:p>
    <w:p w14:paraId="2C5919C0" w14:textId="6AB33C4B" w:rsidR="00122BC9" w:rsidRPr="003E3B7B" w:rsidRDefault="002C3482" w:rsidP="009F1C23">
      <w:pPr>
        <w:pStyle w:val="Lijstalinea"/>
        <w:numPr>
          <w:ilvl w:val="1"/>
          <w:numId w:val="41"/>
        </w:numPr>
        <w:suppressAutoHyphens/>
        <w:spacing w:line="276" w:lineRule="auto"/>
        <w:ind w:left="709" w:right="-1" w:hanging="709"/>
        <w:rPr>
          <w:rFonts w:cstheme="minorHAnsi"/>
          <w:sz w:val="22"/>
          <w:szCs w:val="22"/>
          <w:lang w:val="nl"/>
        </w:rPr>
      </w:pPr>
      <w:bookmarkStart w:id="28" w:name="_Hlk133852738"/>
      <w:r w:rsidRPr="003E3B7B">
        <w:rPr>
          <w:rFonts w:cstheme="minorHAnsi"/>
          <w:sz w:val="22"/>
          <w:szCs w:val="22"/>
          <w:lang w:val="nl"/>
        </w:rPr>
        <w:t>In aanvulling op het bepaalde in artikel 1</w:t>
      </w:r>
      <w:r w:rsidR="00E84BEB">
        <w:rPr>
          <w:rFonts w:cstheme="minorHAnsi"/>
          <w:sz w:val="22"/>
          <w:szCs w:val="22"/>
          <w:lang w:val="nl"/>
        </w:rPr>
        <w:t>8</w:t>
      </w:r>
      <w:r w:rsidRPr="003E3B7B">
        <w:rPr>
          <w:rFonts w:cstheme="minorHAnsi"/>
          <w:sz w:val="22"/>
          <w:szCs w:val="22"/>
          <w:lang w:val="nl"/>
        </w:rPr>
        <w:t xml:space="preserve"> van de </w:t>
      </w:r>
      <w:r w:rsidR="00E84BEB">
        <w:rPr>
          <w:rFonts w:cstheme="minorHAnsi"/>
          <w:sz w:val="22"/>
          <w:szCs w:val="22"/>
          <w:lang w:val="nl"/>
        </w:rPr>
        <w:t>VNG voorwaarden</w:t>
      </w:r>
      <w:r w:rsidRPr="003E3B7B">
        <w:rPr>
          <w:rFonts w:cstheme="minorHAnsi"/>
          <w:sz w:val="22"/>
          <w:szCs w:val="22"/>
          <w:lang w:val="nl"/>
        </w:rPr>
        <w:t xml:space="preserve"> geldt met betrekking tot facturering het volgende</w:t>
      </w:r>
      <w:bookmarkEnd w:id="28"/>
      <w:r w:rsidRPr="003E3B7B">
        <w:rPr>
          <w:rFonts w:cstheme="minorHAnsi"/>
          <w:sz w:val="22"/>
          <w:szCs w:val="22"/>
          <w:lang w:val="nl"/>
        </w:rPr>
        <w:t>:</w:t>
      </w:r>
    </w:p>
    <w:p w14:paraId="713D987D" w14:textId="791CF61D"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bookmarkStart w:id="29" w:name="_Hlk133852756"/>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w:t>
      </w:r>
      <w:r w:rsidR="00E84BEB">
        <w:rPr>
          <w:rFonts w:asciiTheme="minorHAnsi" w:hAnsiTheme="minorHAnsi" w:cstheme="minorHAnsi"/>
          <w:sz w:val="22"/>
          <w:szCs w:val="22"/>
          <w:lang w:val="nl"/>
        </w:rPr>
        <w:t>2</w:t>
      </w:r>
      <w:r w:rsidRPr="003E3B7B">
        <w:rPr>
          <w:rFonts w:asciiTheme="minorHAnsi" w:hAnsiTheme="minorHAnsi" w:cstheme="minorHAnsi"/>
          <w:sz w:val="22"/>
          <w:szCs w:val="22"/>
          <w:lang w:val="nl"/>
        </w:rPr>
        <w:t xml:space="preserve"> bedoelde betaaltermijn gaat in op de dag dat de correcte factuur wordt ontvangen</w:t>
      </w:r>
      <w:bookmarkEnd w:id="29"/>
      <w:r w:rsidRPr="003E3B7B">
        <w:rPr>
          <w:rFonts w:asciiTheme="minorHAnsi" w:hAnsiTheme="minorHAnsi" w:cstheme="minorHAnsi"/>
          <w:sz w:val="22"/>
          <w:szCs w:val="22"/>
          <w:lang w:val="nl"/>
        </w:rPr>
        <w:t>.</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bookmarkStart w:id="30" w:name="_Hlk133852767"/>
      <w:r w:rsidRPr="003E3B7B">
        <w:rPr>
          <w:rFonts w:asciiTheme="minorHAnsi" w:hAnsiTheme="minorHAnsi" w:cstheme="minorHAnsi"/>
          <w:sz w:val="22"/>
          <w:szCs w:val="22"/>
          <w:lang w:val="nl"/>
        </w:rPr>
        <w:lastRenderedPageBreak/>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bookmarkEnd w:id="30"/>
      <w:r w:rsidRPr="003E3B7B">
        <w:rPr>
          <w:rFonts w:asciiTheme="minorHAnsi" w:hAnsiTheme="minorHAnsi" w:cstheme="minorHAnsi"/>
          <w:sz w:val="22"/>
          <w:szCs w:val="22"/>
          <w:lang w:val="nl"/>
        </w:rPr>
        <w:t>.</w:t>
      </w:r>
    </w:p>
    <w:p w14:paraId="22122111" w14:textId="63E8691C" w:rsidR="00F32787" w:rsidRPr="00F32787" w:rsidRDefault="00F32787" w:rsidP="00F32787">
      <w:pPr>
        <w:pStyle w:val="Lijstalinea"/>
        <w:numPr>
          <w:ilvl w:val="0"/>
          <w:numId w:val="20"/>
        </w:numPr>
        <w:rPr>
          <w:rFonts w:cstheme="minorHAnsi"/>
          <w:sz w:val="22"/>
          <w:szCs w:val="22"/>
          <w:lang w:val="nl"/>
        </w:rPr>
      </w:pPr>
      <w:bookmarkStart w:id="31" w:name="_Hlk133852781"/>
      <w:r w:rsidRPr="00F32787">
        <w:rPr>
          <w:rFonts w:cstheme="minorHAnsi"/>
          <w:sz w:val="22"/>
          <w:szCs w:val="22"/>
          <w:lang w:val="nl"/>
        </w:rPr>
        <w:t xml:space="preserve">U dient uw factuur digitaal te versturen naar: </w:t>
      </w:r>
      <w:r w:rsidRPr="00F32787">
        <w:rPr>
          <w:rFonts w:cstheme="minorHAnsi"/>
          <w:sz w:val="22"/>
          <w:szCs w:val="22"/>
          <w:highlight w:val="lightGray"/>
          <w:lang w:val="nl"/>
        </w:rPr>
        <w:t>Deze volgt na (de) opdrachtverstrekking (en ontvangt u van de Opdrachtgever)</w:t>
      </w:r>
      <w:r w:rsidR="00DB44DA">
        <w:rPr>
          <w:rFonts w:cstheme="minorHAnsi"/>
          <w:sz w:val="22"/>
          <w:szCs w:val="22"/>
          <w:highlight w:val="lightGray"/>
          <w:lang w:val="nl"/>
        </w:rPr>
        <w:t xml:space="preserve">. </w:t>
      </w:r>
      <w:r w:rsidRPr="00F32787">
        <w:rPr>
          <w:rFonts w:cstheme="minorHAnsi"/>
          <w:sz w:val="22"/>
          <w:szCs w:val="22"/>
          <w:highlight w:val="lightGray"/>
          <w:lang w:val="nl"/>
        </w:rPr>
        <w:t>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bookmarkStart w:id="32" w:name="_Hlk133852798"/>
      <w:bookmarkEnd w:id="31"/>
      <w:r w:rsidRPr="00F32787">
        <w:rPr>
          <w:rFonts w:cstheme="minorHAnsi"/>
          <w:sz w:val="22"/>
          <w:szCs w:val="22"/>
          <w:lang w:val="nl"/>
        </w:rPr>
        <w:t>Facturen zonder dit verplichtingnummer kunnen niet direct in behandeling worden genomen.</w:t>
      </w:r>
    </w:p>
    <w:p w14:paraId="3B5C9CB9" w14:textId="4636AD40"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 xml:space="preserve">Op de factuur dient de </w:t>
      </w:r>
      <w:r w:rsidRPr="00DB44DA">
        <w:rPr>
          <w:rFonts w:cstheme="minorHAnsi"/>
          <w:sz w:val="22"/>
          <w:szCs w:val="22"/>
          <w:highlight w:val="lightGray"/>
          <w:lang w:val="nl"/>
        </w:rPr>
        <w:t xml:space="preserve">gemeente </w:t>
      </w:r>
      <w:r w:rsidR="00DB44DA" w:rsidRPr="00DB44DA">
        <w:rPr>
          <w:rFonts w:cstheme="minorHAnsi"/>
          <w:sz w:val="22"/>
          <w:szCs w:val="22"/>
          <w:highlight w:val="lightGray"/>
          <w:lang w:val="nl"/>
        </w:rPr>
        <w:t>x</w:t>
      </w:r>
      <w:r w:rsidRPr="00F32787">
        <w:rPr>
          <w:rFonts w:cstheme="minorHAnsi"/>
          <w:sz w:val="22"/>
          <w:szCs w:val="22"/>
          <w:lang w:val="nl"/>
        </w:rPr>
        <w:t xml:space="preserve"> als volgt te zijn aangeschreven:</w:t>
      </w:r>
    </w:p>
    <w:p w14:paraId="6AF52784" w14:textId="3C079C93" w:rsidR="00F32787" w:rsidRDefault="00F32787" w:rsidP="00F32787">
      <w:pPr>
        <w:pStyle w:val="Lijstalinea"/>
        <w:ind w:left="1418"/>
        <w:rPr>
          <w:rFonts w:cstheme="minorHAnsi"/>
          <w:sz w:val="22"/>
          <w:szCs w:val="22"/>
          <w:lang w:val="nl"/>
        </w:rPr>
      </w:pPr>
      <w:r w:rsidRPr="00F32787">
        <w:rPr>
          <w:rFonts w:cstheme="minorHAnsi"/>
          <w:sz w:val="22"/>
          <w:szCs w:val="22"/>
          <w:lang w:val="nl"/>
        </w:rPr>
        <w:t xml:space="preserve">gemeente </w:t>
      </w:r>
      <w:r w:rsidR="00DB44DA">
        <w:rPr>
          <w:rFonts w:cstheme="minorHAnsi"/>
          <w:sz w:val="22"/>
          <w:szCs w:val="22"/>
          <w:lang w:val="nl"/>
        </w:rPr>
        <w:t>xxxx</w:t>
      </w:r>
    </w:p>
    <w:p w14:paraId="2E25224A" w14:textId="715269AB" w:rsidR="00DB44DA" w:rsidRDefault="00B76AD1" w:rsidP="00F32787">
      <w:pPr>
        <w:pStyle w:val="Lijstalinea"/>
        <w:ind w:left="1418"/>
        <w:rPr>
          <w:rFonts w:cstheme="minorHAnsi"/>
          <w:sz w:val="22"/>
          <w:szCs w:val="22"/>
          <w:lang w:val="nl"/>
        </w:rPr>
      </w:pPr>
      <w:r>
        <w:rPr>
          <w:rFonts w:cstheme="minorHAnsi"/>
          <w:sz w:val="22"/>
          <w:szCs w:val="22"/>
          <w:lang w:val="nl"/>
        </w:rPr>
        <w:t>……………….</w:t>
      </w:r>
    </w:p>
    <w:p w14:paraId="5A65E68E" w14:textId="6BB656DA" w:rsidR="00B76AD1" w:rsidRPr="00F32787" w:rsidRDefault="00B76AD1" w:rsidP="00F32787">
      <w:pPr>
        <w:pStyle w:val="Lijstalinea"/>
        <w:ind w:left="1418"/>
        <w:rPr>
          <w:rFonts w:cstheme="minorHAnsi"/>
          <w:sz w:val="22"/>
          <w:szCs w:val="22"/>
          <w:lang w:val="nl"/>
        </w:rPr>
      </w:pPr>
      <w:r>
        <w:rPr>
          <w:rFonts w:cstheme="minorHAnsi"/>
          <w:sz w:val="22"/>
          <w:szCs w:val="22"/>
          <w:lang w:val="nl"/>
        </w:rPr>
        <w:t>……………….</w:t>
      </w:r>
    </w:p>
    <w:p w14:paraId="052271A2" w14:textId="6DC04EB7" w:rsidR="00F32787" w:rsidRPr="00B76AD1" w:rsidRDefault="00F32787" w:rsidP="00F32787">
      <w:pPr>
        <w:numPr>
          <w:ilvl w:val="0"/>
          <w:numId w:val="20"/>
        </w:numPr>
        <w:suppressAutoHyphens/>
        <w:spacing w:line="276" w:lineRule="auto"/>
        <w:ind w:right="-1"/>
        <w:rPr>
          <w:rFonts w:asciiTheme="minorHAnsi" w:hAnsiTheme="minorHAnsi" w:cstheme="minorHAnsi"/>
          <w:sz w:val="22"/>
          <w:szCs w:val="22"/>
          <w:highlight w:val="lightGray"/>
          <w:lang w:val="nl"/>
        </w:rPr>
      </w:pPr>
      <w:bookmarkStart w:id="33" w:name="_Hlk133852866"/>
      <w:bookmarkEnd w:id="32"/>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bookmarkEnd w:id="33"/>
      <w:r w:rsidR="00B76AD1" w:rsidRPr="00B76AD1">
        <w:rPr>
          <w:rFonts w:asciiTheme="minorHAnsi" w:hAnsiTheme="minorHAnsi" w:cstheme="minorHAnsi"/>
          <w:sz w:val="22"/>
          <w:szCs w:val="22"/>
          <w:highlight w:val="lightGray"/>
          <w:lang w:val="nl"/>
        </w:rPr>
        <w:t>[volgt bij/na gunning]</w:t>
      </w:r>
    </w:p>
    <w:p w14:paraId="45A04EBB" w14:textId="67B74AC9" w:rsidR="00122BC9" w:rsidRPr="00B3063C" w:rsidRDefault="00E84BEB" w:rsidP="00B3063C">
      <w:pPr>
        <w:numPr>
          <w:ilvl w:val="0"/>
          <w:numId w:val="20"/>
        </w:numPr>
        <w:suppressAutoHyphens/>
        <w:spacing w:line="276" w:lineRule="auto"/>
        <w:ind w:right="-1"/>
        <w:rPr>
          <w:rFonts w:asciiTheme="minorHAnsi" w:hAnsiTheme="minorHAnsi" w:cstheme="minorHAnsi"/>
          <w:sz w:val="22"/>
          <w:szCs w:val="22"/>
          <w:lang w:val="nl"/>
        </w:rPr>
      </w:pPr>
      <w:bookmarkStart w:id="34" w:name="_Hlk133852904"/>
      <w:r>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34"/>
      <w:r>
        <w:rPr>
          <w:rFonts w:asciiTheme="minorHAnsi" w:hAnsiTheme="minorHAnsi" w:cstheme="minorHAnsi"/>
          <w:sz w:val="22"/>
          <w:szCs w:val="22"/>
          <w:lang w:val="nl"/>
        </w:rPr>
        <w:t>.</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718B0EC" w14:textId="44E918E8" w:rsidR="00402A2F" w:rsidRPr="003E3B7B" w:rsidRDefault="00402A2F" w:rsidP="009F1C23">
      <w:pPr>
        <w:pStyle w:val="Lijstalinea"/>
        <w:numPr>
          <w:ilvl w:val="1"/>
          <w:numId w:val="41"/>
        </w:numPr>
        <w:suppressAutoHyphens/>
        <w:spacing w:line="276" w:lineRule="auto"/>
        <w:ind w:left="709" w:right="-1" w:hanging="709"/>
        <w:rPr>
          <w:rFonts w:cstheme="minorHAnsi"/>
          <w:sz w:val="22"/>
          <w:szCs w:val="22"/>
          <w:lang w:val="nl"/>
        </w:rPr>
      </w:pPr>
      <w:bookmarkStart w:id="35" w:name="_Hlk133853016"/>
      <w:r w:rsidRPr="003E3B7B">
        <w:rPr>
          <w:rFonts w:cstheme="minorHAnsi"/>
          <w:sz w:val="22"/>
          <w:szCs w:val="22"/>
          <w:lang w:val="nl"/>
        </w:rPr>
        <w:t xml:space="preserve">In aanvulling op het bepaalde in artikel </w:t>
      </w:r>
      <w:r w:rsidR="00987FCC">
        <w:rPr>
          <w:rFonts w:cstheme="minorHAnsi"/>
          <w:sz w:val="22"/>
          <w:szCs w:val="22"/>
          <w:lang w:val="nl"/>
        </w:rPr>
        <w:t>25 VNG voorwaarden</w:t>
      </w:r>
      <w:r w:rsidRPr="003E3B7B">
        <w:rPr>
          <w:rFonts w:cstheme="minorHAnsi"/>
          <w:sz w:val="22"/>
          <w:szCs w:val="22"/>
          <w:lang w:val="nl"/>
        </w:rPr>
        <w:t xml:space="preserve"> kan Opdrachtgever deze Overeenkomst zonder enige aanmaning of ingebrekestelling, met onmiddellijke ingang </w:t>
      </w:r>
      <w:r w:rsidRPr="006A3D72">
        <w:rPr>
          <w:rFonts w:cstheme="minorHAnsi"/>
          <w:sz w:val="22"/>
          <w:szCs w:val="22"/>
          <w:lang w:val="nl"/>
        </w:rPr>
        <w:t>buiten rechte door middel van een aangetekend schrijven</w:t>
      </w:r>
      <w:r w:rsidRPr="003E3B7B">
        <w:rPr>
          <w:rFonts w:cstheme="minorHAnsi"/>
          <w:sz w:val="22"/>
          <w:szCs w:val="22"/>
          <w:lang w:val="nl"/>
        </w:rPr>
        <w:t>, ontbinden in de volgende gevallen</w:t>
      </w:r>
      <w:bookmarkEnd w:id="35"/>
      <w:r w:rsidRPr="003E3B7B">
        <w:rPr>
          <w:rFonts w:cstheme="minorHAnsi"/>
          <w:sz w:val="22"/>
          <w:szCs w:val="22"/>
          <w:lang w:val="nl"/>
        </w:rPr>
        <w:t xml:space="preserve">: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bookmarkStart w:id="36" w:name="_Hlk133853029"/>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36"/>
      <w:r w:rsidRPr="003E3B7B">
        <w:rPr>
          <w:rFonts w:cstheme="minorHAnsi"/>
          <w:sz w:val="22"/>
          <w:szCs w:val="22"/>
          <w:lang w:val="nl"/>
        </w:rPr>
        <w:t xml:space="preserve">;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bookmarkStart w:id="37" w:name="_Hlk133853050"/>
      <w:bookmarkStart w:id="38" w:name="_Hlk133853038"/>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7"/>
      <w:r w:rsidRPr="003E3B7B">
        <w:rPr>
          <w:rFonts w:cstheme="minorHAnsi"/>
          <w:sz w:val="22"/>
          <w:szCs w:val="22"/>
          <w:lang w:val="nl"/>
        </w:rPr>
        <w:t>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38"/>
      <w:r w:rsidR="00402A2F" w:rsidRPr="003E3B7B">
        <w:rPr>
          <w:rFonts w:asciiTheme="minorHAnsi" w:hAnsiTheme="minorHAnsi" w:cstheme="minorHAnsi"/>
          <w:sz w:val="22"/>
          <w:szCs w:val="22"/>
          <w:lang w:val="nl"/>
        </w:rPr>
        <w:t>.</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3DCEED32" w:rsidR="00DA4171" w:rsidRPr="003E3B7B" w:rsidRDefault="00DA4171" w:rsidP="009F1C23">
      <w:pPr>
        <w:pStyle w:val="Lijstalinea"/>
        <w:numPr>
          <w:ilvl w:val="1"/>
          <w:numId w:val="41"/>
        </w:numPr>
        <w:suppressAutoHyphens/>
        <w:spacing w:line="276" w:lineRule="auto"/>
        <w:ind w:left="709" w:right="-1" w:hanging="709"/>
        <w:rPr>
          <w:rFonts w:cstheme="minorHAnsi"/>
          <w:sz w:val="22"/>
          <w:szCs w:val="22"/>
          <w:lang w:val="nl"/>
        </w:rPr>
      </w:pPr>
      <w:bookmarkStart w:id="39" w:name="_Hlk133853136"/>
      <w:r w:rsidRPr="003E3B7B">
        <w:rPr>
          <w:rFonts w:cstheme="minorHAnsi"/>
          <w:sz w:val="22"/>
          <w:szCs w:val="22"/>
          <w:lang w:val="nl"/>
        </w:rPr>
        <w:t xml:space="preserve">Na artikel </w:t>
      </w:r>
      <w:r w:rsidR="00987FCC">
        <w:rPr>
          <w:rFonts w:cstheme="minorHAnsi"/>
          <w:sz w:val="22"/>
          <w:szCs w:val="22"/>
          <w:lang w:val="nl"/>
        </w:rPr>
        <w:t>4 van de VNG voorwaarden</w:t>
      </w:r>
      <w:r w:rsidRPr="003E3B7B">
        <w:rPr>
          <w:rFonts w:cstheme="minorHAnsi"/>
          <w:sz w:val="22"/>
          <w:szCs w:val="22"/>
          <w:lang w:val="nl"/>
        </w:rPr>
        <w:t xml:space="preserve"> wordt het volgende artikel </w:t>
      </w:r>
      <w:r w:rsidR="00987FCC">
        <w:rPr>
          <w:rFonts w:cstheme="minorHAnsi"/>
          <w:sz w:val="22"/>
          <w:szCs w:val="22"/>
          <w:lang w:val="nl"/>
        </w:rPr>
        <w:t>4</w:t>
      </w:r>
      <w:r w:rsidR="00987FCC" w:rsidRPr="003E3B7B">
        <w:rPr>
          <w:rFonts w:cstheme="minorHAnsi"/>
          <w:sz w:val="22"/>
          <w:szCs w:val="22"/>
          <w:lang w:val="nl"/>
        </w:rPr>
        <w:t xml:space="preserve">A </w:t>
      </w:r>
      <w:r w:rsidRPr="003E3B7B">
        <w:rPr>
          <w:rFonts w:cstheme="minorHAnsi"/>
          <w:sz w:val="22"/>
          <w:szCs w:val="22"/>
          <w:lang w:val="nl"/>
        </w:rPr>
        <w:t>ingevoegd met betrekking tot maatschappelijk verantwoord ondernemen</w:t>
      </w:r>
      <w:bookmarkEnd w:id="39"/>
      <w:r w:rsidRPr="003E3B7B">
        <w:rPr>
          <w:rFonts w:cstheme="minorHAnsi"/>
          <w:sz w:val="22"/>
          <w:szCs w:val="22"/>
          <w:lang w:val="nl"/>
        </w:rPr>
        <w:t>:</w:t>
      </w:r>
    </w:p>
    <w:p w14:paraId="72B6BD71" w14:textId="3D5CD058" w:rsidR="00DA4171" w:rsidRPr="003E3B7B" w:rsidRDefault="00987FCC" w:rsidP="003E3B7B">
      <w:pPr>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4</w:t>
      </w:r>
      <w:r w:rsidR="00DA4171" w:rsidRPr="003E3B7B">
        <w:rPr>
          <w:rFonts w:asciiTheme="minorHAnsi" w:hAnsiTheme="minorHAnsi" w:cstheme="minorHAnsi"/>
          <w:sz w:val="22"/>
          <w:szCs w:val="22"/>
          <w:lang w:val="nl"/>
        </w:rPr>
        <w:t>A.1</w:t>
      </w:r>
      <w:r w:rsidR="00DA4171" w:rsidRPr="003E3B7B">
        <w:rPr>
          <w:rFonts w:asciiTheme="minorHAnsi" w:hAnsiTheme="minorHAnsi" w:cstheme="minorHAnsi"/>
          <w:sz w:val="22"/>
          <w:szCs w:val="22"/>
          <w:lang w:val="nl"/>
        </w:rPr>
        <w:tab/>
      </w:r>
      <w:bookmarkStart w:id="40" w:name="_Hlk133853155"/>
      <w:r w:rsidR="00DA4171" w:rsidRPr="003E3B7B">
        <w:rPr>
          <w:rFonts w:asciiTheme="minorHAnsi" w:hAnsiTheme="minorHAnsi" w:cstheme="minorHAnsi"/>
          <w:sz w:val="22"/>
          <w:szCs w:val="22"/>
          <w:lang w:val="nl"/>
        </w:rPr>
        <w:t>Opdrachtnemer dient zich te houden aan de in Nederland gangbare normen en waarden op sociaal</w:t>
      </w:r>
      <w:r w:rsidR="00DA4171"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bookmarkEnd w:id="40"/>
      <w:r w:rsidR="00DA4171" w:rsidRPr="003E3B7B">
        <w:rPr>
          <w:rFonts w:asciiTheme="minorHAnsi" w:hAnsiTheme="minorHAnsi" w:cstheme="minorHAnsi"/>
          <w:sz w:val="22"/>
          <w:szCs w:val="22"/>
          <w:lang w:val="nl"/>
        </w:rPr>
        <w:t>.</w:t>
      </w:r>
    </w:p>
    <w:p w14:paraId="678E9BA0" w14:textId="3573FA79" w:rsidR="00DA4171" w:rsidRDefault="00987FCC" w:rsidP="003E3B7B">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00DA4171" w:rsidRPr="003E3B7B">
        <w:rPr>
          <w:rFonts w:asciiTheme="minorHAnsi" w:hAnsiTheme="minorHAnsi" w:cstheme="minorHAnsi"/>
          <w:sz w:val="22"/>
          <w:szCs w:val="22"/>
          <w:lang w:val="nl"/>
        </w:rPr>
        <w:t>A.2</w:t>
      </w:r>
      <w:r w:rsidR="00DA4171" w:rsidRPr="003E3B7B">
        <w:rPr>
          <w:rFonts w:asciiTheme="minorHAnsi" w:hAnsiTheme="minorHAnsi" w:cstheme="minorHAnsi"/>
          <w:sz w:val="22"/>
          <w:szCs w:val="22"/>
          <w:lang w:val="nl"/>
        </w:rPr>
        <w:tab/>
      </w:r>
      <w:bookmarkStart w:id="41" w:name="_Hlk133853169"/>
      <w:r w:rsidR="00DA4171" w:rsidRPr="003E3B7B">
        <w:rPr>
          <w:rFonts w:asciiTheme="minorHAnsi" w:hAnsiTheme="minorHAnsi" w:cstheme="minorHAnsi"/>
          <w:sz w:val="22"/>
          <w:szCs w:val="22"/>
          <w:lang w:val="nl"/>
        </w:rPr>
        <w:t>Opdrachtnemer dient actief een verminderde belasting van het milieu bij de uitvoering van de Diensten, waaronder het gebruik van verpakkingen, grond- en hulpstoffen, na te streven</w:t>
      </w:r>
      <w:bookmarkEnd w:id="41"/>
      <w:r w:rsidR="00DA4171" w:rsidRPr="003E3B7B">
        <w:rPr>
          <w:rFonts w:asciiTheme="minorHAnsi" w:hAnsiTheme="minorHAnsi" w:cstheme="minorHAnsi"/>
          <w:sz w:val="22"/>
          <w:szCs w:val="22"/>
          <w:lang w:val="nl"/>
        </w:rPr>
        <w:t>.</w:t>
      </w:r>
    </w:p>
    <w:p w14:paraId="7BDA612C" w14:textId="2CB19863" w:rsidR="002A46B9" w:rsidRDefault="002A46B9" w:rsidP="003E3B7B">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lastRenderedPageBreak/>
        <w:t>4A.3</w:t>
      </w:r>
      <w:r>
        <w:rPr>
          <w:rFonts w:asciiTheme="minorHAnsi" w:hAnsiTheme="minorHAnsi" w:cstheme="minorHAnsi"/>
          <w:sz w:val="22"/>
          <w:szCs w:val="22"/>
          <w:lang w:val="nl"/>
        </w:rPr>
        <w:tab/>
      </w:r>
      <w:bookmarkStart w:id="42" w:name="_Hlk133853182"/>
      <w:r>
        <w:rPr>
          <w:rFonts w:asciiTheme="minorHAnsi" w:hAnsiTheme="minorHAnsi" w:cstheme="minorHAns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42"/>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074B5157" w:rsidR="007C13CC"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3E3B7B">
      <w:pPr>
        <w:suppressAutoHyphens/>
        <w:spacing w:line="276" w:lineRule="auto"/>
        <w:ind w:right="-1"/>
        <w:rPr>
          <w:rFonts w:asciiTheme="minorHAnsi" w:hAnsiTheme="minorHAnsi" w:cstheme="minorHAnsi"/>
          <w:sz w:val="22"/>
          <w:szCs w:val="22"/>
          <w:lang w:val="nl"/>
        </w:rPr>
      </w:pPr>
    </w:p>
    <w:p w14:paraId="5DF00B38" w14:textId="6AF950B3" w:rsidR="00337B9B" w:rsidRPr="005D7160" w:rsidRDefault="00337B9B" w:rsidP="009F1C23">
      <w:pPr>
        <w:pStyle w:val="Lijstalinea"/>
        <w:numPr>
          <w:ilvl w:val="0"/>
          <w:numId w:val="41"/>
        </w:numPr>
        <w:suppressAutoHyphens/>
        <w:spacing w:line="276" w:lineRule="auto"/>
        <w:ind w:right="-1"/>
        <w:rPr>
          <w:rFonts w:cstheme="minorHAnsi"/>
          <w:b/>
          <w:bCs/>
          <w:sz w:val="22"/>
          <w:szCs w:val="22"/>
          <w:lang w:val="nl"/>
        </w:rPr>
      </w:pPr>
      <w:r w:rsidRPr="005D7160">
        <w:rPr>
          <w:rFonts w:cstheme="minorHAnsi"/>
          <w:b/>
          <w:bCs/>
          <w:sz w:val="22"/>
          <w:szCs w:val="22"/>
          <w:lang w:val="nl"/>
        </w:rPr>
        <w:t>Gegevens en resultaten</w:t>
      </w:r>
    </w:p>
    <w:p w14:paraId="624667ED" w14:textId="26AC9398" w:rsidR="00337B9B" w:rsidRDefault="00337B9B"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 xml:space="preserve">Opdrachtnemer draagt er zorg voor dat alle informatie, gegevens en resultaten (data) </w:t>
      </w:r>
      <w:r w:rsidR="00B222B4">
        <w:rPr>
          <w:rFonts w:cstheme="minorHAnsi"/>
          <w:sz w:val="22"/>
          <w:szCs w:val="22"/>
          <w:lang w:val="nl"/>
        </w:rPr>
        <w:t xml:space="preserve">kosteloos </w:t>
      </w:r>
      <w:r>
        <w:rPr>
          <w:rFonts w:cstheme="minorHAnsi"/>
          <w:sz w:val="22"/>
          <w:szCs w:val="22"/>
          <w:lang w:val="nl"/>
        </w:rPr>
        <w:t>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420DD094"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2707A3AC" w14:textId="35BF989B" w:rsidR="00337B9B" w:rsidRDefault="00337B9B"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B1EB228"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13A59CF9" w14:textId="00D15911" w:rsidR="00337B9B" w:rsidRDefault="00337B9B"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4D6B4459" w14:textId="77777777" w:rsidR="00A80D74" w:rsidRPr="00A80D74" w:rsidRDefault="00A80D74" w:rsidP="00A80D74">
      <w:pPr>
        <w:pStyle w:val="Lijstalinea"/>
        <w:rPr>
          <w:rFonts w:cstheme="minorHAnsi"/>
          <w:sz w:val="22"/>
          <w:szCs w:val="22"/>
          <w:lang w:val="nl"/>
        </w:rPr>
      </w:pPr>
    </w:p>
    <w:p w14:paraId="7A5296AC" w14:textId="6A4EB223" w:rsidR="00A80D74" w:rsidRDefault="00A80D74"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M</w:t>
      </w:r>
      <w:r w:rsidRPr="003E3B7B">
        <w:rPr>
          <w:rFonts w:cstheme="minorHAnsi"/>
          <w:sz w:val="22"/>
          <w:szCs w:val="22"/>
          <w:lang w:val="nl"/>
        </w:rPr>
        <w:t xml:space="preserve">et betrekking tot publicatie </w:t>
      </w:r>
      <w:r>
        <w:rPr>
          <w:rFonts w:cstheme="minorHAnsi"/>
          <w:sz w:val="22"/>
          <w:szCs w:val="22"/>
          <w:lang w:val="nl"/>
        </w:rPr>
        <w:t xml:space="preserve">geldt </w:t>
      </w:r>
      <w:r w:rsidRPr="003E3B7B">
        <w:rPr>
          <w:rFonts w:cstheme="minorHAnsi"/>
          <w:sz w:val="22"/>
          <w:szCs w:val="22"/>
          <w:lang w:val="nl"/>
        </w:rPr>
        <w:t>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5383BA6C" w14:textId="5F3597B8" w:rsidR="00CE10DE" w:rsidRDefault="00CE10DE">
      <w:pPr>
        <w:overflowPunct/>
        <w:autoSpaceDE/>
        <w:autoSpaceDN/>
        <w:adjustRightInd/>
        <w:textAlignment w:val="auto"/>
        <w:rPr>
          <w:rFonts w:asciiTheme="minorHAnsi" w:hAnsiTheme="minorHAnsi" w:cstheme="minorHAnsi"/>
          <w:b/>
          <w:bCs/>
          <w:sz w:val="22"/>
          <w:szCs w:val="22"/>
          <w:lang w:val="nl"/>
        </w:rPr>
      </w:pPr>
      <w:r>
        <w:rPr>
          <w:rFonts w:asciiTheme="minorHAnsi" w:hAnsiTheme="minorHAnsi" w:cstheme="minorHAnsi"/>
          <w:b/>
          <w:bCs/>
          <w:sz w:val="22"/>
          <w:szCs w:val="22"/>
          <w:lang w:val="nl"/>
        </w:rPr>
        <w:br w:type="page"/>
      </w:r>
    </w:p>
    <w:p w14:paraId="5B13EA76" w14:textId="0EFD32E8" w:rsidR="00122BC9" w:rsidRP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lastRenderedPageBreak/>
        <w:t>Slotbepaling</w:t>
      </w:r>
    </w:p>
    <w:p w14:paraId="4A4CCDFE" w14:textId="45D7E566" w:rsidR="00122BC9"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Afwijkingen van deze Overeenkomst zijn slechts bindend voor </w:t>
      </w:r>
      <w:r w:rsidR="007C1FD3" w:rsidRPr="003E3B7B">
        <w:rPr>
          <w:rFonts w:cstheme="minorHAnsi"/>
          <w:sz w:val="22"/>
          <w:szCs w:val="22"/>
          <w:lang w:val="nl"/>
        </w:rPr>
        <w:t>zover zij uitdrukkelijk tussen P</w:t>
      </w:r>
      <w:r w:rsidRPr="003E3B7B">
        <w:rPr>
          <w:rFonts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1329CE31"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Door ondertekening van deze Overeenkomst verval</w:t>
      </w:r>
      <w:r w:rsidR="007C1FD3" w:rsidRPr="003E3B7B">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6F173E85" w:rsidR="003B271D" w:rsidRPr="003E3B7B" w:rsidRDefault="004F11A7"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Drs. N.W. Kamphorst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007C13CC"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52B60521" w:rsidR="003B271D" w:rsidRPr="003E3B7B" w:rsidRDefault="004F11A7"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Gemeentesecretaris</w:t>
      </w:r>
      <w:r w:rsidR="008243B7"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3C6A7E42" w14:textId="77777777" w:rsidR="00953563"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050CC8">
        <w:rPr>
          <w:rFonts w:asciiTheme="minorHAnsi" w:hAnsiTheme="minorHAnsi" w:cstheme="minorHAnsi"/>
          <w:sz w:val="22"/>
          <w:szCs w:val="22"/>
          <w:lang w:val="nl"/>
        </w:rPr>
        <w:t>Bijlage(n):</w:t>
      </w:r>
    </w:p>
    <w:p w14:paraId="42E93C47" w14:textId="38DDB8C7" w:rsidR="00953563" w:rsidRDefault="00953563" w:rsidP="00CE10DE">
      <w:pPr>
        <w:pStyle w:val="Lijstalinea"/>
        <w:numPr>
          <w:ilvl w:val="0"/>
          <w:numId w:val="23"/>
        </w:num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r>
        <w:rPr>
          <w:rFonts w:cstheme="minorHAnsi"/>
          <w:sz w:val="22"/>
          <w:szCs w:val="22"/>
          <w:lang w:val="nl"/>
        </w:rPr>
        <w:t>Bijlage 1:</w:t>
      </w:r>
      <w:r>
        <w:rPr>
          <w:rFonts w:cstheme="minorHAnsi"/>
          <w:sz w:val="22"/>
          <w:szCs w:val="22"/>
          <w:lang w:val="nl"/>
        </w:rPr>
        <w:tab/>
        <w:t>VNG Algemene Inkoopvoorwaarden voor leveringen en diensten</w:t>
      </w:r>
    </w:p>
    <w:p w14:paraId="7881B4E3" w14:textId="24F4846D" w:rsidR="00953563" w:rsidRDefault="00953563" w:rsidP="00CE10DE">
      <w:pPr>
        <w:pStyle w:val="Lijstalinea"/>
        <w:numPr>
          <w:ilvl w:val="0"/>
          <w:numId w:val="23"/>
        </w:num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r>
        <w:rPr>
          <w:rFonts w:cstheme="minorHAnsi"/>
          <w:sz w:val="22"/>
          <w:szCs w:val="22"/>
          <w:lang w:val="nl"/>
        </w:rPr>
        <w:t>Bijlage 2:</w:t>
      </w:r>
      <w:r>
        <w:rPr>
          <w:rFonts w:cstheme="minorHAnsi"/>
          <w:sz w:val="22"/>
          <w:szCs w:val="22"/>
          <w:lang w:val="nl"/>
        </w:rPr>
        <w:tab/>
      </w:r>
      <w:r w:rsidRPr="009F1C23">
        <w:rPr>
          <w:rFonts w:cstheme="minorHAnsi"/>
          <w:sz w:val="22"/>
          <w:szCs w:val="22"/>
          <w:lang w:val="nl"/>
        </w:rPr>
        <w:t xml:space="preserve">Aanbestedingsleidraad van Opdrachtgever d.d. </w:t>
      </w:r>
      <w:r>
        <w:rPr>
          <w:rFonts w:cstheme="minorHAnsi"/>
          <w:sz w:val="22"/>
          <w:szCs w:val="22"/>
          <w:lang w:val="nl"/>
        </w:rPr>
        <w:t>11-3-2024</w:t>
      </w:r>
    </w:p>
    <w:p w14:paraId="39399FCB" w14:textId="1835AD3F" w:rsidR="00953563" w:rsidRDefault="00953563" w:rsidP="00CE10DE">
      <w:pPr>
        <w:pStyle w:val="Lijstalinea"/>
        <w:numPr>
          <w:ilvl w:val="0"/>
          <w:numId w:val="23"/>
        </w:num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r>
        <w:rPr>
          <w:rFonts w:cstheme="minorHAnsi"/>
          <w:sz w:val="22"/>
          <w:szCs w:val="22"/>
          <w:lang w:val="nl"/>
        </w:rPr>
        <w:t>Bijlage 3:</w:t>
      </w:r>
      <w:r>
        <w:rPr>
          <w:rFonts w:cstheme="minorHAnsi"/>
          <w:sz w:val="22"/>
          <w:szCs w:val="22"/>
          <w:lang w:val="nl"/>
        </w:rPr>
        <w:tab/>
        <w:t>I</w:t>
      </w:r>
      <w:r w:rsidRPr="009F1C23">
        <w:rPr>
          <w:rFonts w:cstheme="minorHAnsi"/>
          <w:sz w:val="22"/>
          <w:szCs w:val="22"/>
          <w:lang w:val="nl"/>
        </w:rPr>
        <w:t xml:space="preserve">nschrijving d.d. </w:t>
      </w:r>
      <w:r w:rsidRPr="009F1C23">
        <w:rPr>
          <w:rFonts w:cstheme="minorHAnsi"/>
          <w:sz w:val="22"/>
          <w:szCs w:val="22"/>
          <w:highlight w:val="lightGray"/>
          <w:lang w:val="nl"/>
        </w:rPr>
        <w:t>[…datum…</w:t>
      </w:r>
      <w:r w:rsidRPr="009F1C23">
        <w:rPr>
          <w:rFonts w:cstheme="minorHAnsi"/>
          <w:sz w:val="22"/>
          <w:szCs w:val="22"/>
          <w:lang w:val="nl"/>
        </w:rPr>
        <w:t xml:space="preserve">], kenmerk </w:t>
      </w:r>
      <w:r w:rsidRPr="009F1C23">
        <w:rPr>
          <w:rFonts w:cstheme="minorHAnsi"/>
          <w:sz w:val="22"/>
          <w:szCs w:val="22"/>
          <w:highlight w:val="lightGray"/>
          <w:lang w:val="nl"/>
        </w:rPr>
        <w:t>[........]</w:t>
      </w:r>
    </w:p>
    <w:p w14:paraId="05D84197" w14:textId="07B1D7C8" w:rsidR="00953563" w:rsidRDefault="00947076" w:rsidP="00CE10DE">
      <w:pPr>
        <w:pStyle w:val="Lijstalinea"/>
        <w:numPr>
          <w:ilvl w:val="0"/>
          <w:numId w:val="23"/>
        </w:num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r>
        <w:rPr>
          <w:rFonts w:cstheme="minorHAnsi"/>
          <w:sz w:val="22"/>
          <w:szCs w:val="22"/>
          <w:lang w:val="nl"/>
        </w:rPr>
        <w:t>Bijlage 4:</w:t>
      </w:r>
      <w:r>
        <w:rPr>
          <w:rFonts w:cstheme="minorHAnsi"/>
          <w:sz w:val="22"/>
          <w:szCs w:val="22"/>
          <w:lang w:val="nl"/>
        </w:rPr>
        <w:tab/>
      </w:r>
      <w:r w:rsidR="00CE10DE" w:rsidRPr="00EB5086">
        <w:rPr>
          <w:rFonts w:cstheme="minorHAnsi"/>
          <w:sz w:val="22"/>
          <w:szCs w:val="22"/>
          <w:lang w:val="nl"/>
        </w:rPr>
        <w:t>Dataleveringsovereenkomst</w:t>
      </w:r>
    </w:p>
    <w:p w14:paraId="3DF165BB" w14:textId="40F4184A" w:rsidR="00947076" w:rsidRDefault="00947076" w:rsidP="00CE10DE">
      <w:pPr>
        <w:pStyle w:val="Lijstalinea"/>
        <w:numPr>
          <w:ilvl w:val="0"/>
          <w:numId w:val="23"/>
        </w:num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r w:rsidRPr="00947076">
        <w:rPr>
          <w:rFonts w:cstheme="minorHAnsi"/>
          <w:sz w:val="22"/>
          <w:szCs w:val="22"/>
          <w:lang w:val="nl"/>
        </w:rPr>
        <w:t>Bijlage 5</w:t>
      </w:r>
      <w:r w:rsidR="00CE10DE">
        <w:rPr>
          <w:rFonts w:cstheme="minorHAnsi"/>
          <w:sz w:val="22"/>
          <w:szCs w:val="22"/>
          <w:lang w:val="nl"/>
        </w:rPr>
        <w:t>:</w:t>
      </w:r>
      <w:r w:rsidR="00CE10DE">
        <w:rPr>
          <w:rFonts w:cstheme="minorHAnsi"/>
          <w:sz w:val="22"/>
          <w:szCs w:val="22"/>
          <w:lang w:val="nl"/>
        </w:rPr>
        <w:tab/>
      </w:r>
      <w:r w:rsidRPr="00947076">
        <w:rPr>
          <w:rFonts w:cstheme="minorHAnsi"/>
          <w:sz w:val="22"/>
          <w:szCs w:val="22"/>
          <w:lang w:val="nl"/>
        </w:rPr>
        <w:t>Prijzenblad</w:t>
      </w:r>
    </w:p>
    <w:p w14:paraId="3A67E6E0" w14:textId="09C4D53F" w:rsidR="00CE10DE" w:rsidRDefault="00CE10DE" w:rsidP="00CE10DE">
      <w:pPr>
        <w:pStyle w:val="Lijstalinea"/>
        <w:numPr>
          <w:ilvl w:val="0"/>
          <w:numId w:val="23"/>
        </w:num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r>
        <w:rPr>
          <w:rFonts w:cstheme="minorHAnsi"/>
          <w:sz w:val="22"/>
          <w:szCs w:val="22"/>
          <w:lang w:val="nl"/>
        </w:rPr>
        <w:t>Bijlage 6:</w:t>
      </w:r>
      <w:r>
        <w:rPr>
          <w:rFonts w:cstheme="minorHAnsi"/>
          <w:sz w:val="22"/>
          <w:szCs w:val="22"/>
          <w:lang w:val="nl"/>
        </w:rPr>
        <w:tab/>
        <w:t>N</w:t>
      </w:r>
      <w:r w:rsidRPr="003E3B7B">
        <w:rPr>
          <w:rFonts w:cstheme="minorHAnsi"/>
          <w:sz w:val="22"/>
          <w:szCs w:val="22"/>
          <w:lang w:val="nl"/>
        </w:rPr>
        <w:t>ota’s van inlichtingen</w:t>
      </w: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DA1906">
      <w:footerReference w:type="default" r:id="rId11"/>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8F3F" w14:textId="77777777" w:rsidR="00DA1906" w:rsidRDefault="00DA1906" w:rsidP="00751174">
      <w:r>
        <w:separator/>
      </w:r>
    </w:p>
  </w:endnote>
  <w:endnote w:type="continuationSeparator" w:id="0">
    <w:p w14:paraId="5AE94A34" w14:textId="77777777" w:rsidR="00DA1906" w:rsidRDefault="00DA1906"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18498"/>
      <w:docPartObj>
        <w:docPartGallery w:val="Page Numbers (Bottom of Page)"/>
        <w:docPartUnique/>
      </w:docPartObj>
    </w:sdtPr>
    <w:sdtContent>
      <w:sdt>
        <w:sdtPr>
          <w:id w:val="1728636285"/>
          <w:docPartObj>
            <w:docPartGallery w:val="Page Numbers (Top of Page)"/>
            <w:docPartUnique/>
          </w:docPartObj>
        </w:sdtPr>
        <w:sdtContent>
          <w:bookmarkStart w:id="43" w:name="_Hlk133853357" w:displacedByCustomXml="prev"/>
          <w:bookmarkStart w:id="44" w:name="_Hlk133853358" w:displacedByCustomXml="prev"/>
          <w:p w14:paraId="5455369E" w14:textId="77777777" w:rsidR="00EF7F17" w:rsidRPr="000D1A5C" w:rsidRDefault="00EF7F17" w:rsidP="00EF7F17">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r w:rsidRPr="00866E13">
              <w:rPr>
                <w:rFonts w:ascii="Verdana" w:hAnsi="Verdana"/>
                <w:sz w:val="16"/>
                <w:szCs w:val="16"/>
              </w:rPr>
              <w:t xml:space="preserve">Overeenkomst </w:t>
            </w:r>
            <w:proofErr w:type="spellStart"/>
            <w:r>
              <w:rPr>
                <w:rFonts w:ascii="Verdana" w:hAnsi="Verdana"/>
                <w:sz w:val="16"/>
                <w:szCs w:val="16"/>
              </w:rPr>
              <w:t>Wmo</w:t>
            </w:r>
            <w:proofErr w:type="spellEnd"/>
            <w:r>
              <w:rPr>
                <w:rFonts w:ascii="Verdana" w:hAnsi="Verdana"/>
                <w:sz w:val="16"/>
                <w:szCs w:val="16"/>
              </w:rPr>
              <w:t xml:space="preserve"> hulpmiddelen (o.b.v. VNG Algemene Inkoopvoorwaarden voor leveringen en diensten</w:t>
            </w:r>
            <w:r w:rsidRPr="00866E13">
              <w:rPr>
                <w:rFonts w:ascii="Verdana" w:hAnsi="Verdana"/>
                <w:sz w:val="16"/>
                <w:szCs w:val="16"/>
              </w:rPr>
              <w:t xml:space="preserve"> </w:t>
            </w:r>
            <w:r w:rsidRPr="00866E13">
              <w:rPr>
                <w:rFonts w:ascii="Verdana" w:hAnsi="Verdana" w:cstheme="minorHAnsi"/>
                <w:bCs/>
                <w:sz w:val="16"/>
                <w:szCs w:val="16"/>
              </w:rPr>
              <w:t xml:space="preserve">(datum: </w:t>
            </w:r>
            <w:r>
              <w:rPr>
                <w:rFonts w:ascii="Verdana" w:hAnsi="Verdana" w:cstheme="minorHAnsi"/>
                <w:bCs/>
                <w:sz w:val="16"/>
                <w:szCs w:val="16"/>
              </w:rPr>
              <w:t>mei 2023</w:t>
            </w:r>
            <w:r w:rsidRPr="00866E13">
              <w:rPr>
                <w:rFonts w:ascii="Verdana" w:hAnsi="Verdana" w:cstheme="minorHAnsi"/>
                <w:bCs/>
                <w:sz w:val="16"/>
                <w:szCs w:val="16"/>
              </w:rPr>
              <w:t>)</w:t>
            </w:r>
            <w:bookmarkEnd w:id="44"/>
            <w:bookmarkEnd w:id="43"/>
            <w:r>
              <w:rPr>
                <w:rFonts w:ascii="Verdana" w:hAnsi="Verdana" w:cstheme="minorHAnsi"/>
                <w:bCs/>
                <w:sz w:val="16"/>
                <w:szCs w:val="16"/>
              </w:rPr>
              <w:t xml:space="preserve"> </w:t>
            </w:r>
          </w:p>
          <w:p w14:paraId="478313B3" w14:textId="641D3AF7" w:rsidR="00EF7F17" w:rsidRDefault="00EF7F17">
            <w:pPr>
              <w:pStyle w:val="Voettekst"/>
              <w:jc w:val="center"/>
            </w:pPr>
            <w:r w:rsidRPr="00EF7F17">
              <w:rPr>
                <w:rFonts w:asciiTheme="minorHAnsi" w:hAnsiTheme="minorHAnsi" w:cstheme="minorHAnsi"/>
                <w:sz w:val="16"/>
                <w:szCs w:val="16"/>
              </w:rPr>
              <w:t xml:space="preserve">Pagina </w:t>
            </w:r>
            <w:r w:rsidRPr="00EF7F17">
              <w:rPr>
                <w:rFonts w:asciiTheme="minorHAnsi" w:hAnsiTheme="minorHAnsi" w:cstheme="minorHAnsi"/>
                <w:b/>
                <w:bCs/>
                <w:sz w:val="16"/>
                <w:szCs w:val="16"/>
              </w:rPr>
              <w:fldChar w:fldCharType="begin"/>
            </w:r>
            <w:r w:rsidRPr="00EF7F17">
              <w:rPr>
                <w:rFonts w:asciiTheme="minorHAnsi" w:hAnsiTheme="minorHAnsi" w:cstheme="minorHAnsi"/>
                <w:b/>
                <w:bCs/>
                <w:sz w:val="16"/>
                <w:szCs w:val="16"/>
              </w:rPr>
              <w:instrText>PAGE</w:instrText>
            </w:r>
            <w:r w:rsidRPr="00EF7F17">
              <w:rPr>
                <w:rFonts w:asciiTheme="minorHAnsi" w:hAnsiTheme="minorHAnsi" w:cstheme="minorHAnsi"/>
                <w:b/>
                <w:bCs/>
                <w:sz w:val="16"/>
                <w:szCs w:val="16"/>
              </w:rPr>
              <w:fldChar w:fldCharType="separate"/>
            </w:r>
            <w:r w:rsidRPr="00EF7F17">
              <w:rPr>
                <w:rFonts w:asciiTheme="minorHAnsi" w:hAnsiTheme="minorHAnsi" w:cstheme="minorHAnsi"/>
                <w:b/>
                <w:bCs/>
                <w:sz w:val="16"/>
                <w:szCs w:val="16"/>
              </w:rPr>
              <w:t>2</w:t>
            </w:r>
            <w:r w:rsidRPr="00EF7F17">
              <w:rPr>
                <w:rFonts w:asciiTheme="minorHAnsi" w:hAnsiTheme="minorHAnsi" w:cstheme="minorHAnsi"/>
                <w:b/>
                <w:bCs/>
                <w:sz w:val="16"/>
                <w:szCs w:val="16"/>
              </w:rPr>
              <w:fldChar w:fldCharType="end"/>
            </w:r>
            <w:r w:rsidRPr="00EF7F17">
              <w:rPr>
                <w:rFonts w:asciiTheme="minorHAnsi" w:hAnsiTheme="minorHAnsi" w:cstheme="minorHAnsi"/>
                <w:sz w:val="16"/>
                <w:szCs w:val="16"/>
              </w:rPr>
              <w:t xml:space="preserve"> van </w:t>
            </w:r>
            <w:r w:rsidRPr="00EF7F17">
              <w:rPr>
                <w:rFonts w:asciiTheme="minorHAnsi" w:hAnsiTheme="minorHAnsi" w:cstheme="minorHAnsi"/>
                <w:b/>
                <w:bCs/>
                <w:sz w:val="16"/>
                <w:szCs w:val="16"/>
              </w:rPr>
              <w:fldChar w:fldCharType="begin"/>
            </w:r>
            <w:r w:rsidRPr="00EF7F17">
              <w:rPr>
                <w:rFonts w:asciiTheme="minorHAnsi" w:hAnsiTheme="minorHAnsi" w:cstheme="minorHAnsi"/>
                <w:b/>
                <w:bCs/>
                <w:sz w:val="16"/>
                <w:szCs w:val="16"/>
              </w:rPr>
              <w:instrText>NUMPAGES</w:instrText>
            </w:r>
            <w:r w:rsidRPr="00EF7F17">
              <w:rPr>
                <w:rFonts w:asciiTheme="minorHAnsi" w:hAnsiTheme="minorHAnsi" w:cstheme="minorHAnsi"/>
                <w:b/>
                <w:bCs/>
                <w:sz w:val="16"/>
                <w:szCs w:val="16"/>
              </w:rPr>
              <w:fldChar w:fldCharType="separate"/>
            </w:r>
            <w:r w:rsidRPr="00EF7F17">
              <w:rPr>
                <w:rFonts w:asciiTheme="minorHAnsi" w:hAnsiTheme="minorHAnsi" w:cstheme="minorHAnsi"/>
                <w:b/>
                <w:bCs/>
                <w:sz w:val="16"/>
                <w:szCs w:val="16"/>
              </w:rPr>
              <w:t>2</w:t>
            </w:r>
            <w:r w:rsidRPr="00EF7F17">
              <w:rPr>
                <w:rFonts w:asciiTheme="minorHAnsi" w:hAnsiTheme="minorHAnsi" w:cstheme="minorHAnsi"/>
                <w:b/>
                <w:bCs/>
                <w:sz w:val="16"/>
                <w:szCs w:val="16"/>
              </w:rPr>
              <w:fldChar w:fldCharType="end"/>
            </w:r>
          </w:p>
        </w:sdtContent>
      </w:sdt>
    </w:sdtContent>
  </w:sdt>
  <w:p w14:paraId="3CE0B6FC" w14:textId="674B1C21" w:rsidR="00866E13" w:rsidRPr="000D1A5C" w:rsidRDefault="00866E13" w:rsidP="00866E13">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2ED4" w14:textId="77777777" w:rsidR="00DA1906" w:rsidRDefault="00DA1906" w:rsidP="00751174">
      <w:r>
        <w:separator/>
      </w:r>
    </w:p>
  </w:footnote>
  <w:footnote w:type="continuationSeparator" w:id="0">
    <w:p w14:paraId="2A25DEC3" w14:textId="77777777" w:rsidR="00DA1906" w:rsidRDefault="00DA1906"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760654"/>
    <w:multiLevelType w:val="hybridMultilevel"/>
    <w:tmpl w:val="F0069C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6917CEB"/>
    <w:multiLevelType w:val="hybridMultilevel"/>
    <w:tmpl w:val="42D69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0"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5F78D404"/>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AA7137"/>
    <w:multiLevelType w:val="hybridMultilevel"/>
    <w:tmpl w:val="35BE1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1"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4"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8"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6"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2"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DF97BDC"/>
    <w:multiLevelType w:val="multilevel"/>
    <w:tmpl w:val="7BD4EA92"/>
    <w:numStyleLink w:val="OpmaakprofielOpmaakprofielOpmaakprofielGenummerdLinks1cmVerkeerd-o"/>
  </w:abstractNum>
  <w:abstractNum w:abstractNumId="46"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32"/>
  </w:num>
  <w:num w:numId="2" w16cid:durableId="1916091376">
    <w:abstractNumId w:val="13"/>
  </w:num>
  <w:num w:numId="3" w16cid:durableId="734864573">
    <w:abstractNumId w:val="0"/>
  </w:num>
  <w:num w:numId="4" w16cid:durableId="1433281471">
    <w:abstractNumId w:val="14"/>
  </w:num>
  <w:num w:numId="5" w16cid:durableId="187526654">
    <w:abstractNumId w:val="38"/>
  </w:num>
  <w:num w:numId="6" w16cid:durableId="1646743392">
    <w:abstractNumId w:val="22"/>
  </w:num>
  <w:num w:numId="7" w16cid:durableId="1264797384">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2094081215">
    <w:abstractNumId w:val="43"/>
  </w:num>
  <w:num w:numId="9" w16cid:durableId="936906002">
    <w:abstractNumId w:val="25"/>
  </w:num>
  <w:num w:numId="10" w16cid:durableId="255098104">
    <w:abstractNumId w:val="9"/>
  </w:num>
  <w:num w:numId="11" w16cid:durableId="828709545">
    <w:abstractNumId w:val="12"/>
  </w:num>
  <w:num w:numId="12" w16cid:durableId="283315096">
    <w:abstractNumId w:val="1"/>
  </w:num>
  <w:num w:numId="13" w16cid:durableId="1649049251">
    <w:abstractNumId w:val="20"/>
  </w:num>
  <w:num w:numId="14" w16cid:durableId="2023631324">
    <w:abstractNumId w:val="44"/>
  </w:num>
  <w:num w:numId="15" w16cid:durableId="1794706922">
    <w:abstractNumId w:val="23"/>
  </w:num>
  <w:num w:numId="16" w16cid:durableId="1258949111">
    <w:abstractNumId w:val="10"/>
  </w:num>
  <w:num w:numId="17" w16cid:durableId="1833108072">
    <w:abstractNumId w:val="40"/>
  </w:num>
  <w:num w:numId="18" w16cid:durableId="954022310">
    <w:abstractNumId w:val="37"/>
  </w:num>
  <w:num w:numId="19" w16cid:durableId="1449857010">
    <w:abstractNumId w:val="46"/>
  </w:num>
  <w:num w:numId="20" w16cid:durableId="1230115563">
    <w:abstractNumId w:val="41"/>
  </w:num>
  <w:num w:numId="21" w16cid:durableId="1669551554">
    <w:abstractNumId w:val="39"/>
  </w:num>
  <w:num w:numId="22" w16cid:durableId="1998455645">
    <w:abstractNumId w:val="36"/>
  </w:num>
  <w:num w:numId="23" w16cid:durableId="479929545">
    <w:abstractNumId w:val="30"/>
  </w:num>
  <w:num w:numId="24" w16cid:durableId="1936589022">
    <w:abstractNumId w:val="15"/>
  </w:num>
  <w:num w:numId="25" w16cid:durableId="65762523">
    <w:abstractNumId w:val="33"/>
  </w:num>
  <w:num w:numId="26" w16cid:durableId="331837453">
    <w:abstractNumId w:val="28"/>
  </w:num>
  <w:num w:numId="27" w16cid:durableId="1215502198">
    <w:abstractNumId w:val="26"/>
  </w:num>
  <w:num w:numId="28" w16cid:durableId="1512984210">
    <w:abstractNumId w:val="4"/>
  </w:num>
  <w:num w:numId="29" w16cid:durableId="753091792">
    <w:abstractNumId w:val="35"/>
  </w:num>
  <w:num w:numId="30" w16cid:durableId="249968869">
    <w:abstractNumId w:val="7"/>
  </w:num>
  <w:num w:numId="31" w16cid:durableId="554663234">
    <w:abstractNumId w:val="42"/>
  </w:num>
  <w:num w:numId="32" w16cid:durableId="826243017">
    <w:abstractNumId w:val="45"/>
  </w:num>
  <w:num w:numId="33" w16cid:durableId="1959021213">
    <w:abstractNumId w:val="24"/>
  </w:num>
  <w:num w:numId="34" w16cid:durableId="609821880">
    <w:abstractNumId w:val="2"/>
  </w:num>
  <w:num w:numId="35" w16cid:durableId="1630624278">
    <w:abstractNumId w:val="29"/>
  </w:num>
  <w:num w:numId="36" w16cid:durableId="633560959">
    <w:abstractNumId w:val="3"/>
  </w:num>
  <w:num w:numId="37" w16cid:durableId="635259335">
    <w:abstractNumId w:val="16"/>
  </w:num>
  <w:num w:numId="38" w16cid:durableId="42139863">
    <w:abstractNumId w:val="27"/>
  </w:num>
  <w:num w:numId="39" w16cid:durableId="1997956601">
    <w:abstractNumId w:val="31"/>
  </w:num>
  <w:num w:numId="40" w16cid:durableId="674647013">
    <w:abstractNumId w:val="21"/>
  </w:num>
  <w:num w:numId="41" w16cid:durableId="644237115">
    <w:abstractNumId w:val="34"/>
  </w:num>
  <w:num w:numId="42" w16cid:durableId="105852889">
    <w:abstractNumId w:val="18"/>
  </w:num>
  <w:num w:numId="43" w16cid:durableId="1699356190">
    <w:abstractNumId w:val="17"/>
  </w:num>
  <w:num w:numId="44" w16cid:durableId="850946692">
    <w:abstractNumId w:val="11"/>
  </w:num>
  <w:num w:numId="45" w16cid:durableId="1479493861">
    <w:abstractNumId w:val="19"/>
  </w:num>
  <w:num w:numId="46" w16cid:durableId="1641030575">
    <w:abstractNumId w:val="8"/>
  </w:num>
  <w:num w:numId="47" w16cid:durableId="1223560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216"/>
    <w:rsid w:val="00004BA3"/>
    <w:rsid w:val="000102EF"/>
    <w:rsid w:val="00021553"/>
    <w:rsid w:val="000251D1"/>
    <w:rsid w:val="00025400"/>
    <w:rsid w:val="00032184"/>
    <w:rsid w:val="000509BE"/>
    <w:rsid w:val="00050C94"/>
    <w:rsid w:val="00050CC8"/>
    <w:rsid w:val="000519C4"/>
    <w:rsid w:val="00052DF6"/>
    <w:rsid w:val="00055821"/>
    <w:rsid w:val="00060E6B"/>
    <w:rsid w:val="000738AE"/>
    <w:rsid w:val="00075BB1"/>
    <w:rsid w:val="0007682D"/>
    <w:rsid w:val="000831BD"/>
    <w:rsid w:val="0008342F"/>
    <w:rsid w:val="00090E9E"/>
    <w:rsid w:val="0009794D"/>
    <w:rsid w:val="000B18E3"/>
    <w:rsid w:val="000B4BCC"/>
    <w:rsid w:val="000B53A5"/>
    <w:rsid w:val="000B64B9"/>
    <w:rsid w:val="000B6637"/>
    <w:rsid w:val="000C4649"/>
    <w:rsid w:val="000C7944"/>
    <w:rsid w:val="000D1A5C"/>
    <w:rsid w:val="000D260C"/>
    <w:rsid w:val="000D3858"/>
    <w:rsid w:val="000D7E08"/>
    <w:rsid w:val="000E28BF"/>
    <w:rsid w:val="000E4198"/>
    <w:rsid w:val="000F7B4C"/>
    <w:rsid w:val="001007FE"/>
    <w:rsid w:val="001031FD"/>
    <w:rsid w:val="00112B02"/>
    <w:rsid w:val="00122BC9"/>
    <w:rsid w:val="00126045"/>
    <w:rsid w:val="001272BA"/>
    <w:rsid w:val="0014357D"/>
    <w:rsid w:val="001626CA"/>
    <w:rsid w:val="00163933"/>
    <w:rsid w:val="00164741"/>
    <w:rsid w:val="00166CA9"/>
    <w:rsid w:val="0017345D"/>
    <w:rsid w:val="001836D4"/>
    <w:rsid w:val="0019086D"/>
    <w:rsid w:val="0019139D"/>
    <w:rsid w:val="001941EB"/>
    <w:rsid w:val="001A6D0D"/>
    <w:rsid w:val="001A6E64"/>
    <w:rsid w:val="001A7B90"/>
    <w:rsid w:val="001B1123"/>
    <w:rsid w:val="001B7659"/>
    <w:rsid w:val="001D1A11"/>
    <w:rsid w:val="001E12A1"/>
    <w:rsid w:val="001E1597"/>
    <w:rsid w:val="001E4574"/>
    <w:rsid w:val="001E5A4A"/>
    <w:rsid w:val="001E6DB9"/>
    <w:rsid w:val="001F32AE"/>
    <w:rsid w:val="001F5047"/>
    <w:rsid w:val="001F608F"/>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65B76"/>
    <w:rsid w:val="00284C7D"/>
    <w:rsid w:val="002864C1"/>
    <w:rsid w:val="00292813"/>
    <w:rsid w:val="002A1801"/>
    <w:rsid w:val="002A46B9"/>
    <w:rsid w:val="002A52F2"/>
    <w:rsid w:val="002A57E1"/>
    <w:rsid w:val="002B0D4C"/>
    <w:rsid w:val="002B117E"/>
    <w:rsid w:val="002B17EF"/>
    <w:rsid w:val="002B2721"/>
    <w:rsid w:val="002B7444"/>
    <w:rsid w:val="002C11B3"/>
    <w:rsid w:val="002C1DD2"/>
    <w:rsid w:val="002C3482"/>
    <w:rsid w:val="002E2DEF"/>
    <w:rsid w:val="002E5790"/>
    <w:rsid w:val="002E6DF2"/>
    <w:rsid w:val="003044C5"/>
    <w:rsid w:val="003053BB"/>
    <w:rsid w:val="003105F8"/>
    <w:rsid w:val="00321D76"/>
    <w:rsid w:val="00323AFE"/>
    <w:rsid w:val="0032413B"/>
    <w:rsid w:val="0032700E"/>
    <w:rsid w:val="00334EC2"/>
    <w:rsid w:val="00337B9B"/>
    <w:rsid w:val="003503D5"/>
    <w:rsid w:val="00355809"/>
    <w:rsid w:val="00355D3F"/>
    <w:rsid w:val="00375C66"/>
    <w:rsid w:val="00382864"/>
    <w:rsid w:val="0038528E"/>
    <w:rsid w:val="00392781"/>
    <w:rsid w:val="003B271D"/>
    <w:rsid w:val="003C3A37"/>
    <w:rsid w:val="003C5CF0"/>
    <w:rsid w:val="003C7826"/>
    <w:rsid w:val="003D21D1"/>
    <w:rsid w:val="003D2D9C"/>
    <w:rsid w:val="003D5478"/>
    <w:rsid w:val="003D5700"/>
    <w:rsid w:val="003E2956"/>
    <w:rsid w:val="003E3B7B"/>
    <w:rsid w:val="003F3E62"/>
    <w:rsid w:val="00402A2F"/>
    <w:rsid w:val="004076FD"/>
    <w:rsid w:val="00411864"/>
    <w:rsid w:val="00431877"/>
    <w:rsid w:val="004344A5"/>
    <w:rsid w:val="0044381D"/>
    <w:rsid w:val="004508E5"/>
    <w:rsid w:val="004627B7"/>
    <w:rsid w:val="004632A5"/>
    <w:rsid w:val="0046508D"/>
    <w:rsid w:val="004746B3"/>
    <w:rsid w:val="00475C04"/>
    <w:rsid w:val="00481CF8"/>
    <w:rsid w:val="00486C2E"/>
    <w:rsid w:val="00490262"/>
    <w:rsid w:val="00493197"/>
    <w:rsid w:val="004A0DC8"/>
    <w:rsid w:val="004A4DD8"/>
    <w:rsid w:val="004B50D4"/>
    <w:rsid w:val="004C2D2E"/>
    <w:rsid w:val="004C4165"/>
    <w:rsid w:val="004D0B5A"/>
    <w:rsid w:val="004D4CAD"/>
    <w:rsid w:val="004E472F"/>
    <w:rsid w:val="004F0C6F"/>
    <w:rsid w:val="004F11A7"/>
    <w:rsid w:val="004F4385"/>
    <w:rsid w:val="004F6EF8"/>
    <w:rsid w:val="004F7F08"/>
    <w:rsid w:val="00510FF9"/>
    <w:rsid w:val="00515330"/>
    <w:rsid w:val="00525EEB"/>
    <w:rsid w:val="00531FF8"/>
    <w:rsid w:val="00533846"/>
    <w:rsid w:val="00535239"/>
    <w:rsid w:val="005402EE"/>
    <w:rsid w:val="005526EE"/>
    <w:rsid w:val="00552FD5"/>
    <w:rsid w:val="00561215"/>
    <w:rsid w:val="00570F55"/>
    <w:rsid w:val="00573E4E"/>
    <w:rsid w:val="00576B97"/>
    <w:rsid w:val="005A6FC8"/>
    <w:rsid w:val="005B44D8"/>
    <w:rsid w:val="005B7F7D"/>
    <w:rsid w:val="005C2121"/>
    <w:rsid w:val="005C50AE"/>
    <w:rsid w:val="005C757A"/>
    <w:rsid w:val="005C7B4B"/>
    <w:rsid w:val="005D12D9"/>
    <w:rsid w:val="005D3EAD"/>
    <w:rsid w:val="005D458E"/>
    <w:rsid w:val="005D7160"/>
    <w:rsid w:val="005E3780"/>
    <w:rsid w:val="005E49EC"/>
    <w:rsid w:val="005E6F9D"/>
    <w:rsid w:val="005F0234"/>
    <w:rsid w:val="005F1165"/>
    <w:rsid w:val="005F2CB4"/>
    <w:rsid w:val="005F69B8"/>
    <w:rsid w:val="00604DB0"/>
    <w:rsid w:val="006063E3"/>
    <w:rsid w:val="0060685E"/>
    <w:rsid w:val="00610AB2"/>
    <w:rsid w:val="00611701"/>
    <w:rsid w:val="00612434"/>
    <w:rsid w:val="00620F3B"/>
    <w:rsid w:val="0062223F"/>
    <w:rsid w:val="00623D32"/>
    <w:rsid w:val="00626232"/>
    <w:rsid w:val="00627211"/>
    <w:rsid w:val="006303C0"/>
    <w:rsid w:val="00631117"/>
    <w:rsid w:val="00632988"/>
    <w:rsid w:val="006412C9"/>
    <w:rsid w:val="00641B6E"/>
    <w:rsid w:val="0064629A"/>
    <w:rsid w:val="0064681C"/>
    <w:rsid w:val="00650FD8"/>
    <w:rsid w:val="00652536"/>
    <w:rsid w:val="00657600"/>
    <w:rsid w:val="006579E7"/>
    <w:rsid w:val="00670A51"/>
    <w:rsid w:val="00671DA6"/>
    <w:rsid w:val="00672E1B"/>
    <w:rsid w:val="00677D88"/>
    <w:rsid w:val="00685A07"/>
    <w:rsid w:val="006945E7"/>
    <w:rsid w:val="0069795B"/>
    <w:rsid w:val="006A3D72"/>
    <w:rsid w:val="006B2E1E"/>
    <w:rsid w:val="006B3715"/>
    <w:rsid w:val="006B5E5B"/>
    <w:rsid w:val="006C16E8"/>
    <w:rsid w:val="006C58E4"/>
    <w:rsid w:val="006D31C9"/>
    <w:rsid w:val="006D6A96"/>
    <w:rsid w:val="006D776D"/>
    <w:rsid w:val="006E2FDC"/>
    <w:rsid w:val="006E3F71"/>
    <w:rsid w:val="006E723A"/>
    <w:rsid w:val="006F1083"/>
    <w:rsid w:val="006F1A2D"/>
    <w:rsid w:val="0070074A"/>
    <w:rsid w:val="00726C70"/>
    <w:rsid w:val="00731B00"/>
    <w:rsid w:val="00737867"/>
    <w:rsid w:val="0074344D"/>
    <w:rsid w:val="00751174"/>
    <w:rsid w:val="00752857"/>
    <w:rsid w:val="0075660B"/>
    <w:rsid w:val="00757C85"/>
    <w:rsid w:val="00757DAF"/>
    <w:rsid w:val="007676F3"/>
    <w:rsid w:val="007750B4"/>
    <w:rsid w:val="00781025"/>
    <w:rsid w:val="007831B5"/>
    <w:rsid w:val="00783E67"/>
    <w:rsid w:val="00784332"/>
    <w:rsid w:val="00786114"/>
    <w:rsid w:val="007876E9"/>
    <w:rsid w:val="00796F79"/>
    <w:rsid w:val="007A0A1B"/>
    <w:rsid w:val="007A13BC"/>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12C4A"/>
    <w:rsid w:val="00823A10"/>
    <w:rsid w:val="008243B7"/>
    <w:rsid w:val="0083332A"/>
    <w:rsid w:val="00837147"/>
    <w:rsid w:val="00837F8B"/>
    <w:rsid w:val="00840454"/>
    <w:rsid w:val="008432C9"/>
    <w:rsid w:val="0084761F"/>
    <w:rsid w:val="00856656"/>
    <w:rsid w:val="00864112"/>
    <w:rsid w:val="00866E13"/>
    <w:rsid w:val="008676CC"/>
    <w:rsid w:val="008679A2"/>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682"/>
    <w:rsid w:val="008F1A10"/>
    <w:rsid w:val="008F6AFF"/>
    <w:rsid w:val="009028FE"/>
    <w:rsid w:val="00915A5E"/>
    <w:rsid w:val="00917457"/>
    <w:rsid w:val="0092724A"/>
    <w:rsid w:val="00936D3B"/>
    <w:rsid w:val="00947076"/>
    <w:rsid w:val="00953563"/>
    <w:rsid w:val="00955255"/>
    <w:rsid w:val="00965CA4"/>
    <w:rsid w:val="00967045"/>
    <w:rsid w:val="009718E1"/>
    <w:rsid w:val="00972F73"/>
    <w:rsid w:val="009739B1"/>
    <w:rsid w:val="0097704B"/>
    <w:rsid w:val="009802B5"/>
    <w:rsid w:val="0098244A"/>
    <w:rsid w:val="00983E79"/>
    <w:rsid w:val="00987FCC"/>
    <w:rsid w:val="00990E28"/>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258B"/>
    <w:rsid w:val="009E7398"/>
    <w:rsid w:val="009F1C23"/>
    <w:rsid w:val="009F3B2A"/>
    <w:rsid w:val="00A03E2D"/>
    <w:rsid w:val="00A064C6"/>
    <w:rsid w:val="00A15F4B"/>
    <w:rsid w:val="00A26BE7"/>
    <w:rsid w:val="00A2765C"/>
    <w:rsid w:val="00A311B7"/>
    <w:rsid w:val="00A375BC"/>
    <w:rsid w:val="00A45544"/>
    <w:rsid w:val="00A5401D"/>
    <w:rsid w:val="00A55CF2"/>
    <w:rsid w:val="00A5762D"/>
    <w:rsid w:val="00A60FA2"/>
    <w:rsid w:val="00A66774"/>
    <w:rsid w:val="00A725B6"/>
    <w:rsid w:val="00A80D74"/>
    <w:rsid w:val="00A85EEE"/>
    <w:rsid w:val="00AA0B27"/>
    <w:rsid w:val="00AA3889"/>
    <w:rsid w:val="00AA4344"/>
    <w:rsid w:val="00AB192B"/>
    <w:rsid w:val="00AB5F10"/>
    <w:rsid w:val="00AC21C2"/>
    <w:rsid w:val="00AD338F"/>
    <w:rsid w:val="00AD4C76"/>
    <w:rsid w:val="00AE3D42"/>
    <w:rsid w:val="00AE43A7"/>
    <w:rsid w:val="00AE657C"/>
    <w:rsid w:val="00AE6963"/>
    <w:rsid w:val="00AF4CAB"/>
    <w:rsid w:val="00AF6780"/>
    <w:rsid w:val="00B049B1"/>
    <w:rsid w:val="00B06387"/>
    <w:rsid w:val="00B1212A"/>
    <w:rsid w:val="00B20789"/>
    <w:rsid w:val="00B222B4"/>
    <w:rsid w:val="00B22587"/>
    <w:rsid w:val="00B2622D"/>
    <w:rsid w:val="00B3063C"/>
    <w:rsid w:val="00B36577"/>
    <w:rsid w:val="00B37481"/>
    <w:rsid w:val="00B42B8D"/>
    <w:rsid w:val="00B4329B"/>
    <w:rsid w:val="00B436C8"/>
    <w:rsid w:val="00B50019"/>
    <w:rsid w:val="00B577E4"/>
    <w:rsid w:val="00B70B1B"/>
    <w:rsid w:val="00B75386"/>
    <w:rsid w:val="00B76AD1"/>
    <w:rsid w:val="00B77908"/>
    <w:rsid w:val="00B82010"/>
    <w:rsid w:val="00BA0A81"/>
    <w:rsid w:val="00BA38E0"/>
    <w:rsid w:val="00BA4937"/>
    <w:rsid w:val="00BA66FC"/>
    <w:rsid w:val="00BB043D"/>
    <w:rsid w:val="00BC6FD0"/>
    <w:rsid w:val="00BC7410"/>
    <w:rsid w:val="00BD07C2"/>
    <w:rsid w:val="00BD1B91"/>
    <w:rsid w:val="00BD496D"/>
    <w:rsid w:val="00BD4F1A"/>
    <w:rsid w:val="00BD5BEC"/>
    <w:rsid w:val="00BE1241"/>
    <w:rsid w:val="00BE17F0"/>
    <w:rsid w:val="00BE21BC"/>
    <w:rsid w:val="00BE5CB0"/>
    <w:rsid w:val="00BE7E65"/>
    <w:rsid w:val="00BF233D"/>
    <w:rsid w:val="00BF37FE"/>
    <w:rsid w:val="00BF4206"/>
    <w:rsid w:val="00C07E2E"/>
    <w:rsid w:val="00C17578"/>
    <w:rsid w:val="00C17B0F"/>
    <w:rsid w:val="00C20CD6"/>
    <w:rsid w:val="00C2125C"/>
    <w:rsid w:val="00C21CA7"/>
    <w:rsid w:val="00C23C21"/>
    <w:rsid w:val="00C3264F"/>
    <w:rsid w:val="00C436C4"/>
    <w:rsid w:val="00C47058"/>
    <w:rsid w:val="00C521D1"/>
    <w:rsid w:val="00C56A8B"/>
    <w:rsid w:val="00C6168B"/>
    <w:rsid w:val="00C7082B"/>
    <w:rsid w:val="00C719C4"/>
    <w:rsid w:val="00C76165"/>
    <w:rsid w:val="00C76D67"/>
    <w:rsid w:val="00C80A3A"/>
    <w:rsid w:val="00C85934"/>
    <w:rsid w:val="00C92205"/>
    <w:rsid w:val="00CA3FE9"/>
    <w:rsid w:val="00CB0D2C"/>
    <w:rsid w:val="00CC5277"/>
    <w:rsid w:val="00CC6441"/>
    <w:rsid w:val="00CD1EA4"/>
    <w:rsid w:val="00CD36FF"/>
    <w:rsid w:val="00CD41BC"/>
    <w:rsid w:val="00CD51AF"/>
    <w:rsid w:val="00CD58FA"/>
    <w:rsid w:val="00CE10DE"/>
    <w:rsid w:val="00CE13EC"/>
    <w:rsid w:val="00CE4E16"/>
    <w:rsid w:val="00D008AF"/>
    <w:rsid w:val="00D055DA"/>
    <w:rsid w:val="00D1400C"/>
    <w:rsid w:val="00D1446F"/>
    <w:rsid w:val="00D1491E"/>
    <w:rsid w:val="00D162A5"/>
    <w:rsid w:val="00D226DC"/>
    <w:rsid w:val="00D24E02"/>
    <w:rsid w:val="00D262D1"/>
    <w:rsid w:val="00D270C6"/>
    <w:rsid w:val="00D272EB"/>
    <w:rsid w:val="00D30288"/>
    <w:rsid w:val="00D35673"/>
    <w:rsid w:val="00D471EF"/>
    <w:rsid w:val="00D70572"/>
    <w:rsid w:val="00D7511D"/>
    <w:rsid w:val="00D80CC6"/>
    <w:rsid w:val="00D9493E"/>
    <w:rsid w:val="00DA1906"/>
    <w:rsid w:val="00DA26A5"/>
    <w:rsid w:val="00DA4171"/>
    <w:rsid w:val="00DB44DA"/>
    <w:rsid w:val="00DC047C"/>
    <w:rsid w:val="00DC506A"/>
    <w:rsid w:val="00DC5ADA"/>
    <w:rsid w:val="00DD1270"/>
    <w:rsid w:val="00DD350A"/>
    <w:rsid w:val="00DD4BAE"/>
    <w:rsid w:val="00DD515B"/>
    <w:rsid w:val="00DD590A"/>
    <w:rsid w:val="00DD749F"/>
    <w:rsid w:val="00DE0258"/>
    <w:rsid w:val="00DE1BD7"/>
    <w:rsid w:val="00DE3AE4"/>
    <w:rsid w:val="00DF36B4"/>
    <w:rsid w:val="00E043E1"/>
    <w:rsid w:val="00E10D97"/>
    <w:rsid w:val="00E173ED"/>
    <w:rsid w:val="00E22B1E"/>
    <w:rsid w:val="00E320E3"/>
    <w:rsid w:val="00E340CA"/>
    <w:rsid w:val="00E41C32"/>
    <w:rsid w:val="00E50A6E"/>
    <w:rsid w:val="00E5285A"/>
    <w:rsid w:val="00E561AC"/>
    <w:rsid w:val="00E62CC8"/>
    <w:rsid w:val="00E65659"/>
    <w:rsid w:val="00E67AEB"/>
    <w:rsid w:val="00E7051C"/>
    <w:rsid w:val="00E84BEB"/>
    <w:rsid w:val="00E869D8"/>
    <w:rsid w:val="00EA3756"/>
    <w:rsid w:val="00EA4CE0"/>
    <w:rsid w:val="00EA6511"/>
    <w:rsid w:val="00EA7F1B"/>
    <w:rsid w:val="00EB010A"/>
    <w:rsid w:val="00EB5086"/>
    <w:rsid w:val="00EC58AB"/>
    <w:rsid w:val="00ED13F6"/>
    <w:rsid w:val="00ED575C"/>
    <w:rsid w:val="00EE1CE4"/>
    <w:rsid w:val="00EF52DD"/>
    <w:rsid w:val="00EF7D9E"/>
    <w:rsid w:val="00EF7F17"/>
    <w:rsid w:val="00F02007"/>
    <w:rsid w:val="00F02244"/>
    <w:rsid w:val="00F140E5"/>
    <w:rsid w:val="00F160D7"/>
    <w:rsid w:val="00F175E1"/>
    <w:rsid w:val="00F230D4"/>
    <w:rsid w:val="00F23761"/>
    <w:rsid w:val="00F247DC"/>
    <w:rsid w:val="00F27C1B"/>
    <w:rsid w:val="00F32633"/>
    <w:rsid w:val="00F32787"/>
    <w:rsid w:val="00F36312"/>
    <w:rsid w:val="00F4108C"/>
    <w:rsid w:val="00F41B40"/>
    <w:rsid w:val="00F52763"/>
    <w:rsid w:val="00F55E32"/>
    <w:rsid w:val="00F56CB4"/>
    <w:rsid w:val="00F56EC4"/>
    <w:rsid w:val="00F60E02"/>
    <w:rsid w:val="00F67FA6"/>
    <w:rsid w:val="00F7145A"/>
    <w:rsid w:val="00F734A0"/>
    <w:rsid w:val="00F75DBE"/>
    <w:rsid w:val="00F776CD"/>
    <w:rsid w:val="00F83561"/>
    <w:rsid w:val="00F83BE5"/>
    <w:rsid w:val="00F91712"/>
    <w:rsid w:val="00F96245"/>
    <w:rsid w:val="00F96EBA"/>
    <w:rsid w:val="00FA43B2"/>
    <w:rsid w:val="00FA5D25"/>
    <w:rsid w:val="00FB5310"/>
    <w:rsid w:val="00FB75C5"/>
    <w:rsid w:val="00FC0A64"/>
    <w:rsid w:val="00FC11BF"/>
    <w:rsid w:val="00FC123A"/>
    <w:rsid w:val="00FC1E73"/>
    <w:rsid w:val="00FD20AE"/>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customXml/itemProps2.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3.xml><?xml version="1.0" encoding="utf-8"?>
<ds:datastoreItem xmlns:ds="http://schemas.openxmlformats.org/officeDocument/2006/customXml" ds:itemID="{1DB6CA7B-0B2C-4679-92E5-46C701019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3228</Words>
  <Characters>17759</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Wim van Druenen</cp:lastModifiedBy>
  <cp:revision>10</cp:revision>
  <cp:lastPrinted>2019-11-13T09:48:00Z</cp:lastPrinted>
  <dcterms:created xsi:type="dcterms:W3CDTF">2024-04-03T09:43:00Z</dcterms:created>
  <dcterms:modified xsi:type="dcterms:W3CDTF">2024-04-03T12:14:00Z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