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A236" w14:textId="77777777" w:rsidR="00ED0AFE" w:rsidRDefault="00ED0AFE" w:rsidP="00E838C2">
      <w:pPr>
        <w:rPr>
          <w:rFonts w:asciiTheme="minorHAnsi" w:hAnsiTheme="minorHAnsi"/>
          <w:b/>
          <w:sz w:val="28"/>
        </w:rPr>
      </w:pPr>
    </w:p>
    <w:p w14:paraId="291DDC36" w14:textId="77777777" w:rsidR="00ED0AFE" w:rsidRDefault="00ED0AFE" w:rsidP="00E838C2">
      <w:pPr>
        <w:rPr>
          <w:rFonts w:asciiTheme="minorHAnsi" w:hAnsiTheme="minorHAnsi"/>
          <w:b/>
          <w:sz w:val="28"/>
        </w:rPr>
      </w:pPr>
    </w:p>
    <w:p w14:paraId="024CF1FD" w14:textId="77777777" w:rsidR="00ED0AFE" w:rsidRDefault="00ED0AFE" w:rsidP="00E838C2">
      <w:pPr>
        <w:rPr>
          <w:rFonts w:asciiTheme="minorHAnsi" w:hAnsiTheme="minorHAnsi"/>
          <w:b/>
          <w:sz w:val="28"/>
        </w:rPr>
      </w:pPr>
    </w:p>
    <w:p w14:paraId="69683D8E" w14:textId="77777777" w:rsidR="00ED0AFE" w:rsidRDefault="00ED0AFE" w:rsidP="00E838C2">
      <w:pPr>
        <w:rPr>
          <w:rFonts w:asciiTheme="minorHAnsi" w:hAnsiTheme="minorHAnsi"/>
          <w:b/>
          <w:sz w:val="28"/>
        </w:rPr>
      </w:pPr>
    </w:p>
    <w:p w14:paraId="430AA09B" w14:textId="77777777" w:rsidR="00ED0AFE" w:rsidRDefault="00ED0AFE" w:rsidP="00E838C2">
      <w:pPr>
        <w:rPr>
          <w:rFonts w:asciiTheme="minorHAnsi" w:hAnsiTheme="minorHAnsi"/>
          <w:b/>
          <w:sz w:val="28"/>
        </w:rPr>
      </w:pPr>
    </w:p>
    <w:p w14:paraId="2C69D551" w14:textId="77777777" w:rsidR="00ED0AFE" w:rsidRDefault="00ED0AFE" w:rsidP="00E838C2">
      <w:pPr>
        <w:rPr>
          <w:rFonts w:asciiTheme="minorHAnsi" w:hAnsiTheme="minorHAnsi"/>
          <w:b/>
          <w:sz w:val="28"/>
        </w:rPr>
      </w:pPr>
    </w:p>
    <w:p w14:paraId="12186AA6" w14:textId="2D74D34D" w:rsidR="00ED0AFE" w:rsidRDefault="009377E0" w:rsidP="00E838C2">
      <w:pPr>
        <w:jc w:val="center"/>
        <w:rPr>
          <w:rFonts w:asciiTheme="minorHAnsi" w:hAnsiTheme="minorHAnsi"/>
          <w:b/>
          <w:sz w:val="28"/>
        </w:rPr>
      </w:pPr>
      <w:r w:rsidRPr="003B13F5">
        <w:rPr>
          <w:rFonts w:asciiTheme="minorHAnsi" w:hAnsiTheme="minorHAnsi"/>
          <w:b/>
          <w:sz w:val="28"/>
        </w:rPr>
        <w:t>Overeenkomst</w:t>
      </w:r>
    </w:p>
    <w:p w14:paraId="3D7A4B95" w14:textId="1FD3B7D2" w:rsidR="00822052" w:rsidRPr="00B36502" w:rsidRDefault="00B36502" w:rsidP="00B36502">
      <w:pPr>
        <w:jc w:val="center"/>
        <w:rPr>
          <w:rFonts w:asciiTheme="minorHAnsi" w:hAnsiTheme="minorHAnsi"/>
          <w:b/>
          <w:sz w:val="28"/>
        </w:rPr>
      </w:pPr>
      <w:r>
        <w:rPr>
          <w:rFonts w:asciiTheme="minorHAnsi" w:hAnsiTheme="minorHAnsi"/>
          <w:b/>
          <w:sz w:val="28"/>
        </w:rPr>
        <w:t>Online leerplatform</w:t>
      </w:r>
      <w:r w:rsidR="00822052">
        <w:rPr>
          <w:rFonts w:asciiTheme="minorHAnsi" w:hAnsiTheme="minorHAnsi"/>
          <w:b/>
          <w:sz w:val="28"/>
        </w:rPr>
        <w:t xml:space="preserve"> </w:t>
      </w:r>
    </w:p>
    <w:p w14:paraId="17313CAA" w14:textId="77777777" w:rsidR="00ED0AFE" w:rsidRDefault="00ED0AFE" w:rsidP="00E838C2">
      <w:pPr>
        <w:jc w:val="center"/>
        <w:rPr>
          <w:rFonts w:asciiTheme="minorHAnsi" w:hAnsiTheme="minorHAnsi"/>
          <w:b/>
          <w:color w:val="FF0000"/>
          <w:sz w:val="28"/>
        </w:rPr>
      </w:pPr>
    </w:p>
    <w:p w14:paraId="5FB10D10" w14:textId="77777777" w:rsidR="00ED0AFE" w:rsidRDefault="00ED0AFE" w:rsidP="00E838C2">
      <w:pPr>
        <w:jc w:val="center"/>
        <w:rPr>
          <w:rFonts w:asciiTheme="minorHAnsi" w:hAnsiTheme="minorHAnsi"/>
          <w:b/>
          <w:color w:val="FF0000"/>
          <w:sz w:val="28"/>
        </w:rPr>
      </w:pPr>
    </w:p>
    <w:p w14:paraId="438B37F4" w14:textId="70B46DCC" w:rsidR="00ED0AFE" w:rsidRPr="00317E88" w:rsidRDefault="00ED0AFE" w:rsidP="00E838C2">
      <w:pPr>
        <w:jc w:val="center"/>
        <w:rPr>
          <w:rFonts w:asciiTheme="minorHAnsi" w:hAnsiTheme="minorHAnsi"/>
          <w:b/>
          <w:sz w:val="28"/>
        </w:rPr>
      </w:pPr>
      <w:r w:rsidRPr="00317E88">
        <w:rPr>
          <w:rFonts w:asciiTheme="minorHAnsi" w:hAnsiTheme="minorHAnsi"/>
          <w:b/>
          <w:sz w:val="28"/>
        </w:rPr>
        <w:t>Stichting ROC Midden Nederland</w:t>
      </w:r>
    </w:p>
    <w:p w14:paraId="777EE503" w14:textId="741FD7C8" w:rsidR="00ED0AFE" w:rsidRPr="003B13F5" w:rsidRDefault="00317E88" w:rsidP="00E838C2">
      <w:pPr>
        <w:jc w:val="center"/>
        <w:rPr>
          <w:rFonts w:asciiTheme="minorHAnsi" w:hAnsiTheme="minorHAnsi"/>
          <w:b/>
          <w:color w:val="FF0000"/>
          <w:sz w:val="28"/>
        </w:rPr>
      </w:pPr>
      <w:r w:rsidRPr="00B27012">
        <w:rPr>
          <w:noProof/>
        </w:rPr>
        <w:drawing>
          <wp:inline distT="0" distB="0" distL="0" distR="0" wp14:anchorId="04A61A9B" wp14:editId="73576507">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468FD36B" w14:textId="77777777" w:rsidR="00E37D17" w:rsidRPr="003B13F5" w:rsidRDefault="00E37D17" w:rsidP="00E838C2">
      <w:pPr>
        <w:rPr>
          <w:rFonts w:asciiTheme="minorHAnsi" w:hAnsiTheme="minorHAnsi"/>
          <w:b/>
        </w:rPr>
      </w:pPr>
    </w:p>
    <w:p w14:paraId="5052D5B2" w14:textId="77777777" w:rsidR="00D33E6F" w:rsidRDefault="00D33E6F" w:rsidP="00E838C2">
      <w:pPr>
        <w:rPr>
          <w:rFonts w:asciiTheme="minorHAnsi" w:hAnsiTheme="minorHAnsi"/>
          <w:b/>
        </w:rPr>
      </w:pPr>
    </w:p>
    <w:p w14:paraId="3FC6DE21" w14:textId="07CD34C7" w:rsidR="007F0889" w:rsidRDefault="007F0889" w:rsidP="00E838C2">
      <w:pPr>
        <w:jc w:val="center"/>
        <w:rPr>
          <w:rFonts w:asciiTheme="minorHAnsi" w:hAnsiTheme="minorHAnsi"/>
          <w:b/>
        </w:rPr>
      </w:pPr>
      <w:r>
        <w:rPr>
          <w:rFonts w:asciiTheme="minorHAnsi" w:hAnsiTheme="minorHAnsi"/>
          <w:b/>
        </w:rPr>
        <w:t>En</w:t>
      </w:r>
    </w:p>
    <w:p w14:paraId="3DF217FC" w14:textId="77777777" w:rsidR="007F0889" w:rsidRDefault="007F0889" w:rsidP="00E838C2">
      <w:pPr>
        <w:jc w:val="center"/>
        <w:rPr>
          <w:rFonts w:asciiTheme="minorHAnsi" w:hAnsiTheme="minorHAnsi"/>
          <w:b/>
        </w:rPr>
      </w:pPr>
    </w:p>
    <w:p w14:paraId="34A8BE91" w14:textId="77777777" w:rsidR="007F0889" w:rsidRDefault="007F0889" w:rsidP="00E838C2">
      <w:pPr>
        <w:jc w:val="center"/>
        <w:rPr>
          <w:rFonts w:asciiTheme="minorHAnsi" w:hAnsiTheme="minorHAnsi"/>
          <w:b/>
        </w:rPr>
      </w:pPr>
    </w:p>
    <w:p w14:paraId="46F890CC" w14:textId="16A0F09E" w:rsidR="007F0889" w:rsidRDefault="007F0889" w:rsidP="00E838C2">
      <w:pPr>
        <w:jc w:val="center"/>
        <w:rPr>
          <w:rFonts w:asciiTheme="minorHAnsi" w:hAnsiTheme="minorHAnsi"/>
          <w:b/>
        </w:rPr>
      </w:pPr>
      <w:r>
        <w:rPr>
          <w:rFonts w:asciiTheme="minorHAnsi" w:hAnsiTheme="minorHAnsi"/>
          <w:b/>
        </w:rPr>
        <w:t>[naam opdrachtnemer]</w:t>
      </w:r>
    </w:p>
    <w:p w14:paraId="04A1A27F" w14:textId="0D34EC43" w:rsidR="007F0889" w:rsidRPr="003B13F5" w:rsidRDefault="007F0889" w:rsidP="00E838C2">
      <w:pPr>
        <w:jc w:val="center"/>
        <w:rPr>
          <w:rFonts w:asciiTheme="minorHAnsi" w:hAnsiTheme="minorHAnsi"/>
          <w:b/>
        </w:rPr>
      </w:pPr>
      <w:r>
        <w:rPr>
          <w:rFonts w:asciiTheme="minorHAnsi" w:hAnsiTheme="minorHAnsi"/>
          <w:b/>
        </w:rPr>
        <w:t>[logo opdrachtnemer]</w:t>
      </w:r>
    </w:p>
    <w:p w14:paraId="55C8D63C" w14:textId="77777777" w:rsidR="00ED0AFE" w:rsidRDefault="00ED0AFE" w:rsidP="00E838C2">
      <w:pPr>
        <w:rPr>
          <w:rFonts w:asciiTheme="minorHAnsi" w:hAnsiTheme="minorHAnsi"/>
          <w:b/>
        </w:rPr>
      </w:pPr>
      <w:r>
        <w:rPr>
          <w:rFonts w:asciiTheme="minorHAnsi" w:hAnsiTheme="minorHAnsi"/>
          <w:b/>
        </w:rPr>
        <w:br w:type="page"/>
      </w:r>
    </w:p>
    <w:p w14:paraId="07E3DB91" w14:textId="6F4F71AC" w:rsidR="009377E0" w:rsidRPr="003B13F5" w:rsidRDefault="009377E0" w:rsidP="00E838C2">
      <w:pPr>
        <w:rPr>
          <w:rFonts w:asciiTheme="minorHAnsi" w:hAnsiTheme="minorHAnsi"/>
          <w:b/>
        </w:rPr>
      </w:pPr>
      <w:r w:rsidRPr="003B13F5">
        <w:rPr>
          <w:rFonts w:asciiTheme="minorHAnsi" w:hAnsiTheme="minorHAnsi"/>
          <w:b/>
        </w:rPr>
        <w:lastRenderedPageBreak/>
        <w:t>De ondergetekenden:</w:t>
      </w:r>
    </w:p>
    <w:p w14:paraId="4B6AF3DC" w14:textId="77777777" w:rsidR="009377E0" w:rsidRPr="003B13F5" w:rsidRDefault="009377E0" w:rsidP="00E838C2">
      <w:pPr>
        <w:rPr>
          <w:rFonts w:asciiTheme="minorHAnsi" w:hAnsiTheme="minorHAnsi"/>
        </w:rPr>
      </w:pPr>
    </w:p>
    <w:p w14:paraId="611A22E0" w14:textId="046B924F" w:rsidR="009377E0" w:rsidRPr="008004F3" w:rsidRDefault="00747FC6" w:rsidP="00E838C2">
      <w:pPr>
        <w:rPr>
          <w:rFonts w:asciiTheme="minorHAnsi" w:hAnsiTheme="minorHAnsi"/>
        </w:rPr>
      </w:pPr>
      <w:r w:rsidRPr="008004F3">
        <w:rPr>
          <w:rFonts w:asciiTheme="minorHAnsi" w:hAnsiTheme="minorHAnsi"/>
        </w:rPr>
        <w:t>Stichting ROC Midden Nederland</w:t>
      </w:r>
      <w:r w:rsidR="009377E0" w:rsidRPr="008004F3">
        <w:rPr>
          <w:rFonts w:asciiTheme="minorHAnsi" w:hAnsiTheme="minorHAnsi"/>
        </w:rPr>
        <w:t>, gevestigd</w:t>
      </w:r>
      <w:r w:rsidR="008E3990" w:rsidRPr="008004F3">
        <w:rPr>
          <w:rFonts w:asciiTheme="minorHAnsi" w:hAnsiTheme="minorHAnsi"/>
        </w:rPr>
        <w:t xml:space="preserve"> aan </w:t>
      </w:r>
      <w:r w:rsidR="00092630">
        <w:rPr>
          <w:rFonts w:asciiTheme="minorHAnsi" w:hAnsiTheme="minorHAnsi"/>
        </w:rPr>
        <w:t>Brandenburchdreef 20 te Utrecht</w:t>
      </w:r>
      <w:r w:rsidR="009377E0" w:rsidRPr="008004F3">
        <w:rPr>
          <w:rFonts w:asciiTheme="minorHAnsi" w:hAnsiTheme="minorHAnsi"/>
        </w:rPr>
        <w:t xml:space="preserve">, in dezen rechtsgeldig vertegenwoordigd door </w:t>
      </w:r>
      <w:r w:rsidR="00B36502">
        <w:rPr>
          <w:rFonts w:asciiTheme="minorHAnsi" w:hAnsiTheme="minorHAnsi"/>
        </w:rPr>
        <w:t xml:space="preserve">mevrouw E.H.M. Widdershoven, </w:t>
      </w:r>
      <w:r w:rsidR="00E1433D" w:rsidRPr="008004F3">
        <w:rPr>
          <w:rFonts w:asciiTheme="minorHAnsi" w:hAnsiTheme="minorHAnsi"/>
        </w:rPr>
        <w:t xml:space="preserve">in </w:t>
      </w:r>
      <w:r w:rsidR="00B36502">
        <w:rPr>
          <w:rFonts w:asciiTheme="minorHAnsi" w:hAnsiTheme="minorHAnsi"/>
        </w:rPr>
        <w:t xml:space="preserve">haar </w:t>
      </w:r>
      <w:r w:rsidR="00E1433D" w:rsidRPr="008004F3">
        <w:rPr>
          <w:rFonts w:asciiTheme="minorHAnsi" w:hAnsiTheme="minorHAnsi"/>
        </w:rPr>
        <w:t xml:space="preserve">hoedanigheid van </w:t>
      </w:r>
      <w:r w:rsidR="00B36502">
        <w:rPr>
          <w:rFonts w:asciiTheme="minorHAnsi" w:hAnsiTheme="minorHAnsi"/>
        </w:rPr>
        <w:t xml:space="preserve">directeur Personeel en Organisatie </w:t>
      </w:r>
      <w:r w:rsidR="00092630">
        <w:rPr>
          <w:rFonts w:asciiTheme="minorHAnsi" w:hAnsiTheme="minorHAnsi"/>
        </w:rPr>
        <w:t xml:space="preserve">en </w:t>
      </w:r>
      <w:r w:rsidR="00B36502">
        <w:rPr>
          <w:rFonts w:asciiTheme="minorHAnsi" w:hAnsiTheme="minorHAnsi"/>
        </w:rPr>
        <w:t>de heer H.J. S</w:t>
      </w:r>
      <w:r w:rsidR="00907899">
        <w:rPr>
          <w:rFonts w:asciiTheme="minorHAnsi" w:hAnsiTheme="minorHAnsi"/>
        </w:rPr>
        <w:t>pronk</w:t>
      </w:r>
      <w:r w:rsidR="00822052">
        <w:rPr>
          <w:rFonts w:asciiTheme="minorHAnsi" w:hAnsiTheme="minorHAnsi"/>
        </w:rPr>
        <w:t>,</w:t>
      </w:r>
      <w:r w:rsidR="00907899">
        <w:rPr>
          <w:rFonts w:asciiTheme="minorHAnsi" w:hAnsiTheme="minorHAnsi"/>
        </w:rPr>
        <w:t xml:space="preserve"> </w:t>
      </w:r>
      <w:r w:rsidR="00092630">
        <w:rPr>
          <w:rFonts w:asciiTheme="minorHAnsi" w:hAnsiTheme="minorHAnsi"/>
        </w:rPr>
        <w:t xml:space="preserve">in zijn hoedanigheid van </w:t>
      </w:r>
      <w:r w:rsidR="00907899">
        <w:rPr>
          <w:rFonts w:asciiTheme="minorHAnsi" w:hAnsiTheme="minorHAnsi"/>
        </w:rPr>
        <w:t xml:space="preserve">voorzitter </w:t>
      </w:r>
      <w:r w:rsidR="00092630">
        <w:rPr>
          <w:rFonts w:asciiTheme="minorHAnsi" w:hAnsiTheme="minorHAnsi"/>
        </w:rPr>
        <w:t>College van Bestuur</w:t>
      </w:r>
      <w:r w:rsidR="00660ECC" w:rsidRPr="008004F3">
        <w:rPr>
          <w:rFonts w:asciiTheme="minorHAnsi" w:hAnsiTheme="minorHAnsi"/>
        </w:rPr>
        <w:t>, hierna te noemen Opdrachtgever,</w:t>
      </w:r>
    </w:p>
    <w:p w14:paraId="42B8D10E" w14:textId="77777777" w:rsidR="009377E0" w:rsidRPr="00762D15" w:rsidRDefault="009377E0" w:rsidP="00E838C2">
      <w:pPr>
        <w:rPr>
          <w:rFonts w:asciiTheme="minorHAnsi" w:hAnsiTheme="minorHAnsi"/>
        </w:rPr>
      </w:pPr>
    </w:p>
    <w:p w14:paraId="4738CC38" w14:textId="77777777" w:rsidR="009377E0" w:rsidRPr="003B13F5" w:rsidRDefault="009377E0" w:rsidP="00E838C2">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E838C2">
      <w:pPr>
        <w:rPr>
          <w:rFonts w:asciiTheme="minorHAnsi" w:hAnsiTheme="minorHAnsi"/>
        </w:rPr>
      </w:pPr>
    </w:p>
    <w:p w14:paraId="274A8DB7" w14:textId="1BBAEF92" w:rsidR="009377E0" w:rsidRPr="007F0889" w:rsidRDefault="00660ECC" w:rsidP="00E838C2">
      <w:pPr>
        <w:rPr>
          <w:rFonts w:asciiTheme="minorHAnsi" w:hAnsiTheme="minorHAnsi"/>
        </w:rPr>
      </w:pPr>
      <w:r w:rsidRPr="007F0889">
        <w:rPr>
          <w:rFonts w:asciiTheme="minorHAnsi" w:hAnsiTheme="minorHAnsi"/>
        </w:rPr>
        <w:t>&lt;</w:t>
      </w:r>
      <w:r w:rsidR="00E1433D" w:rsidRPr="007F0889">
        <w:rPr>
          <w:rFonts w:asciiTheme="minorHAnsi" w:hAnsiTheme="minorHAnsi"/>
        </w:rPr>
        <w:t xml:space="preserve">formele naam </w:t>
      </w:r>
      <w:r w:rsidR="00141474" w:rsidRPr="007F0889">
        <w:rPr>
          <w:rFonts w:asciiTheme="minorHAnsi" w:hAnsiTheme="minorHAnsi"/>
        </w:rPr>
        <w:t>Opdrachtnemer</w:t>
      </w:r>
      <w:r w:rsidRPr="007F0889">
        <w:rPr>
          <w:rFonts w:asciiTheme="minorHAnsi" w:hAnsiTheme="minorHAnsi"/>
        </w:rPr>
        <w:t xml:space="preserve">&gt;, gevestigd te &lt;vestigingsplaats&gt;, ingeschreven bij de Kamer van Koophandel en Fabrieken </w:t>
      </w:r>
      <w:r w:rsidR="00E1433D" w:rsidRPr="007F0889">
        <w:rPr>
          <w:rFonts w:asciiTheme="minorHAnsi" w:hAnsiTheme="minorHAnsi"/>
        </w:rPr>
        <w:t>onder</w:t>
      </w:r>
      <w:r w:rsidRPr="007F0889">
        <w:rPr>
          <w:rFonts w:asciiTheme="minorHAnsi" w:hAnsiTheme="minorHAnsi"/>
        </w:rPr>
        <w:t xml:space="preserve"> dossiernummer &lt;dossiernummer KvK&gt;, in dezen</w:t>
      </w:r>
      <w:r w:rsidR="00757C30" w:rsidRPr="007F0889">
        <w:rPr>
          <w:rFonts w:asciiTheme="minorHAnsi" w:hAnsiTheme="minorHAnsi"/>
        </w:rPr>
        <w:t xml:space="preserve"> rechtsgeldig vertegenwoordigd door </w:t>
      </w:r>
      <w:r w:rsidRPr="007F0889">
        <w:rPr>
          <w:rFonts w:asciiTheme="minorHAnsi" w:hAnsiTheme="minorHAnsi"/>
        </w:rPr>
        <w:t>&lt;naam rechtsgeldig vertegenwoordiger&gt;</w:t>
      </w:r>
      <w:r w:rsidR="00E1433D" w:rsidRPr="007F0889">
        <w:rPr>
          <w:rFonts w:asciiTheme="minorHAnsi" w:hAnsiTheme="minorHAnsi"/>
        </w:rPr>
        <w:t xml:space="preserve"> in zijn</w:t>
      </w:r>
      <w:r w:rsidRPr="007F0889">
        <w:rPr>
          <w:rFonts w:asciiTheme="minorHAnsi" w:hAnsiTheme="minorHAnsi"/>
        </w:rPr>
        <w:t>/haar hoedanigheid van &lt;functie rechtsgeldig vertegenwoordiger&gt;</w:t>
      </w:r>
      <w:r w:rsidR="00E1433D" w:rsidRPr="007F0889">
        <w:rPr>
          <w:rFonts w:asciiTheme="minorHAnsi" w:hAnsiTheme="minorHAnsi"/>
        </w:rPr>
        <w:t xml:space="preserve">, hierna te noemen </w:t>
      </w:r>
      <w:r w:rsidR="00141474" w:rsidRPr="007F0889">
        <w:rPr>
          <w:rFonts w:asciiTheme="minorHAnsi" w:hAnsiTheme="minorHAnsi"/>
        </w:rPr>
        <w:t>Opdrachtnemer</w:t>
      </w:r>
      <w:r w:rsidR="00E1433D" w:rsidRPr="007F0889">
        <w:rPr>
          <w:rFonts w:asciiTheme="minorHAnsi" w:hAnsiTheme="minorHAnsi"/>
        </w:rPr>
        <w:t>,</w:t>
      </w:r>
      <w:r w:rsidR="00D433DD" w:rsidRPr="007F0889">
        <w:rPr>
          <w:rFonts w:asciiTheme="minorHAnsi" w:hAnsiTheme="minorHAnsi"/>
        </w:rPr>
        <w:t xml:space="preserve"> </w:t>
      </w:r>
    </w:p>
    <w:p w14:paraId="722B5DE6" w14:textId="384C0416" w:rsidR="0050651D" w:rsidRPr="007F0889" w:rsidRDefault="0050651D" w:rsidP="00E838C2">
      <w:pPr>
        <w:rPr>
          <w:rFonts w:asciiTheme="minorHAnsi" w:hAnsiTheme="minorHAnsi"/>
        </w:rPr>
      </w:pPr>
    </w:p>
    <w:p w14:paraId="04BE3825" w14:textId="03AD1460" w:rsidR="0050651D" w:rsidRPr="003B13F5" w:rsidRDefault="00E1433D" w:rsidP="00E838C2">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E838C2">
      <w:pPr>
        <w:rPr>
          <w:rFonts w:asciiTheme="minorHAnsi" w:hAnsiTheme="minorHAnsi"/>
        </w:rPr>
      </w:pPr>
    </w:p>
    <w:p w14:paraId="16210DC5" w14:textId="77777777" w:rsidR="0050651D" w:rsidRPr="007F0889" w:rsidRDefault="0050651D" w:rsidP="00E838C2">
      <w:pPr>
        <w:rPr>
          <w:rFonts w:asciiTheme="minorHAnsi" w:hAnsiTheme="minorHAnsi"/>
          <w:b/>
        </w:rPr>
      </w:pPr>
      <w:r w:rsidRPr="007F0889">
        <w:rPr>
          <w:rFonts w:asciiTheme="minorHAnsi" w:hAnsiTheme="minorHAnsi"/>
          <w:b/>
        </w:rPr>
        <w:t>In aanmerking nemende dat:</w:t>
      </w:r>
    </w:p>
    <w:p w14:paraId="0D1A0813" w14:textId="77777777" w:rsidR="00757C30" w:rsidRPr="007F0889" w:rsidRDefault="00D433DD" w:rsidP="00E838C2">
      <w:pPr>
        <w:rPr>
          <w:rFonts w:asciiTheme="minorHAnsi" w:hAnsiTheme="minorHAnsi"/>
        </w:rPr>
      </w:pPr>
      <w:r w:rsidRPr="007F0889">
        <w:rPr>
          <w:rFonts w:asciiTheme="minorHAnsi" w:hAnsiTheme="minorHAnsi"/>
        </w:rPr>
        <w:t xml:space="preserve"> </w:t>
      </w:r>
    </w:p>
    <w:p w14:paraId="3AB47BA6" w14:textId="2F871FBA" w:rsidR="00355C99" w:rsidRPr="007F0889" w:rsidRDefault="00355C99" w:rsidP="00E838C2">
      <w:pPr>
        <w:rPr>
          <w:rFonts w:asciiTheme="minorHAnsi" w:hAnsiTheme="minorHAnsi"/>
        </w:rPr>
      </w:pPr>
      <w:r w:rsidRPr="007F0889">
        <w:rPr>
          <w:rFonts w:asciiTheme="minorHAnsi" w:hAnsiTheme="minorHAnsi"/>
        </w:rPr>
        <w:t xml:space="preserve">Op </w:t>
      </w:r>
      <w:r w:rsidR="00907899">
        <w:rPr>
          <w:rFonts w:asciiTheme="minorHAnsi" w:hAnsiTheme="minorHAnsi"/>
        </w:rPr>
        <w:t xml:space="preserve">8 maart 2024 </w:t>
      </w:r>
      <w:r w:rsidRPr="007F0889">
        <w:rPr>
          <w:rFonts w:asciiTheme="minorHAnsi" w:hAnsiTheme="minorHAnsi"/>
        </w:rPr>
        <w:t>door Opdrachtgever een aanbesteding is uitgeschreven;</w:t>
      </w:r>
    </w:p>
    <w:p w14:paraId="38F8525E" w14:textId="77777777" w:rsidR="00355C99" w:rsidRPr="007F0889" w:rsidRDefault="00355C99" w:rsidP="00E838C2">
      <w:pPr>
        <w:rPr>
          <w:rFonts w:asciiTheme="minorHAnsi" w:hAnsiTheme="minorHAnsi"/>
        </w:rPr>
      </w:pPr>
    </w:p>
    <w:p w14:paraId="297CA96E" w14:textId="77777777" w:rsidR="00355C99" w:rsidRPr="007F0889" w:rsidRDefault="00355C99" w:rsidP="00E838C2">
      <w:pPr>
        <w:rPr>
          <w:rFonts w:asciiTheme="minorHAnsi" w:hAnsiTheme="minorHAnsi"/>
        </w:rPr>
      </w:pPr>
      <w:r w:rsidRPr="007F0889">
        <w:rPr>
          <w:rFonts w:asciiTheme="minorHAnsi" w:hAnsiTheme="minorHAnsi"/>
        </w:rPr>
        <w:t>Op &lt;datum inschrijving&gt; door Opdrachtnemer een inschrijving is gedaan;</w:t>
      </w:r>
    </w:p>
    <w:p w14:paraId="2E7CAD2A" w14:textId="77777777" w:rsidR="00355C99" w:rsidRPr="003B13F5" w:rsidRDefault="00355C99" w:rsidP="00E838C2">
      <w:pPr>
        <w:rPr>
          <w:rFonts w:asciiTheme="minorHAnsi" w:hAnsiTheme="minorHAnsi"/>
        </w:rPr>
      </w:pPr>
    </w:p>
    <w:p w14:paraId="000BF3B0" w14:textId="77777777" w:rsidR="00355C99" w:rsidRPr="003B13F5" w:rsidRDefault="00355C99" w:rsidP="00E838C2">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E838C2">
      <w:pPr>
        <w:rPr>
          <w:rFonts w:asciiTheme="minorHAnsi" w:hAnsiTheme="minorHAnsi"/>
        </w:rPr>
      </w:pPr>
    </w:p>
    <w:p w14:paraId="6B4304B3" w14:textId="77777777" w:rsidR="0050651D" w:rsidRPr="003B13F5" w:rsidRDefault="0050651D" w:rsidP="00E838C2">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E838C2">
      <w:pPr>
        <w:rPr>
          <w:rFonts w:asciiTheme="minorHAnsi" w:hAnsiTheme="minorHAnsi"/>
        </w:rPr>
      </w:pPr>
    </w:p>
    <w:p w14:paraId="0DB1085C" w14:textId="77777777" w:rsidR="00982A06" w:rsidRPr="003B13F5" w:rsidRDefault="00982A06" w:rsidP="00E838C2">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E838C2">
      <w:pPr>
        <w:rPr>
          <w:rFonts w:asciiTheme="minorHAnsi" w:hAnsiTheme="minorHAnsi"/>
        </w:rPr>
      </w:pPr>
    </w:p>
    <w:p w14:paraId="5D72D3F2" w14:textId="77777777" w:rsidR="00215772" w:rsidRPr="003B13F5" w:rsidRDefault="00215772" w:rsidP="00E838C2">
      <w:pPr>
        <w:rPr>
          <w:rFonts w:asciiTheme="minorHAnsi" w:hAnsiTheme="minorHAnsi"/>
          <w:u w:val="single"/>
        </w:rPr>
      </w:pPr>
    </w:p>
    <w:p w14:paraId="1939D8E9" w14:textId="7BCEA28A" w:rsidR="008B7975" w:rsidRPr="003B13F5" w:rsidRDefault="008B7975" w:rsidP="00E838C2">
      <w:pPr>
        <w:rPr>
          <w:rFonts w:asciiTheme="minorHAnsi" w:hAnsiTheme="minorHAnsi"/>
        </w:rPr>
      </w:pPr>
      <w:r w:rsidRPr="003B13F5">
        <w:rPr>
          <w:rFonts w:asciiTheme="minorHAnsi" w:hAnsiTheme="minorHAnsi"/>
          <w:u w:val="single"/>
        </w:rPr>
        <w:t xml:space="preserve">Artikel </w:t>
      </w:r>
      <w:r w:rsidR="00092630">
        <w:rPr>
          <w:rFonts w:asciiTheme="minorHAnsi" w:hAnsiTheme="minorHAnsi"/>
          <w:u w:val="single"/>
        </w:rPr>
        <w:t xml:space="preserve">1 – </w:t>
      </w:r>
      <w:r w:rsidR="005872BD" w:rsidRPr="003B13F5">
        <w:rPr>
          <w:rFonts w:asciiTheme="minorHAnsi" w:hAnsiTheme="minorHAnsi"/>
          <w:u w:val="single"/>
        </w:rPr>
        <w:t>Voorwerp</w:t>
      </w:r>
      <w:r w:rsidR="00092630">
        <w:rPr>
          <w:rFonts w:asciiTheme="minorHAnsi" w:hAnsiTheme="minorHAnsi"/>
          <w:u w:val="single"/>
        </w:rPr>
        <w:t xml:space="preserve"> </w:t>
      </w:r>
      <w:r w:rsidRPr="003B13F5">
        <w:rPr>
          <w:rFonts w:asciiTheme="minorHAnsi" w:hAnsiTheme="minorHAnsi"/>
          <w:u w:val="single"/>
        </w:rPr>
        <w:t>van de overeenkomst</w:t>
      </w:r>
    </w:p>
    <w:p w14:paraId="325504E1" w14:textId="77777777" w:rsidR="00726E7D" w:rsidRDefault="00726E7D" w:rsidP="00E838C2">
      <w:pPr>
        <w:rPr>
          <w:rFonts w:asciiTheme="minorHAnsi" w:hAnsiTheme="minorHAnsi"/>
        </w:rPr>
      </w:pPr>
    </w:p>
    <w:p w14:paraId="788CC618" w14:textId="110AD795" w:rsidR="00ED79C5" w:rsidRDefault="00092630" w:rsidP="004445D8">
      <w:pPr>
        <w:rPr>
          <w:rFonts w:asciiTheme="minorHAnsi" w:hAnsiTheme="minorHAnsi" w:cstheme="minorHAnsi"/>
        </w:rPr>
      </w:pPr>
      <w:r>
        <w:rPr>
          <w:rFonts w:asciiTheme="minorHAnsi" w:hAnsiTheme="minorHAnsi"/>
        </w:rPr>
        <w:t>H</w:t>
      </w:r>
      <w:r w:rsidR="008B7975" w:rsidRPr="003B13F5">
        <w:rPr>
          <w:rFonts w:asciiTheme="minorHAnsi" w:hAnsiTheme="minorHAnsi"/>
        </w:rPr>
        <w:t>et onderwerp van deze overeenkomst betreft</w:t>
      </w:r>
      <w:r w:rsidR="004445D8">
        <w:rPr>
          <w:rFonts w:asciiTheme="minorHAnsi" w:hAnsiTheme="minorHAnsi"/>
        </w:rPr>
        <w:t xml:space="preserve"> het voorzien in </w:t>
      </w:r>
      <w:r w:rsidR="00ED79C5" w:rsidRPr="007D4EF0">
        <w:rPr>
          <w:rFonts w:asciiTheme="minorHAnsi" w:hAnsiTheme="minorHAnsi" w:cstheme="minorHAnsi"/>
        </w:rPr>
        <w:t xml:space="preserve">een </w:t>
      </w:r>
      <w:r w:rsidR="00ED79C5">
        <w:rPr>
          <w:rFonts w:asciiTheme="minorHAnsi" w:hAnsiTheme="minorHAnsi" w:cstheme="minorHAnsi"/>
        </w:rPr>
        <w:t>online l</w:t>
      </w:r>
      <w:r w:rsidR="00ED79C5" w:rsidRPr="007D4EF0">
        <w:rPr>
          <w:rFonts w:asciiTheme="minorHAnsi" w:hAnsiTheme="minorHAnsi" w:cstheme="minorHAnsi"/>
        </w:rPr>
        <w:t xml:space="preserve">eerplatform voor onze medewerkers. Het gaat daarbij </w:t>
      </w:r>
      <w:r w:rsidR="00ED79C5">
        <w:rPr>
          <w:rFonts w:asciiTheme="minorHAnsi" w:hAnsiTheme="minorHAnsi" w:cstheme="minorHAnsi"/>
        </w:rPr>
        <w:t xml:space="preserve">zowel </w:t>
      </w:r>
      <w:r w:rsidR="00ED79C5" w:rsidRPr="007D4EF0">
        <w:rPr>
          <w:rFonts w:asciiTheme="minorHAnsi" w:hAnsiTheme="minorHAnsi" w:cstheme="minorHAnsi"/>
        </w:rPr>
        <w:t xml:space="preserve">om de software, de auteurstool </w:t>
      </w:r>
      <w:r w:rsidR="00ED79C5">
        <w:rPr>
          <w:rFonts w:asciiTheme="minorHAnsi" w:hAnsiTheme="minorHAnsi" w:cstheme="minorHAnsi"/>
        </w:rPr>
        <w:t xml:space="preserve">als </w:t>
      </w:r>
      <w:r w:rsidR="00ED79C5" w:rsidRPr="007D4EF0">
        <w:rPr>
          <w:rFonts w:asciiTheme="minorHAnsi" w:hAnsiTheme="minorHAnsi" w:cstheme="minorHAnsi"/>
        </w:rPr>
        <w:t xml:space="preserve">de ondersteuning vanuit </w:t>
      </w:r>
      <w:r w:rsidR="00ED79C5">
        <w:rPr>
          <w:rFonts w:asciiTheme="minorHAnsi" w:hAnsiTheme="minorHAnsi" w:cstheme="minorHAnsi"/>
        </w:rPr>
        <w:t>de</w:t>
      </w:r>
      <w:r w:rsidR="004445D8">
        <w:rPr>
          <w:rFonts w:asciiTheme="minorHAnsi" w:hAnsiTheme="minorHAnsi" w:cstheme="minorHAnsi"/>
        </w:rPr>
        <w:t xml:space="preserve"> opdrachtnemer </w:t>
      </w:r>
      <w:r w:rsidR="00ED79C5" w:rsidRPr="007D4EF0">
        <w:rPr>
          <w:rFonts w:asciiTheme="minorHAnsi" w:hAnsiTheme="minorHAnsi" w:cstheme="minorHAnsi"/>
        </w:rPr>
        <w:t xml:space="preserve">om het leerplatform zo optimaal mogelijk in te zetten en benutten. </w:t>
      </w:r>
      <w:r w:rsidR="00ED79C5">
        <w:rPr>
          <w:rFonts w:asciiTheme="minorHAnsi" w:hAnsiTheme="minorHAnsi" w:cstheme="minorHAnsi"/>
        </w:rPr>
        <w:t>Daarmee draagt het online leerplatform bij om de mogelijkheden van de (online) ROC Academie naar een nieuwe fase van volwassenheid te brengen waarin combinaties van verschillende soorten leerinterventies worden aangeboden aan verschillende groepen medewerkers. Het online leerplatform ontlast medewerkers van de ROC Academie optimaal door middel van het slim inzetten van automatiseringsoplossingen.</w:t>
      </w:r>
    </w:p>
    <w:p w14:paraId="348B6858" w14:textId="0BB8EA12" w:rsidR="00ED79C5" w:rsidRDefault="00ED79C5" w:rsidP="00ED79C5">
      <w:pPr>
        <w:tabs>
          <w:tab w:val="left" w:pos="426"/>
          <w:tab w:val="left" w:pos="709"/>
          <w:tab w:val="left" w:pos="8505"/>
        </w:tabs>
        <w:rPr>
          <w:strike/>
        </w:rPr>
      </w:pPr>
      <w:r>
        <w:t xml:space="preserve">Het online leerplatform heeft als doelgroep medewerkers van ROCMN (zowel interne als externe medewerkers inclusief stagiaires). Tot de opdracht behoort ook de mogelijkheid tot het zelf </w:t>
      </w:r>
      <w:r>
        <w:lastRenderedPageBreak/>
        <w:t>inschrijven voor een cursus/training door de medewerker. Ook een koppeling met het huidige personeelssysteem (AFAS) valt binnen scope.</w:t>
      </w:r>
    </w:p>
    <w:p w14:paraId="23B0D551" w14:textId="12EC15F3" w:rsidR="00092630" w:rsidRDefault="00092630" w:rsidP="00E838C2">
      <w:pPr>
        <w:rPr>
          <w:rFonts w:asciiTheme="minorHAnsi" w:hAnsiTheme="minorHAnsi"/>
        </w:rPr>
      </w:pPr>
    </w:p>
    <w:p w14:paraId="5BB55677" w14:textId="062167B8" w:rsidR="00092630" w:rsidRPr="009A3168" w:rsidRDefault="00092630" w:rsidP="00E838C2">
      <w:pPr>
        <w:rPr>
          <w:rFonts w:asciiTheme="minorHAnsi" w:hAnsiTheme="minorHAnsi"/>
          <w:color w:val="FF0000"/>
        </w:rPr>
      </w:pPr>
      <w:r w:rsidRPr="009A3168">
        <w:rPr>
          <w:rFonts w:asciiTheme="minorHAnsi" w:hAnsiTheme="minorHAnsi"/>
          <w:color w:val="FF0000"/>
          <w:u w:val="single"/>
        </w:rPr>
        <w:t xml:space="preserve">Artikel </w:t>
      </w:r>
      <w:r w:rsidR="00AF0954" w:rsidRPr="009A3168">
        <w:rPr>
          <w:rFonts w:asciiTheme="minorHAnsi" w:hAnsiTheme="minorHAnsi"/>
          <w:color w:val="FF0000"/>
          <w:u w:val="single"/>
        </w:rPr>
        <w:t>2</w:t>
      </w:r>
      <w:r w:rsidR="000B5A16" w:rsidRPr="009A3168">
        <w:rPr>
          <w:rFonts w:asciiTheme="minorHAnsi" w:hAnsiTheme="minorHAnsi"/>
          <w:color w:val="FF0000"/>
          <w:u w:val="single"/>
        </w:rPr>
        <w:t xml:space="preserve"> – </w:t>
      </w:r>
      <w:r w:rsidRPr="009A3168">
        <w:rPr>
          <w:rFonts w:asciiTheme="minorHAnsi" w:hAnsiTheme="minorHAnsi"/>
          <w:color w:val="FF0000"/>
          <w:u w:val="single"/>
        </w:rPr>
        <w:t>Duur</w:t>
      </w:r>
      <w:r w:rsidR="000B5A16" w:rsidRPr="009A3168">
        <w:rPr>
          <w:rFonts w:asciiTheme="minorHAnsi" w:hAnsiTheme="minorHAnsi"/>
          <w:color w:val="FF0000"/>
          <w:u w:val="single"/>
        </w:rPr>
        <w:t xml:space="preserve"> </w:t>
      </w:r>
      <w:r w:rsidRPr="009A3168">
        <w:rPr>
          <w:rFonts w:asciiTheme="minorHAnsi" w:hAnsiTheme="minorHAnsi"/>
          <w:color w:val="FF0000"/>
          <w:u w:val="single"/>
        </w:rPr>
        <w:t>van de overeenkomst</w:t>
      </w:r>
      <w:r w:rsidR="009A3168" w:rsidRPr="009A3168">
        <w:rPr>
          <w:rFonts w:asciiTheme="minorHAnsi" w:hAnsiTheme="minorHAnsi"/>
          <w:color w:val="FF0000"/>
          <w:u w:val="single"/>
        </w:rPr>
        <w:t xml:space="preserve"> en verlenging</w:t>
      </w:r>
    </w:p>
    <w:p w14:paraId="2886833A" w14:textId="0BC431C3" w:rsidR="00E449BF" w:rsidRDefault="009A3168" w:rsidP="009A3168">
      <w:pPr>
        <w:ind w:left="708" w:hanging="708"/>
        <w:rPr>
          <w:rFonts w:cstheme="minorHAnsi"/>
        </w:rPr>
      </w:pPr>
      <w:r>
        <w:rPr>
          <w:rFonts w:cstheme="minorHAnsi"/>
        </w:rPr>
        <w:t>2.1</w:t>
      </w:r>
      <w:r>
        <w:rPr>
          <w:rFonts w:cstheme="minorHAnsi"/>
        </w:rPr>
        <w:tab/>
      </w:r>
      <w:r w:rsidR="00B32CDD" w:rsidRPr="004A7A46">
        <w:rPr>
          <w:rFonts w:cstheme="minorHAnsi"/>
        </w:rPr>
        <w:t xml:space="preserve">Deze overeenkomst zal </w:t>
      </w:r>
      <w:r w:rsidR="00E449BF" w:rsidRPr="00E449BF">
        <w:rPr>
          <w:rFonts w:cstheme="minorHAnsi"/>
          <w:color w:val="FF0000"/>
        </w:rPr>
        <w:t>ingaan</w:t>
      </w:r>
      <w:r w:rsidR="00B32CDD" w:rsidRPr="00E449BF">
        <w:rPr>
          <w:rFonts w:cstheme="minorHAnsi"/>
          <w:color w:val="FF0000"/>
        </w:rPr>
        <w:t xml:space="preserve"> op </w:t>
      </w:r>
      <w:r w:rsidR="00AF0954" w:rsidRPr="00E449BF">
        <w:rPr>
          <w:rFonts w:cstheme="minorHAnsi"/>
          <w:color w:val="FF0000"/>
        </w:rPr>
        <w:t xml:space="preserve">1 </w:t>
      </w:r>
      <w:r w:rsidR="00E449BF" w:rsidRPr="00E449BF">
        <w:rPr>
          <w:rFonts w:cstheme="minorHAnsi"/>
          <w:color w:val="FF0000"/>
        </w:rPr>
        <w:t xml:space="preserve">december </w:t>
      </w:r>
      <w:r w:rsidR="00AF0954" w:rsidRPr="00E449BF">
        <w:rPr>
          <w:rFonts w:cstheme="minorHAnsi"/>
          <w:color w:val="FF0000"/>
        </w:rPr>
        <w:t>202</w:t>
      </w:r>
      <w:r w:rsidR="00E449BF" w:rsidRPr="00E449BF">
        <w:rPr>
          <w:rFonts w:cstheme="minorHAnsi"/>
          <w:color w:val="FF0000"/>
        </w:rPr>
        <w:t>4</w:t>
      </w:r>
      <w:r w:rsidR="00AF0954" w:rsidRPr="00E449BF">
        <w:rPr>
          <w:rFonts w:cstheme="minorHAnsi"/>
          <w:color w:val="FF0000"/>
        </w:rPr>
        <w:t xml:space="preserve"> </w:t>
      </w:r>
      <w:r w:rsidR="00B32CDD">
        <w:rPr>
          <w:rFonts w:cstheme="minorHAnsi"/>
        </w:rPr>
        <w:t xml:space="preserve">en kent een initiële looptijd </w:t>
      </w:r>
      <w:r w:rsidR="00B32CDD" w:rsidRPr="004A7A46">
        <w:rPr>
          <w:rFonts w:cstheme="minorHAnsi"/>
        </w:rPr>
        <w:t xml:space="preserve">van </w:t>
      </w:r>
      <w:r w:rsidR="00AF0954">
        <w:rPr>
          <w:rFonts w:cstheme="minorHAnsi"/>
        </w:rPr>
        <w:t>vier (4) ja</w:t>
      </w:r>
      <w:r w:rsidR="00B32CDD" w:rsidRPr="004A7A46">
        <w:rPr>
          <w:rFonts w:cstheme="minorHAnsi"/>
        </w:rPr>
        <w:t xml:space="preserve">ar. </w:t>
      </w:r>
      <w:r w:rsidR="006B0441" w:rsidRPr="006B0441">
        <w:rPr>
          <w:rFonts w:cstheme="minorHAnsi"/>
          <w:color w:val="FF0000"/>
        </w:rPr>
        <w:t xml:space="preserve">De datum van ingebruikname van het online leerplatform is 1 maart 2025. </w:t>
      </w:r>
      <w:r w:rsidR="009171E7" w:rsidRPr="009A3168">
        <w:rPr>
          <w:rFonts w:cstheme="minorHAnsi"/>
          <w:color w:val="FF0000"/>
        </w:rPr>
        <w:t xml:space="preserve">In deze </w:t>
      </w:r>
      <w:r w:rsidRPr="009A3168">
        <w:rPr>
          <w:rFonts w:cstheme="minorHAnsi"/>
          <w:color w:val="FF0000"/>
        </w:rPr>
        <w:t>initiële</w:t>
      </w:r>
      <w:r w:rsidR="00003629" w:rsidRPr="009A3168">
        <w:rPr>
          <w:rFonts w:cstheme="minorHAnsi"/>
          <w:color w:val="FF0000"/>
        </w:rPr>
        <w:t xml:space="preserve"> contracttermijn </w:t>
      </w:r>
      <w:r w:rsidR="009171E7" w:rsidRPr="009A3168">
        <w:rPr>
          <w:rFonts w:cstheme="minorHAnsi"/>
          <w:color w:val="FF0000"/>
        </w:rPr>
        <w:t xml:space="preserve">is geen </w:t>
      </w:r>
      <w:r w:rsidR="00003629" w:rsidRPr="009A3168">
        <w:rPr>
          <w:rFonts w:cstheme="minorHAnsi"/>
          <w:color w:val="FF0000"/>
        </w:rPr>
        <w:t>tussentijds</w:t>
      </w:r>
      <w:r w:rsidR="009171E7" w:rsidRPr="009A3168">
        <w:rPr>
          <w:rFonts w:cstheme="minorHAnsi"/>
          <w:color w:val="FF0000"/>
        </w:rPr>
        <w:t>e</w:t>
      </w:r>
      <w:r w:rsidR="00003629" w:rsidRPr="009A3168">
        <w:rPr>
          <w:rFonts w:cstheme="minorHAnsi"/>
          <w:color w:val="FF0000"/>
        </w:rPr>
        <w:t xml:space="preserve"> opzegging mogelijk. Bij eventuele verlengingsopties</w:t>
      </w:r>
      <w:r w:rsidR="008D28C0" w:rsidRPr="009A3168">
        <w:rPr>
          <w:rFonts w:cstheme="minorHAnsi"/>
          <w:color w:val="FF0000"/>
        </w:rPr>
        <w:t xml:space="preserve"> kent d</w:t>
      </w:r>
      <w:r w:rsidR="00B32CDD" w:rsidRPr="009A3168">
        <w:rPr>
          <w:rFonts w:cstheme="minorHAnsi"/>
          <w:color w:val="FF0000"/>
        </w:rPr>
        <w:t xml:space="preserve">e overeenkomst een wederzijdse en tussentijdse opzegtermijn van </w:t>
      </w:r>
      <w:r w:rsidR="00B36ADD" w:rsidRPr="009A3168">
        <w:rPr>
          <w:rFonts w:cstheme="minorHAnsi"/>
          <w:color w:val="FF0000"/>
        </w:rPr>
        <w:t>twaalf (12)</w:t>
      </w:r>
      <w:r w:rsidR="00B32CDD" w:rsidRPr="009A3168">
        <w:rPr>
          <w:rFonts w:cstheme="minorHAnsi"/>
          <w:color w:val="FF0000"/>
        </w:rPr>
        <w:t xml:space="preserve"> maanden</w:t>
      </w:r>
      <w:r w:rsidR="00B32CDD" w:rsidRPr="004A7A46">
        <w:rPr>
          <w:rFonts w:cstheme="minorHAnsi"/>
        </w:rPr>
        <w:t xml:space="preserve">. Van rechtswege eindigt de overeenkomst in ieder geval op </w:t>
      </w:r>
      <w:r w:rsidR="008D28C0" w:rsidRPr="009A3168">
        <w:rPr>
          <w:rFonts w:cstheme="minorHAnsi"/>
          <w:color w:val="FF0000"/>
        </w:rPr>
        <w:t xml:space="preserve">30 november </w:t>
      </w:r>
      <w:r w:rsidR="004636E6" w:rsidRPr="009A3168">
        <w:rPr>
          <w:rFonts w:cstheme="minorHAnsi"/>
          <w:color w:val="FF0000"/>
        </w:rPr>
        <w:t>202</w:t>
      </w:r>
      <w:r w:rsidR="008D28C0" w:rsidRPr="009A3168">
        <w:rPr>
          <w:rFonts w:cstheme="minorHAnsi"/>
          <w:color w:val="FF0000"/>
        </w:rPr>
        <w:t>8</w:t>
      </w:r>
      <w:r w:rsidR="00B32CDD" w:rsidRPr="009A3168">
        <w:rPr>
          <w:rFonts w:cstheme="minorHAnsi"/>
          <w:color w:val="FF0000"/>
        </w:rPr>
        <w:t xml:space="preserve">. </w:t>
      </w:r>
    </w:p>
    <w:p w14:paraId="123D775D" w14:textId="19827906" w:rsidR="00B32CDD" w:rsidRDefault="009A3168" w:rsidP="009A3168">
      <w:pPr>
        <w:ind w:left="708" w:hanging="708"/>
        <w:rPr>
          <w:rFonts w:cstheme="minorHAnsi"/>
        </w:rPr>
      </w:pPr>
      <w:r>
        <w:rPr>
          <w:rFonts w:cstheme="minorHAnsi"/>
        </w:rPr>
        <w:t>2.2</w:t>
      </w:r>
      <w:r>
        <w:rPr>
          <w:rFonts w:cstheme="minorHAnsi"/>
        </w:rPr>
        <w:tab/>
      </w:r>
      <w:r w:rsidR="00B32CDD">
        <w:rPr>
          <w:rFonts w:cstheme="minorHAnsi"/>
        </w:rPr>
        <w:t xml:space="preserve">Na de initiële looptijd bestaat de mogelijkheid tot verlenging met </w:t>
      </w:r>
      <w:r w:rsidR="004636E6">
        <w:rPr>
          <w:rFonts w:cstheme="minorHAnsi"/>
        </w:rPr>
        <w:t xml:space="preserve">vier </w:t>
      </w:r>
      <w:r w:rsidR="00306734">
        <w:rPr>
          <w:rFonts w:cstheme="minorHAnsi"/>
        </w:rPr>
        <w:t>(</w:t>
      </w:r>
      <w:r w:rsidR="004636E6">
        <w:rPr>
          <w:rFonts w:cstheme="minorHAnsi"/>
        </w:rPr>
        <w:t>4) j</w:t>
      </w:r>
      <w:r w:rsidR="00B32CDD">
        <w:rPr>
          <w:rFonts w:cstheme="minorHAnsi"/>
        </w:rPr>
        <w:t>aar</w:t>
      </w:r>
      <w:r w:rsidR="004636E6">
        <w:rPr>
          <w:rFonts w:cstheme="minorHAnsi"/>
        </w:rPr>
        <w:t xml:space="preserve"> en daarna nog met een periode van twee (2) jaar</w:t>
      </w:r>
      <w:r w:rsidR="00B32CDD">
        <w:rPr>
          <w:rFonts w:cstheme="minorHAnsi"/>
        </w:rPr>
        <w:t>. D</w:t>
      </w:r>
      <w:r w:rsidR="003C355C">
        <w:rPr>
          <w:rFonts w:cstheme="minorHAnsi"/>
        </w:rPr>
        <w:t xml:space="preserve">e verlengingen </w:t>
      </w:r>
      <w:r w:rsidR="00B32CDD">
        <w:rPr>
          <w:rFonts w:cstheme="minorHAnsi"/>
        </w:rPr>
        <w:t>wor</w:t>
      </w:r>
      <w:r w:rsidR="003C355C">
        <w:rPr>
          <w:rFonts w:cstheme="minorHAnsi"/>
        </w:rPr>
        <w:t xml:space="preserve">den </w:t>
      </w:r>
      <w:r w:rsidR="00B32CDD">
        <w:rPr>
          <w:rFonts w:cstheme="minorHAnsi"/>
        </w:rPr>
        <w:t>in het laatste contractjaar besproken op initiatief van Opdrachtgever.</w:t>
      </w:r>
    </w:p>
    <w:p w14:paraId="446E1961" w14:textId="77777777" w:rsidR="00092630" w:rsidRPr="003B13F5" w:rsidRDefault="00092630" w:rsidP="00E838C2">
      <w:pPr>
        <w:rPr>
          <w:rFonts w:asciiTheme="minorHAnsi" w:hAnsiTheme="minorHAnsi"/>
          <w:b/>
        </w:rPr>
      </w:pPr>
    </w:p>
    <w:p w14:paraId="5DFFFFF9" w14:textId="5DEA9DD3" w:rsidR="00092630" w:rsidRPr="003B13F5" w:rsidRDefault="00092630" w:rsidP="00E838C2">
      <w:pPr>
        <w:rPr>
          <w:rFonts w:asciiTheme="minorHAnsi" w:hAnsiTheme="minorHAnsi"/>
          <w:u w:val="single"/>
        </w:rPr>
      </w:pPr>
      <w:r w:rsidRPr="003B13F5">
        <w:rPr>
          <w:rFonts w:asciiTheme="minorHAnsi" w:hAnsiTheme="minorHAnsi"/>
          <w:u w:val="single"/>
        </w:rPr>
        <w:t>Artikel</w:t>
      </w:r>
      <w:r w:rsidR="000B5A16">
        <w:rPr>
          <w:rFonts w:asciiTheme="minorHAnsi" w:hAnsiTheme="minorHAnsi"/>
          <w:u w:val="single"/>
        </w:rPr>
        <w:t xml:space="preserve"> </w:t>
      </w:r>
      <w:r w:rsidR="003C355C">
        <w:rPr>
          <w:rFonts w:asciiTheme="minorHAnsi" w:hAnsiTheme="minorHAnsi"/>
          <w:u w:val="single"/>
        </w:rPr>
        <w:t>3</w:t>
      </w:r>
      <w:r w:rsidR="000B5A16">
        <w:rPr>
          <w:rFonts w:asciiTheme="minorHAnsi" w:hAnsiTheme="minorHAnsi"/>
          <w:u w:val="single"/>
        </w:rPr>
        <w:t xml:space="preserve"> – </w:t>
      </w:r>
      <w:r w:rsidRPr="003B13F5">
        <w:rPr>
          <w:rFonts w:asciiTheme="minorHAnsi" w:hAnsiTheme="minorHAnsi"/>
          <w:u w:val="single"/>
        </w:rPr>
        <w:t>Bijlagen</w:t>
      </w:r>
      <w:r w:rsidR="000B5A16">
        <w:rPr>
          <w:rFonts w:asciiTheme="minorHAnsi" w:hAnsiTheme="minorHAnsi"/>
          <w:u w:val="single"/>
        </w:rPr>
        <w:t xml:space="preserve"> </w:t>
      </w:r>
    </w:p>
    <w:p w14:paraId="7FE34AD8" w14:textId="125E46D5" w:rsidR="00092630" w:rsidRPr="003C355C" w:rsidRDefault="00092630" w:rsidP="003C355C">
      <w:pPr>
        <w:pStyle w:val="Lijstalinea"/>
        <w:numPr>
          <w:ilvl w:val="1"/>
          <w:numId w:val="26"/>
        </w:numPr>
        <w:rPr>
          <w:rFonts w:asciiTheme="minorHAnsi" w:hAnsiTheme="minorHAnsi"/>
        </w:rPr>
      </w:pPr>
      <w:r w:rsidRPr="003C355C">
        <w:rPr>
          <w:rFonts w:asciiTheme="minorHAnsi" w:hAnsiTheme="minorHAnsi"/>
        </w:rPr>
        <w:t xml:space="preserve">Deze overeenkomst wordt gecompleteerd met de Algemene Inkoopvoorwaarden van </w:t>
      </w:r>
      <w:r w:rsidR="00735B0B" w:rsidRPr="003C355C">
        <w:rPr>
          <w:rFonts w:asciiTheme="minorHAnsi" w:hAnsiTheme="minorHAnsi"/>
        </w:rPr>
        <w:t>ROC MN</w:t>
      </w:r>
      <w:r w:rsidRPr="003C355C">
        <w:rPr>
          <w:rFonts w:asciiTheme="minorHAnsi" w:hAnsiTheme="minorHAnsi"/>
        </w:rPr>
        <w:t>. Andere algemene- of verkoopvoorwaarden worden uitdrukkelijk uitgesloten.</w:t>
      </w:r>
    </w:p>
    <w:p w14:paraId="04AB3CE5" w14:textId="03B13114" w:rsidR="003C355C" w:rsidRDefault="00092630" w:rsidP="003C355C">
      <w:pPr>
        <w:pStyle w:val="Lijstalinea"/>
        <w:numPr>
          <w:ilvl w:val="1"/>
          <w:numId w:val="26"/>
        </w:numPr>
        <w:rPr>
          <w:rFonts w:asciiTheme="minorHAnsi" w:hAnsiTheme="minorHAnsi"/>
        </w:rPr>
      </w:pPr>
      <w:r w:rsidRPr="003C355C">
        <w:rPr>
          <w:rFonts w:asciiTheme="minorHAnsi" w:hAnsiTheme="minorHAnsi"/>
        </w:rPr>
        <w:t xml:space="preserve">Deze overeenkomst wordt verder aangevuld met de inkoopdocumenten van Opdrachtgever betreffende </w:t>
      </w:r>
      <w:r w:rsidR="00EB0F07">
        <w:rPr>
          <w:rFonts w:asciiTheme="minorHAnsi" w:hAnsiTheme="minorHAnsi"/>
        </w:rPr>
        <w:t xml:space="preserve">dit </w:t>
      </w:r>
      <w:r w:rsidRPr="003C355C">
        <w:rPr>
          <w:rFonts w:asciiTheme="minorHAnsi" w:hAnsiTheme="minorHAnsi"/>
        </w:rPr>
        <w:t>inkooptraject</w:t>
      </w:r>
      <w:r w:rsidR="00735B0B" w:rsidRPr="003C355C">
        <w:rPr>
          <w:rFonts w:asciiTheme="minorHAnsi" w:hAnsiTheme="minorHAnsi"/>
        </w:rPr>
        <w:t xml:space="preserve"> </w:t>
      </w:r>
      <w:r w:rsidRPr="003C355C">
        <w:rPr>
          <w:rFonts w:asciiTheme="minorHAnsi" w:hAnsiTheme="minorHAnsi"/>
        </w:rPr>
        <w:t>en de inschrijving inclusief eventuele nadere uitwerking daarvan en bijlagen van Opdrachtnemer</w:t>
      </w:r>
    </w:p>
    <w:p w14:paraId="43C75897" w14:textId="77777777" w:rsidR="003C355C" w:rsidRPr="003C355C" w:rsidRDefault="00092630" w:rsidP="006A07F1">
      <w:pPr>
        <w:pStyle w:val="Lijstalinea"/>
        <w:numPr>
          <w:ilvl w:val="1"/>
          <w:numId w:val="26"/>
        </w:numPr>
        <w:rPr>
          <w:rStyle w:val="eop"/>
          <w:rFonts w:asciiTheme="minorHAnsi" w:hAnsiTheme="minorHAnsi"/>
        </w:rPr>
      </w:pPr>
      <w:r w:rsidRPr="003C355C">
        <w:rPr>
          <w:rFonts w:asciiTheme="minorHAnsi" w:hAnsiTheme="minorHAnsi"/>
        </w:rPr>
        <w:t xml:space="preserve">Deze overeenkomst prevaleert boven alle overige documenten. </w:t>
      </w:r>
      <w:r w:rsidR="00CB50BE" w:rsidRPr="003C355C">
        <w:rPr>
          <w:rStyle w:val="normaltextrun"/>
          <w:rFonts w:eastAsiaTheme="majorEastAsia" w:cs="Calibri"/>
        </w:rPr>
        <w:t>In geval van tegenstrijdigheden geldt de volgende rangorde van documenten: </w:t>
      </w:r>
      <w:r w:rsidR="00CB50BE" w:rsidRPr="003C355C">
        <w:rPr>
          <w:rStyle w:val="eop"/>
          <w:rFonts w:cs="Calibri"/>
        </w:rPr>
        <w:t> </w:t>
      </w:r>
    </w:p>
    <w:p w14:paraId="65C667F1" w14:textId="77777777" w:rsidR="00C40A3C" w:rsidRPr="00375DB8" w:rsidRDefault="00C40A3C" w:rsidP="00C40A3C">
      <w:pPr>
        <w:pStyle w:val="Lijstalinea"/>
        <w:numPr>
          <w:ilvl w:val="0"/>
          <w:numId w:val="27"/>
        </w:numPr>
        <w:tabs>
          <w:tab w:val="left" w:pos="426"/>
          <w:tab w:val="left" w:pos="709"/>
          <w:tab w:val="left" w:pos="8505"/>
        </w:tabs>
        <w:contextualSpacing/>
      </w:pPr>
      <w:r>
        <w:t>O</w:t>
      </w:r>
      <w:r w:rsidRPr="00375DB8">
        <w:t xml:space="preserve">vereenkomst </w:t>
      </w:r>
    </w:p>
    <w:p w14:paraId="078E6C49" w14:textId="77777777" w:rsidR="00C40A3C" w:rsidRPr="00375DB8" w:rsidRDefault="00C40A3C" w:rsidP="00C40A3C">
      <w:pPr>
        <w:pStyle w:val="Lijstalinea"/>
        <w:numPr>
          <w:ilvl w:val="0"/>
          <w:numId w:val="27"/>
        </w:numPr>
        <w:tabs>
          <w:tab w:val="left" w:pos="426"/>
          <w:tab w:val="left" w:pos="709"/>
          <w:tab w:val="left" w:pos="8505"/>
        </w:tabs>
        <w:contextualSpacing/>
      </w:pPr>
      <w:r w:rsidRPr="00375DB8">
        <w:t xml:space="preserve">Verwerkersovereenkomst </w:t>
      </w:r>
    </w:p>
    <w:p w14:paraId="7DDCD6ED" w14:textId="77777777" w:rsidR="00C40A3C" w:rsidRPr="00375DB8" w:rsidRDefault="00C40A3C" w:rsidP="00C40A3C">
      <w:pPr>
        <w:pStyle w:val="Lijstalinea"/>
        <w:numPr>
          <w:ilvl w:val="0"/>
          <w:numId w:val="27"/>
        </w:numPr>
        <w:tabs>
          <w:tab w:val="left" w:pos="426"/>
          <w:tab w:val="left" w:pos="709"/>
          <w:tab w:val="left" w:pos="8505"/>
        </w:tabs>
        <w:contextualSpacing/>
      </w:pPr>
      <w:r w:rsidRPr="00375DB8">
        <w:t>Algemene inkoopvoorwaarden van ROC MN</w:t>
      </w:r>
    </w:p>
    <w:p w14:paraId="1C2E3AF6" w14:textId="77777777" w:rsidR="00C40A3C" w:rsidRPr="00375DB8" w:rsidRDefault="00C40A3C" w:rsidP="00C40A3C">
      <w:pPr>
        <w:pStyle w:val="Lijstalinea"/>
        <w:numPr>
          <w:ilvl w:val="0"/>
          <w:numId w:val="27"/>
        </w:numPr>
        <w:tabs>
          <w:tab w:val="left" w:pos="426"/>
          <w:tab w:val="left" w:pos="709"/>
          <w:tab w:val="left" w:pos="8505"/>
        </w:tabs>
        <w:contextualSpacing/>
        <w:rPr>
          <w:lang w:val="en-GB"/>
        </w:rPr>
      </w:pPr>
      <w:r w:rsidRPr="00375DB8">
        <w:rPr>
          <w:lang w:val="en-GB"/>
        </w:rPr>
        <w:t xml:space="preserve">Security agreement </w:t>
      </w:r>
    </w:p>
    <w:p w14:paraId="3498A265" w14:textId="77777777" w:rsidR="00C40A3C" w:rsidRPr="00375DB8" w:rsidRDefault="00C40A3C" w:rsidP="00C40A3C">
      <w:pPr>
        <w:pStyle w:val="Lijstalinea"/>
        <w:numPr>
          <w:ilvl w:val="0"/>
          <w:numId w:val="27"/>
        </w:numPr>
        <w:tabs>
          <w:tab w:val="left" w:pos="426"/>
          <w:tab w:val="left" w:pos="709"/>
          <w:tab w:val="left" w:pos="8505"/>
        </w:tabs>
        <w:contextualSpacing/>
      </w:pPr>
      <w:r w:rsidRPr="00375DB8">
        <w:t>Nota’s van Inlichtingen (laatste versie als hoogste in de rangorde)</w:t>
      </w:r>
    </w:p>
    <w:p w14:paraId="5E9ACAEA" w14:textId="77777777" w:rsidR="00C40A3C" w:rsidRPr="00375DB8" w:rsidRDefault="00C40A3C" w:rsidP="00C40A3C">
      <w:pPr>
        <w:pStyle w:val="Lijstalinea"/>
        <w:numPr>
          <w:ilvl w:val="0"/>
          <w:numId w:val="27"/>
        </w:numPr>
        <w:tabs>
          <w:tab w:val="left" w:pos="426"/>
          <w:tab w:val="left" w:pos="709"/>
          <w:tab w:val="left" w:pos="8505"/>
        </w:tabs>
        <w:contextualSpacing/>
      </w:pPr>
      <w:r w:rsidRPr="00375DB8">
        <w:t>Aanbestedingsdocument inclusief bijlagen</w:t>
      </w:r>
    </w:p>
    <w:p w14:paraId="7367651F" w14:textId="77777777" w:rsidR="00C40A3C" w:rsidRDefault="00C40A3C" w:rsidP="00C40A3C">
      <w:pPr>
        <w:pStyle w:val="Lijstalinea"/>
        <w:numPr>
          <w:ilvl w:val="0"/>
          <w:numId w:val="27"/>
        </w:numPr>
        <w:tabs>
          <w:tab w:val="left" w:pos="426"/>
          <w:tab w:val="left" w:pos="709"/>
          <w:tab w:val="left" w:pos="8505"/>
        </w:tabs>
        <w:contextualSpacing/>
      </w:pPr>
      <w:r w:rsidRPr="00375DB8">
        <w:t>Inschrijving van opdrachtnemer</w:t>
      </w:r>
    </w:p>
    <w:p w14:paraId="351A0F17" w14:textId="6F1257E1" w:rsidR="009B7CB3" w:rsidRPr="009B7CB3" w:rsidRDefault="009B7CB3" w:rsidP="00C40A3C">
      <w:pPr>
        <w:pStyle w:val="Lijstalinea"/>
        <w:numPr>
          <w:ilvl w:val="0"/>
          <w:numId w:val="27"/>
        </w:numPr>
        <w:tabs>
          <w:tab w:val="left" w:pos="426"/>
          <w:tab w:val="left" w:pos="709"/>
          <w:tab w:val="left" w:pos="8505"/>
        </w:tabs>
        <w:contextualSpacing/>
        <w:rPr>
          <w:color w:val="FF0000"/>
        </w:rPr>
      </w:pPr>
      <w:r w:rsidRPr="009B7CB3">
        <w:rPr>
          <w:color w:val="FF0000"/>
        </w:rPr>
        <w:t>Gebruiksvoorwaarden inschrijver (indien van toepassing)</w:t>
      </w:r>
    </w:p>
    <w:p w14:paraId="21B2635A" w14:textId="77777777" w:rsidR="00092630" w:rsidRPr="003B13F5" w:rsidRDefault="00092630" w:rsidP="00E838C2">
      <w:pPr>
        <w:rPr>
          <w:rFonts w:asciiTheme="minorHAnsi" w:hAnsiTheme="minorHAnsi"/>
        </w:rPr>
      </w:pPr>
    </w:p>
    <w:p w14:paraId="7E49E585" w14:textId="07DC1E2F" w:rsidR="008B7975" w:rsidRPr="003B13F5" w:rsidRDefault="00207BD0" w:rsidP="00E838C2">
      <w:pPr>
        <w:rPr>
          <w:rFonts w:asciiTheme="minorHAnsi" w:hAnsiTheme="minorHAnsi"/>
          <w:b/>
        </w:rPr>
      </w:pPr>
      <w:r w:rsidRPr="003B13F5">
        <w:rPr>
          <w:rFonts w:asciiTheme="minorHAnsi" w:hAnsiTheme="minorHAnsi"/>
          <w:u w:val="single"/>
        </w:rPr>
        <w:t xml:space="preserve">Artikel </w:t>
      </w:r>
      <w:r w:rsidR="00C40A3C">
        <w:rPr>
          <w:rFonts w:asciiTheme="minorHAnsi" w:hAnsiTheme="minorHAnsi"/>
          <w:u w:val="single"/>
        </w:rPr>
        <w:t>4</w:t>
      </w:r>
      <w:r w:rsidR="000B5A16">
        <w:rPr>
          <w:rFonts w:asciiTheme="minorHAnsi" w:hAnsiTheme="minorHAnsi"/>
          <w:u w:val="single"/>
        </w:rPr>
        <w:t xml:space="preserve"> – </w:t>
      </w:r>
      <w:r w:rsidR="002F2145" w:rsidRPr="003B13F5">
        <w:rPr>
          <w:rFonts w:asciiTheme="minorHAnsi" w:hAnsiTheme="minorHAnsi"/>
          <w:u w:val="single"/>
        </w:rPr>
        <w:t>Voortgangrapportage</w:t>
      </w:r>
      <w:r w:rsidR="00561164">
        <w:rPr>
          <w:rFonts w:asciiTheme="minorHAnsi" w:hAnsiTheme="minorHAnsi"/>
          <w:u w:val="single"/>
        </w:rPr>
        <w:t>, managementinformatie</w:t>
      </w:r>
      <w:r w:rsidR="000B5A16">
        <w:rPr>
          <w:rFonts w:asciiTheme="minorHAnsi" w:hAnsiTheme="minorHAnsi"/>
          <w:u w:val="single"/>
        </w:rPr>
        <w:t xml:space="preserve"> </w:t>
      </w:r>
      <w:r w:rsidR="002F2145" w:rsidRPr="003B13F5">
        <w:rPr>
          <w:rFonts w:asciiTheme="minorHAnsi" w:hAnsiTheme="minorHAnsi"/>
          <w:u w:val="single"/>
        </w:rPr>
        <w:t>en commun</w:t>
      </w:r>
      <w:r w:rsidR="00BC4A5A" w:rsidRPr="003B13F5">
        <w:rPr>
          <w:rFonts w:asciiTheme="minorHAnsi" w:hAnsiTheme="minorHAnsi"/>
          <w:u w:val="single"/>
        </w:rPr>
        <w:t>i</w:t>
      </w:r>
      <w:r w:rsidR="002F2145" w:rsidRPr="003B13F5">
        <w:rPr>
          <w:rFonts w:asciiTheme="minorHAnsi" w:hAnsiTheme="minorHAnsi"/>
          <w:u w:val="single"/>
        </w:rPr>
        <w:t xml:space="preserve">catie </w:t>
      </w:r>
    </w:p>
    <w:p w14:paraId="1193F501" w14:textId="4D763FBE" w:rsidR="00445151" w:rsidRDefault="00445151" w:rsidP="00E87951">
      <w:pPr>
        <w:pStyle w:val="Lijstalinea"/>
        <w:numPr>
          <w:ilvl w:val="1"/>
          <w:numId w:val="34"/>
        </w:numPr>
        <w:autoSpaceDN w:val="0"/>
        <w:ind w:left="426" w:hanging="426"/>
      </w:pPr>
      <w:bookmarkStart w:id="0" w:name="_Toc71036217"/>
      <w:r w:rsidRPr="00FC4B29">
        <w:t>Operationeel overleg</w:t>
      </w:r>
      <w:bookmarkEnd w:id="0"/>
    </w:p>
    <w:p w14:paraId="14F107DA" w14:textId="639E59F8" w:rsidR="00E87951" w:rsidRPr="00D5610E" w:rsidRDefault="00D5610E" w:rsidP="00E87951">
      <w:pPr>
        <w:ind w:left="426" w:hanging="426"/>
        <w:rPr>
          <w:color w:val="FF0000"/>
        </w:rPr>
      </w:pPr>
      <w:r w:rsidRPr="00D5610E">
        <w:rPr>
          <w:color w:val="FF0000"/>
        </w:rPr>
        <w:t>Wordt nader ingevuld na gunning</w:t>
      </w:r>
    </w:p>
    <w:p w14:paraId="01CCA3BB" w14:textId="3CEAC0BE" w:rsidR="00445151" w:rsidRPr="00BA4EA8" w:rsidRDefault="00C40A3C" w:rsidP="00E87951">
      <w:pPr>
        <w:ind w:left="426" w:hanging="426"/>
      </w:pPr>
      <w:r>
        <w:t>4</w:t>
      </w:r>
      <w:r w:rsidR="006E462D">
        <w:t>.</w:t>
      </w:r>
      <w:r w:rsidR="00FC4B29" w:rsidRPr="00FC4B29">
        <w:t>2</w:t>
      </w:r>
      <w:r w:rsidR="00FC4B29" w:rsidRPr="00FC4B29">
        <w:tab/>
      </w:r>
      <w:r w:rsidR="00445151" w:rsidRPr="00FC4B29">
        <w:t xml:space="preserve">Tactisch overleg </w:t>
      </w:r>
    </w:p>
    <w:p w14:paraId="1A6766BC" w14:textId="77777777" w:rsidR="00D5610E" w:rsidRPr="00D5610E" w:rsidRDefault="00D5610E" w:rsidP="00D5610E">
      <w:pPr>
        <w:ind w:left="426" w:hanging="426"/>
        <w:rPr>
          <w:color w:val="FF0000"/>
        </w:rPr>
      </w:pPr>
      <w:r w:rsidRPr="00D5610E">
        <w:rPr>
          <w:color w:val="FF0000"/>
        </w:rPr>
        <w:t>Wordt nader ingevuld na gunning</w:t>
      </w:r>
    </w:p>
    <w:p w14:paraId="711CDB30" w14:textId="7DC6ECF7" w:rsidR="00445151" w:rsidRDefault="00C40A3C" w:rsidP="00E87951">
      <w:pPr>
        <w:ind w:left="426" w:hanging="426"/>
      </w:pPr>
      <w:r>
        <w:t>4</w:t>
      </w:r>
      <w:r w:rsidR="006E462D">
        <w:t>.</w:t>
      </w:r>
      <w:r w:rsidR="00FC4B29">
        <w:t>3</w:t>
      </w:r>
      <w:r w:rsidR="00FC4B29">
        <w:tab/>
      </w:r>
      <w:r w:rsidR="00445151" w:rsidRPr="00FC4B29">
        <w:t xml:space="preserve">Strategisch overleg </w:t>
      </w:r>
    </w:p>
    <w:p w14:paraId="6F3E319B" w14:textId="3D4D2F73" w:rsidR="00445151" w:rsidRDefault="00445151" w:rsidP="007C23FD">
      <w:pPr>
        <w:ind w:left="426"/>
      </w:pPr>
      <w:r>
        <w:rPr>
          <w:rFonts w:cs="Tahoma"/>
        </w:rPr>
        <w:t xml:space="preserve">Indien </w:t>
      </w:r>
      <w:r w:rsidR="00FC4B29">
        <w:rPr>
          <w:rFonts w:cs="Tahoma"/>
        </w:rPr>
        <w:t>Opdrachtgever</w:t>
      </w:r>
      <w:r>
        <w:rPr>
          <w:rFonts w:cs="Tahoma"/>
        </w:rPr>
        <w:t xml:space="preserve"> of Opdrachtnemer hier aanleiding toe ziet, kan tussentijds overleg plaatsvinden. </w:t>
      </w:r>
      <w:r>
        <w:t xml:space="preserve">Opdrachtnemer draagt zorg voor de schriftelijke verslaglegging van alle, </w:t>
      </w:r>
      <w:r w:rsidR="00FC4B29">
        <w:t>dus</w:t>
      </w:r>
      <w:r>
        <w:t xml:space="preserve"> ook de tussentijdse, overleggen. Uiterlijk een week na afloop van het overleg wordt het verslag verspreid onder de aanwezige personen.</w:t>
      </w:r>
    </w:p>
    <w:p w14:paraId="6E2A1286" w14:textId="5930B99A" w:rsidR="00023996" w:rsidRDefault="00C40A3C" w:rsidP="00E87951">
      <w:pPr>
        <w:ind w:left="426" w:hanging="426"/>
        <w:rPr>
          <w:rFonts w:asciiTheme="minorHAnsi" w:hAnsiTheme="minorHAnsi"/>
        </w:rPr>
      </w:pPr>
      <w:r>
        <w:rPr>
          <w:rFonts w:asciiTheme="minorHAnsi" w:hAnsiTheme="minorHAnsi"/>
        </w:rPr>
        <w:t>4</w:t>
      </w:r>
      <w:r w:rsidR="00757C30" w:rsidRPr="00BB2D01">
        <w:rPr>
          <w:rFonts w:asciiTheme="minorHAnsi" w:hAnsiTheme="minorHAnsi"/>
        </w:rPr>
        <w:t>.</w:t>
      </w:r>
      <w:r w:rsidR="00EE1B3D">
        <w:rPr>
          <w:rFonts w:asciiTheme="minorHAnsi" w:hAnsiTheme="minorHAnsi"/>
        </w:rPr>
        <w:t>4</w:t>
      </w:r>
      <w:r w:rsidR="00E87951">
        <w:rPr>
          <w:rFonts w:asciiTheme="minorHAnsi" w:hAnsiTheme="minorHAnsi"/>
        </w:rPr>
        <w:tab/>
      </w:r>
      <w:r w:rsidR="00902C8C" w:rsidRPr="00BB2D01">
        <w:rPr>
          <w:rFonts w:asciiTheme="minorHAnsi" w:hAnsiTheme="minorHAnsi"/>
        </w:rPr>
        <w:t xml:space="preserve">Opdrachtgever en </w:t>
      </w:r>
      <w:r w:rsidR="00141474" w:rsidRPr="00BB2D01">
        <w:rPr>
          <w:rFonts w:asciiTheme="minorHAnsi" w:hAnsiTheme="minorHAnsi"/>
        </w:rPr>
        <w:t>Opdrachtnemer</w:t>
      </w:r>
      <w:r w:rsidR="002F2145" w:rsidRPr="00BB2D01">
        <w:rPr>
          <w:rFonts w:asciiTheme="minorHAnsi" w:hAnsiTheme="minorHAnsi"/>
        </w:rPr>
        <w:t xml:space="preserve"> </w:t>
      </w:r>
      <w:r w:rsidR="00207BD0" w:rsidRPr="00BB2D01">
        <w:rPr>
          <w:rFonts w:asciiTheme="minorHAnsi" w:hAnsiTheme="minorHAnsi"/>
        </w:rPr>
        <w:t>wijzen ieder een contactpersoon binnen de organisatie aan</w:t>
      </w:r>
    </w:p>
    <w:p w14:paraId="57621B41" w14:textId="27DD4197" w:rsidR="00207BD0" w:rsidRDefault="00207BD0" w:rsidP="00E87951">
      <w:pPr>
        <w:ind w:left="426"/>
        <w:rPr>
          <w:rFonts w:asciiTheme="minorHAnsi" w:hAnsiTheme="minorHAnsi"/>
        </w:rPr>
      </w:pPr>
      <w:r w:rsidRPr="00BB2D01">
        <w:rPr>
          <w:rFonts w:asciiTheme="minorHAnsi" w:hAnsiTheme="minorHAnsi"/>
        </w:rPr>
        <w:lastRenderedPageBreak/>
        <w:t>De contactpersonen zijn namens hun organisatie beslissingsbevoegd over alle aspecten van de overeenkomst.</w:t>
      </w:r>
    </w:p>
    <w:p w14:paraId="6EA042DA" w14:textId="77777777" w:rsidR="000D6868" w:rsidRDefault="000D6868" w:rsidP="00E87951">
      <w:pPr>
        <w:ind w:left="426"/>
        <w:rPr>
          <w:rFonts w:asciiTheme="minorHAnsi" w:hAnsiTheme="minorHAnsi"/>
        </w:rPr>
      </w:pPr>
    </w:p>
    <w:p w14:paraId="63F63B2D" w14:textId="77777777" w:rsidR="00FC4B29" w:rsidRPr="00C40A3C" w:rsidRDefault="00E91633" w:rsidP="00E87951">
      <w:pPr>
        <w:ind w:left="426"/>
        <w:rPr>
          <w:rFonts w:asciiTheme="minorHAnsi" w:hAnsiTheme="minorHAnsi"/>
        </w:rPr>
      </w:pPr>
      <w:r w:rsidRPr="00C40A3C">
        <w:rPr>
          <w:rFonts w:asciiTheme="minorHAnsi" w:hAnsiTheme="minorHAnsi"/>
        </w:rPr>
        <w:t>Opdrachtnemer: &lt;naam&gt; &lt;e-mailadres&gt; &lt;telefoonnummer&gt;</w:t>
      </w:r>
    </w:p>
    <w:p w14:paraId="13C38683" w14:textId="341D5297" w:rsidR="00E91633" w:rsidRDefault="00E91633" w:rsidP="00E87951">
      <w:pPr>
        <w:ind w:left="426"/>
        <w:rPr>
          <w:rFonts w:asciiTheme="minorHAnsi" w:hAnsiTheme="minorHAnsi"/>
        </w:rPr>
      </w:pPr>
      <w:r w:rsidRPr="00C40A3C">
        <w:rPr>
          <w:rFonts w:asciiTheme="minorHAnsi" w:hAnsiTheme="minorHAnsi"/>
        </w:rPr>
        <w:t>Opdrachtgever: &lt;naam&gt; &lt;e-mailadres&gt; &lt;telefoonnummer&gt;</w:t>
      </w:r>
    </w:p>
    <w:p w14:paraId="03E74F75" w14:textId="77777777" w:rsidR="00D5610E" w:rsidRPr="00D5610E" w:rsidRDefault="00D5610E" w:rsidP="00D5610E">
      <w:pPr>
        <w:ind w:left="426"/>
        <w:rPr>
          <w:color w:val="FF0000"/>
        </w:rPr>
      </w:pPr>
      <w:r w:rsidRPr="00D5610E">
        <w:rPr>
          <w:color w:val="FF0000"/>
        </w:rPr>
        <w:t>Wordt nader ingevuld na gunning</w:t>
      </w:r>
    </w:p>
    <w:p w14:paraId="25539C84" w14:textId="6F264B7D" w:rsidR="00E37D17" w:rsidRPr="00C40A3C" w:rsidRDefault="00E87951" w:rsidP="00E87951">
      <w:pPr>
        <w:tabs>
          <w:tab w:val="left" w:pos="426"/>
        </w:tabs>
        <w:ind w:left="426" w:hanging="426"/>
        <w:rPr>
          <w:rFonts w:asciiTheme="minorHAnsi" w:hAnsiTheme="minorHAnsi"/>
        </w:rPr>
      </w:pPr>
      <w:r>
        <w:rPr>
          <w:rFonts w:asciiTheme="minorHAnsi" w:hAnsiTheme="minorHAnsi"/>
        </w:rPr>
        <w:t>4.5</w:t>
      </w:r>
      <w:r>
        <w:rPr>
          <w:rFonts w:asciiTheme="minorHAnsi" w:hAnsiTheme="minorHAnsi"/>
        </w:rPr>
        <w:tab/>
      </w:r>
      <w:r w:rsidR="00E37D17" w:rsidRPr="00C40A3C">
        <w:rPr>
          <w:rFonts w:asciiTheme="minorHAnsi" w:hAnsiTheme="minorHAnsi"/>
        </w:rPr>
        <w:t xml:space="preserve">Opdrachtnemer </w:t>
      </w:r>
      <w:r w:rsidR="00BB2D01" w:rsidRPr="00C40A3C">
        <w:rPr>
          <w:rFonts w:asciiTheme="minorHAnsi" w:hAnsiTheme="minorHAnsi"/>
        </w:rPr>
        <w:t xml:space="preserve">dienst periodiek [frequentie nog af te stemmen na gunning] </w:t>
      </w:r>
      <w:r w:rsidR="00E37D17" w:rsidRPr="00C40A3C">
        <w:rPr>
          <w:rFonts w:asciiTheme="minorHAnsi" w:hAnsiTheme="minorHAnsi"/>
        </w:rPr>
        <w:t>aan te tonen dat de KPI</w:t>
      </w:r>
      <w:r w:rsidR="000B5A16" w:rsidRPr="00C40A3C">
        <w:rPr>
          <w:rFonts w:asciiTheme="minorHAnsi" w:hAnsiTheme="minorHAnsi"/>
        </w:rPr>
        <w:t>’</w:t>
      </w:r>
      <w:r w:rsidR="00E37D17" w:rsidRPr="00C40A3C">
        <w:rPr>
          <w:rFonts w:asciiTheme="minorHAnsi" w:hAnsiTheme="minorHAnsi"/>
        </w:rPr>
        <w:t>s</w:t>
      </w:r>
      <w:r w:rsidR="00D44432" w:rsidRPr="00C40A3C">
        <w:rPr>
          <w:rFonts w:asciiTheme="minorHAnsi" w:hAnsiTheme="minorHAnsi"/>
        </w:rPr>
        <w:t xml:space="preserve">, </w:t>
      </w:r>
      <w:r w:rsidR="000B5A16" w:rsidRPr="00C40A3C">
        <w:rPr>
          <w:rFonts w:asciiTheme="minorHAnsi" w:hAnsiTheme="minorHAnsi"/>
        </w:rPr>
        <w:t>zoals in de inschrijving en het programma van eisen</w:t>
      </w:r>
      <w:r w:rsidR="00E37D17" w:rsidRPr="00C40A3C">
        <w:rPr>
          <w:rFonts w:asciiTheme="minorHAnsi" w:hAnsiTheme="minorHAnsi"/>
        </w:rPr>
        <w:t xml:space="preserve"> </w:t>
      </w:r>
      <w:r w:rsidR="00DB0971" w:rsidRPr="00C40A3C">
        <w:rPr>
          <w:rFonts w:asciiTheme="minorHAnsi" w:hAnsiTheme="minorHAnsi"/>
        </w:rPr>
        <w:t xml:space="preserve">benoemd, </w:t>
      </w:r>
      <w:r w:rsidR="00BB2D01" w:rsidRPr="00C40A3C">
        <w:rPr>
          <w:rFonts w:asciiTheme="minorHAnsi" w:hAnsiTheme="minorHAnsi"/>
        </w:rPr>
        <w:t xml:space="preserve">zijn </w:t>
      </w:r>
      <w:r w:rsidR="00E37D17" w:rsidRPr="00C40A3C">
        <w:rPr>
          <w:rFonts w:asciiTheme="minorHAnsi" w:hAnsiTheme="minorHAnsi"/>
        </w:rPr>
        <w:t>behaald. Opdrachtnemer geeft indien gewenst toelichting over de wijze van monitoren en deelt eventuele verbetermaatregelen</w:t>
      </w:r>
      <w:r w:rsidR="00BB2D01" w:rsidRPr="00C40A3C">
        <w:rPr>
          <w:rFonts w:asciiTheme="minorHAnsi" w:hAnsiTheme="minorHAnsi"/>
        </w:rPr>
        <w:t xml:space="preserve"> indien de KPI’s niet behaald zijn</w:t>
      </w:r>
      <w:r w:rsidR="00E37D17" w:rsidRPr="00C40A3C">
        <w:rPr>
          <w:rFonts w:asciiTheme="minorHAnsi" w:hAnsiTheme="minorHAnsi"/>
        </w:rPr>
        <w:t>.</w:t>
      </w:r>
    </w:p>
    <w:p w14:paraId="7C4897D7" w14:textId="77777777" w:rsidR="006E462D" w:rsidRPr="003B13F5" w:rsidRDefault="006E462D" w:rsidP="00E838C2">
      <w:pPr>
        <w:rPr>
          <w:rFonts w:asciiTheme="minorHAnsi" w:hAnsiTheme="minorHAnsi"/>
        </w:rPr>
      </w:pPr>
    </w:p>
    <w:p w14:paraId="372AC979" w14:textId="18D8034B" w:rsidR="00F27C7A" w:rsidRPr="003B13F5" w:rsidRDefault="00F27C7A" w:rsidP="00E838C2">
      <w:pPr>
        <w:rPr>
          <w:rFonts w:asciiTheme="minorHAnsi" w:hAnsiTheme="minorHAnsi"/>
        </w:rPr>
      </w:pPr>
      <w:r w:rsidRPr="003B13F5">
        <w:rPr>
          <w:rFonts w:asciiTheme="minorHAnsi" w:hAnsiTheme="minorHAnsi"/>
          <w:u w:val="single"/>
        </w:rPr>
        <w:t xml:space="preserve">Artikel </w:t>
      </w:r>
      <w:r w:rsidR="00C40A3C">
        <w:rPr>
          <w:rFonts w:asciiTheme="minorHAnsi" w:hAnsiTheme="minorHAnsi"/>
          <w:u w:val="single"/>
        </w:rPr>
        <w:t>5</w:t>
      </w:r>
      <w:r w:rsidRPr="003B13F5">
        <w:rPr>
          <w:rFonts w:asciiTheme="minorHAnsi" w:hAnsiTheme="minorHAnsi"/>
          <w:u w:val="single"/>
        </w:rPr>
        <w:t xml:space="preserve"> Prijzen</w:t>
      </w:r>
      <w:r w:rsidR="00183AA8" w:rsidRPr="003B13F5">
        <w:rPr>
          <w:rFonts w:asciiTheme="minorHAnsi" w:hAnsiTheme="minorHAnsi"/>
          <w:u w:val="single"/>
        </w:rPr>
        <w:t xml:space="preserve"> en facturering</w:t>
      </w:r>
    </w:p>
    <w:p w14:paraId="6A471F53" w14:textId="17862937" w:rsidR="00F27C7A" w:rsidRDefault="00C40A3C" w:rsidP="00E87951">
      <w:pPr>
        <w:tabs>
          <w:tab w:val="left" w:pos="426"/>
        </w:tabs>
        <w:ind w:left="426" w:hanging="426"/>
        <w:rPr>
          <w:rFonts w:asciiTheme="minorHAnsi" w:hAnsiTheme="minorHAnsi"/>
        </w:rPr>
      </w:pPr>
      <w:r>
        <w:rPr>
          <w:rFonts w:asciiTheme="minorHAnsi" w:hAnsiTheme="minorHAnsi"/>
        </w:rPr>
        <w:t xml:space="preserve">5.1 </w:t>
      </w:r>
      <w:r w:rsidR="00E87951">
        <w:rPr>
          <w:rFonts w:asciiTheme="minorHAnsi" w:hAnsiTheme="minorHAnsi"/>
        </w:rPr>
        <w:tab/>
      </w:r>
      <w:r w:rsidR="00F27C7A" w:rsidRPr="00E80D3A">
        <w:rPr>
          <w:rFonts w:asciiTheme="minorHAnsi" w:hAnsiTheme="minorHAnsi"/>
        </w:rPr>
        <w:t xml:space="preserve">De prijzen van </w:t>
      </w:r>
      <w:r w:rsidR="00141474" w:rsidRPr="00E80D3A">
        <w:rPr>
          <w:rFonts w:asciiTheme="minorHAnsi" w:hAnsiTheme="minorHAnsi"/>
        </w:rPr>
        <w:t>Opdrachtnemer</w:t>
      </w:r>
      <w:r w:rsidR="00556078" w:rsidRPr="00E80D3A">
        <w:rPr>
          <w:rFonts w:asciiTheme="minorHAnsi" w:hAnsiTheme="minorHAnsi"/>
        </w:rPr>
        <w:t xml:space="preserve"> </w:t>
      </w:r>
      <w:r w:rsidR="00F27C7A" w:rsidRPr="00E80D3A">
        <w:rPr>
          <w:rFonts w:asciiTheme="minorHAnsi" w:hAnsiTheme="minorHAnsi"/>
        </w:rPr>
        <w:t xml:space="preserve">zijn opgenomen in </w:t>
      </w:r>
      <w:r w:rsidR="00002B79" w:rsidRPr="00E80D3A">
        <w:rPr>
          <w:rFonts w:asciiTheme="minorHAnsi" w:hAnsiTheme="minorHAnsi"/>
        </w:rPr>
        <w:t xml:space="preserve">het prijzenblad </w:t>
      </w:r>
      <w:r w:rsidR="00E03EAB" w:rsidRPr="00E80D3A">
        <w:rPr>
          <w:rFonts w:asciiTheme="minorHAnsi" w:hAnsiTheme="minorHAnsi"/>
        </w:rPr>
        <w:t xml:space="preserve">zoals ingediend bij de inschrijving. Dit prijzenblad maakt </w:t>
      </w:r>
      <w:r w:rsidR="00F27C7A" w:rsidRPr="00E80D3A">
        <w:rPr>
          <w:rFonts w:asciiTheme="minorHAnsi" w:hAnsiTheme="minorHAnsi"/>
        </w:rPr>
        <w:t>onderdeel uit</w:t>
      </w:r>
      <w:r w:rsidR="00E03EAB" w:rsidRPr="00E80D3A">
        <w:rPr>
          <w:rFonts w:asciiTheme="minorHAnsi" w:hAnsiTheme="minorHAnsi"/>
        </w:rPr>
        <w:t xml:space="preserve"> </w:t>
      </w:r>
      <w:r w:rsidR="00F27C7A" w:rsidRPr="00E80D3A">
        <w:rPr>
          <w:rFonts w:asciiTheme="minorHAnsi" w:hAnsiTheme="minorHAnsi"/>
        </w:rPr>
        <w:t>van deze overeenkomst. Alle genoemde prijzen zijn exclusief het geldende BTW percentage.</w:t>
      </w:r>
    </w:p>
    <w:p w14:paraId="421A418A" w14:textId="5366E0DA" w:rsidR="00731797" w:rsidRPr="003B13F5" w:rsidRDefault="00C40A3C" w:rsidP="00E87951">
      <w:pPr>
        <w:tabs>
          <w:tab w:val="left" w:pos="426"/>
        </w:tabs>
        <w:ind w:left="426" w:hanging="426"/>
        <w:rPr>
          <w:rFonts w:asciiTheme="minorHAnsi" w:hAnsiTheme="minorHAnsi"/>
        </w:rPr>
      </w:pPr>
      <w:r>
        <w:rPr>
          <w:rFonts w:asciiTheme="minorHAnsi" w:hAnsiTheme="minorHAnsi"/>
        </w:rPr>
        <w:t>5</w:t>
      </w:r>
      <w:r w:rsidR="009112E5" w:rsidRPr="002E6BF6">
        <w:rPr>
          <w:rFonts w:asciiTheme="minorHAnsi" w:hAnsiTheme="minorHAnsi"/>
        </w:rPr>
        <w:t>.</w:t>
      </w:r>
      <w:r w:rsidR="007E1634">
        <w:rPr>
          <w:rFonts w:asciiTheme="minorHAnsi" w:hAnsiTheme="minorHAnsi"/>
        </w:rPr>
        <w:t>2</w:t>
      </w:r>
      <w:r w:rsidR="00215772" w:rsidRPr="002E6BF6">
        <w:rPr>
          <w:rFonts w:asciiTheme="minorHAnsi" w:hAnsiTheme="minorHAnsi"/>
        </w:rPr>
        <w:t xml:space="preserve"> </w:t>
      </w:r>
      <w:r w:rsidR="00726E7D" w:rsidRPr="002E6BF6">
        <w:rPr>
          <w:rFonts w:asciiTheme="minorHAnsi" w:hAnsiTheme="minorHAnsi"/>
        </w:rPr>
        <w:tab/>
      </w:r>
      <w:r w:rsidR="00902C8C" w:rsidRPr="002E6BF6">
        <w:rPr>
          <w:rFonts w:asciiTheme="minorHAnsi" w:hAnsiTheme="minorHAnsi"/>
        </w:rPr>
        <w:t>Specifieke eisen ten aanzien van de facturatie zij</w:t>
      </w:r>
      <w:r>
        <w:rPr>
          <w:rFonts w:asciiTheme="minorHAnsi" w:hAnsiTheme="minorHAnsi"/>
        </w:rPr>
        <w:t xml:space="preserve"> opgenomen in artikel 22 van de algemene inkoopvoorwaarden.</w:t>
      </w:r>
      <w:r w:rsidR="00FF6DD7" w:rsidRPr="003B13F5">
        <w:rPr>
          <w:rFonts w:asciiTheme="minorHAnsi" w:hAnsiTheme="minorHAnsi"/>
        </w:rPr>
        <w:t xml:space="preserve"> </w:t>
      </w:r>
    </w:p>
    <w:p w14:paraId="384E9530" w14:textId="77777777" w:rsidR="007E1634" w:rsidRPr="00D5610E" w:rsidRDefault="007E1634" w:rsidP="00E838C2">
      <w:pPr>
        <w:rPr>
          <w:rFonts w:asciiTheme="minorHAnsi" w:hAnsiTheme="minorHAnsi"/>
        </w:rPr>
      </w:pPr>
    </w:p>
    <w:p w14:paraId="2384AAD8" w14:textId="5CE241B7" w:rsidR="009911F4" w:rsidRPr="009911F4" w:rsidRDefault="009911F4" w:rsidP="00E838C2">
      <w:pPr>
        <w:rPr>
          <w:rFonts w:cs="Tahoma"/>
          <w:szCs w:val="18"/>
          <w:u w:val="single"/>
        </w:rPr>
      </w:pPr>
      <w:r w:rsidRPr="009911F4">
        <w:rPr>
          <w:rFonts w:cs="Tahoma"/>
          <w:szCs w:val="18"/>
          <w:u w:val="single"/>
        </w:rPr>
        <w:t xml:space="preserve">Artikel </w:t>
      </w:r>
      <w:r w:rsidR="00C40A3C">
        <w:rPr>
          <w:rFonts w:cs="Tahoma"/>
          <w:szCs w:val="18"/>
          <w:u w:val="single"/>
        </w:rPr>
        <w:t>6</w:t>
      </w:r>
      <w:r>
        <w:rPr>
          <w:rFonts w:cs="Tahoma"/>
          <w:szCs w:val="18"/>
          <w:u w:val="single"/>
        </w:rPr>
        <w:t xml:space="preserve"> </w:t>
      </w:r>
      <w:r w:rsidRPr="009911F4">
        <w:rPr>
          <w:rFonts w:cs="Tahoma"/>
          <w:szCs w:val="18"/>
          <w:u w:val="single"/>
        </w:rPr>
        <w:t>Indexering</w:t>
      </w:r>
    </w:p>
    <w:p w14:paraId="1FAE39DD" w14:textId="32C4C66F" w:rsidR="009A1CE0" w:rsidRDefault="009A1CE0" w:rsidP="00E87951">
      <w:pPr>
        <w:pStyle w:val="paragraph"/>
        <w:numPr>
          <w:ilvl w:val="1"/>
          <w:numId w:val="32"/>
        </w:numPr>
        <w:tabs>
          <w:tab w:val="left" w:pos="426"/>
        </w:tabs>
        <w:spacing w:before="0" w:beforeAutospacing="0" w:after="0" w:afterAutospacing="0" w:line="276" w:lineRule="auto"/>
        <w:ind w:left="426" w:hanging="426"/>
        <w:textAlignment w:val="baseline"/>
        <w:rPr>
          <w:rStyle w:val="eop"/>
          <w:rFonts w:asciiTheme="minorHAnsi" w:hAnsiTheme="minorHAnsi" w:cstheme="minorHAnsi"/>
          <w:sz w:val="22"/>
          <w:szCs w:val="22"/>
        </w:rPr>
      </w:pPr>
      <w:r w:rsidRPr="009A1CE0">
        <w:rPr>
          <w:rStyle w:val="normaltextrun"/>
          <w:rFonts w:asciiTheme="minorHAnsi" w:hAnsiTheme="minorHAnsi" w:cstheme="minorHAnsi"/>
          <w:sz w:val="22"/>
          <w:szCs w:val="22"/>
        </w:rPr>
        <w:t>Eenmaal per jaar na overleg en uitdrukkelijke schriftelijke goedkeuring door Opdrachtgever, per 1 jan</w:t>
      </w:r>
      <w:r>
        <w:rPr>
          <w:rStyle w:val="normaltextrun"/>
          <w:rFonts w:asciiTheme="minorHAnsi" w:hAnsiTheme="minorHAnsi" w:cstheme="minorHAnsi"/>
          <w:sz w:val="22"/>
          <w:szCs w:val="22"/>
        </w:rPr>
        <w:t>uari</w:t>
      </w:r>
      <w:r w:rsidRPr="009A1CE0">
        <w:rPr>
          <w:rStyle w:val="normaltextrun"/>
          <w:rFonts w:asciiTheme="minorHAnsi" w:hAnsiTheme="minorHAnsi" w:cstheme="minorHAnsi"/>
          <w:sz w:val="22"/>
          <w:szCs w:val="22"/>
        </w:rPr>
        <w:t>, kunnen</w:t>
      </w:r>
      <w:r w:rsidRPr="009A1CE0">
        <w:rPr>
          <w:rStyle w:val="normaltextrun"/>
          <w:rFonts w:asciiTheme="minorHAnsi" w:hAnsiTheme="minorHAnsi" w:cstheme="minorHAnsi"/>
          <w:color w:val="000000"/>
          <w:sz w:val="22"/>
          <w:szCs w:val="22"/>
        </w:rPr>
        <w:t xml:space="preserve"> eventuele prijsverhogingen van de producten worden doorgevoerd. Prijsverhogingen dienen uiterlijk 1 </w:t>
      </w:r>
      <w:r w:rsidR="00BA4EA8">
        <w:rPr>
          <w:rStyle w:val="normaltextrun"/>
          <w:rFonts w:asciiTheme="minorHAnsi" w:hAnsiTheme="minorHAnsi" w:cstheme="minorHAnsi"/>
          <w:color w:val="000000"/>
          <w:sz w:val="22"/>
          <w:szCs w:val="22"/>
        </w:rPr>
        <w:t xml:space="preserve">november </w:t>
      </w:r>
      <w:r w:rsidRPr="009A1CE0">
        <w:rPr>
          <w:rStyle w:val="normaltextrun"/>
          <w:rFonts w:asciiTheme="minorHAnsi" w:hAnsiTheme="minorHAnsi" w:cstheme="minorHAnsi"/>
          <w:color w:val="000000"/>
          <w:sz w:val="22"/>
          <w:szCs w:val="22"/>
        </w:rPr>
        <w:t>van het jaar voorafgaand aan de prijsverhoging schriftelijk kenbaar gemaakt te worden aan Opdrachtgever.</w:t>
      </w:r>
      <w:r w:rsidRPr="009A1CE0">
        <w:rPr>
          <w:rStyle w:val="eop"/>
          <w:rFonts w:asciiTheme="minorHAnsi" w:hAnsiTheme="minorHAnsi" w:cstheme="minorHAnsi"/>
          <w:color w:val="000000"/>
          <w:sz w:val="22"/>
          <w:szCs w:val="22"/>
        </w:rPr>
        <w:t> </w:t>
      </w:r>
    </w:p>
    <w:p w14:paraId="4DBE4DAC" w14:textId="77777777" w:rsidR="009A1CE0" w:rsidRDefault="009A1CE0" w:rsidP="00E87951">
      <w:pPr>
        <w:pStyle w:val="paragraph"/>
        <w:numPr>
          <w:ilvl w:val="1"/>
          <w:numId w:val="32"/>
        </w:numPr>
        <w:tabs>
          <w:tab w:val="left" w:pos="426"/>
        </w:tabs>
        <w:spacing w:before="0" w:beforeAutospacing="0" w:after="0" w:afterAutospacing="0" w:line="276" w:lineRule="auto"/>
        <w:ind w:left="426" w:hanging="426"/>
        <w:textAlignment w:val="baseline"/>
        <w:rPr>
          <w:rStyle w:val="eop"/>
          <w:rFonts w:asciiTheme="minorHAnsi" w:hAnsiTheme="minorHAnsi" w:cstheme="minorHAnsi"/>
          <w:sz w:val="22"/>
          <w:szCs w:val="22"/>
        </w:rPr>
      </w:pPr>
      <w:r w:rsidRPr="009A1CE0">
        <w:rPr>
          <w:rStyle w:val="normaltextrun"/>
          <w:rFonts w:asciiTheme="minorHAnsi" w:hAnsiTheme="minorHAnsi" w:cstheme="minorHAnsi"/>
          <w:color w:val="000000"/>
          <w:sz w:val="22"/>
          <w:szCs w:val="22"/>
          <w:shd w:val="clear" w:color="auto" w:fill="FFFFFF"/>
        </w:rPr>
        <w:t>Prijswijzigingen zijn wat betreft de kosten gemaximeerd tot de procentuele wijziging gerekend over de tijdsduur van een jaar van het CBS prijsindexcijfer voor de Consumentenprijzen (CPI); Alle bestedingen, index 2015=100, waarbij het indexcijfer van 1 januari 2025 als basis zal dienen.</w:t>
      </w:r>
      <w:r w:rsidRPr="009A1CE0">
        <w:rPr>
          <w:rStyle w:val="eop"/>
          <w:rFonts w:asciiTheme="minorHAnsi" w:hAnsiTheme="minorHAnsi" w:cstheme="minorHAnsi"/>
          <w:color w:val="000000"/>
          <w:sz w:val="22"/>
          <w:szCs w:val="22"/>
        </w:rPr>
        <w:t> </w:t>
      </w:r>
    </w:p>
    <w:p w14:paraId="5B13EBBC" w14:textId="77777777" w:rsidR="009A1CE0" w:rsidRDefault="009A1CE0" w:rsidP="00E87951">
      <w:pPr>
        <w:pStyle w:val="paragraph"/>
        <w:numPr>
          <w:ilvl w:val="1"/>
          <w:numId w:val="32"/>
        </w:numPr>
        <w:tabs>
          <w:tab w:val="left" w:pos="426"/>
        </w:tabs>
        <w:spacing w:before="0" w:beforeAutospacing="0" w:after="0" w:afterAutospacing="0" w:line="276" w:lineRule="auto"/>
        <w:ind w:left="426" w:hanging="426"/>
        <w:textAlignment w:val="baseline"/>
        <w:rPr>
          <w:rStyle w:val="eop"/>
          <w:rFonts w:asciiTheme="minorHAnsi" w:hAnsiTheme="minorHAnsi" w:cstheme="minorHAnsi"/>
          <w:sz w:val="22"/>
          <w:szCs w:val="22"/>
        </w:rPr>
      </w:pPr>
      <w:r w:rsidRPr="009A1CE0">
        <w:rPr>
          <w:rStyle w:val="normaltextrun"/>
          <w:rFonts w:asciiTheme="minorHAnsi" w:hAnsiTheme="minorHAnsi"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9A1CE0">
        <w:rPr>
          <w:rStyle w:val="eop"/>
          <w:rFonts w:asciiTheme="minorHAnsi" w:hAnsiTheme="minorHAnsi" w:cstheme="minorHAnsi"/>
          <w:color w:val="000000"/>
          <w:sz w:val="22"/>
          <w:szCs w:val="22"/>
        </w:rPr>
        <w:t> </w:t>
      </w:r>
    </w:p>
    <w:p w14:paraId="621F5504" w14:textId="073A1A69" w:rsidR="009A1CE0" w:rsidRPr="009A1CE0" w:rsidRDefault="009A1CE0" w:rsidP="00E87951">
      <w:pPr>
        <w:pStyle w:val="paragraph"/>
        <w:numPr>
          <w:ilvl w:val="1"/>
          <w:numId w:val="32"/>
        </w:numPr>
        <w:tabs>
          <w:tab w:val="left" w:pos="426"/>
        </w:tabs>
        <w:spacing w:before="0" w:beforeAutospacing="0" w:after="0" w:afterAutospacing="0" w:line="276" w:lineRule="auto"/>
        <w:ind w:left="426" w:hanging="426"/>
        <w:textAlignment w:val="baseline"/>
        <w:rPr>
          <w:rFonts w:asciiTheme="minorHAnsi" w:hAnsiTheme="minorHAnsi" w:cstheme="minorHAnsi"/>
          <w:sz w:val="22"/>
          <w:szCs w:val="22"/>
        </w:rPr>
      </w:pPr>
      <w:r w:rsidRPr="009A1CE0">
        <w:rPr>
          <w:rStyle w:val="normaltextrun"/>
          <w:rFonts w:asciiTheme="minorHAnsi" w:hAnsiTheme="minorHAnsi" w:cstheme="minorHAnsi"/>
          <w:color w:val="000000"/>
          <w:sz w:val="22"/>
          <w:szCs w:val="22"/>
          <w:shd w:val="clear" w:color="auto" w:fill="FFFFFF"/>
        </w:rPr>
        <w:t>Opdrachtnemer dient elk verzoek tot prijswijziging te specificeren.</w:t>
      </w:r>
      <w:r w:rsidRPr="009A1CE0">
        <w:rPr>
          <w:rStyle w:val="eop"/>
          <w:rFonts w:asciiTheme="minorHAnsi" w:hAnsiTheme="minorHAnsi" w:cstheme="minorHAnsi"/>
          <w:color w:val="000000"/>
          <w:sz w:val="22"/>
          <w:szCs w:val="22"/>
        </w:rPr>
        <w:t> </w:t>
      </w:r>
    </w:p>
    <w:p w14:paraId="1B7E4CEA" w14:textId="33432263" w:rsidR="006E462D" w:rsidRPr="009A1CE0" w:rsidRDefault="006E462D" w:rsidP="009A1CE0">
      <w:pPr>
        <w:tabs>
          <w:tab w:val="left" w:pos="426"/>
        </w:tabs>
        <w:ind w:left="426" w:hanging="426"/>
        <w:rPr>
          <w:rFonts w:asciiTheme="minorHAnsi" w:hAnsiTheme="minorHAnsi" w:cstheme="minorHAnsi"/>
          <w:u w:val="single"/>
        </w:rPr>
      </w:pPr>
    </w:p>
    <w:p w14:paraId="225738CF" w14:textId="46E70199" w:rsidR="00355C99" w:rsidRPr="003B13F5" w:rsidRDefault="00355C99" w:rsidP="00E838C2">
      <w:pPr>
        <w:rPr>
          <w:rFonts w:asciiTheme="minorHAnsi" w:hAnsiTheme="minorHAnsi"/>
          <w:u w:val="single"/>
        </w:rPr>
      </w:pPr>
      <w:r w:rsidRPr="003B13F5">
        <w:rPr>
          <w:rFonts w:asciiTheme="minorHAnsi" w:hAnsiTheme="minorHAnsi"/>
          <w:u w:val="single"/>
        </w:rPr>
        <w:t xml:space="preserve">Artikel </w:t>
      </w:r>
      <w:r w:rsidR="00EF50A2">
        <w:rPr>
          <w:rFonts w:asciiTheme="minorHAnsi" w:hAnsiTheme="minorHAnsi"/>
          <w:u w:val="single"/>
        </w:rPr>
        <w:t>7</w:t>
      </w:r>
      <w:r w:rsidRPr="003B13F5">
        <w:rPr>
          <w:rFonts w:asciiTheme="minorHAnsi" w:hAnsiTheme="minorHAnsi"/>
          <w:u w:val="single"/>
        </w:rPr>
        <w:t xml:space="preserve"> Wijzigingen van de overeenkomst</w:t>
      </w:r>
    </w:p>
    <w:p w14:paraId="1DEBA354" w14:textId="2D028F57" w:rsidR="00355C99" w:rsidRPr="003B13F5" w:rsidRDefault="00355C99" w:rsidP="00E838C2">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Pr="003B13F5">
        <w:rPr>
          <w:rFonts w:asciiTheme="minorHAnsi" w:hAnsiTheme="minorHAnsi"/>
        </w:rPr>
        <w:t xml:space="preserve"> vervolgens onlosmakelijk onderdeel vormt van de overeenkomst.</w:t>
      </w:r>
    </w:p>
    <w:p w14:paraId="73E5852F" w14:textId="77777777" w:rsidR="00355C99" w:rsidRDefault="00355C99" w:rsidP="00E838C2">
      <w:pPr>
        <w:rPr>
          <w:rFonts w:asciiTheme="minorHAnsi" w:hAnsiTheme="minorHAnsi"/>
        </w:rPr>
      </w:pPr>
    </w:p>
    <w:p w14:paraId="0316ADDE" w14:textId="77777777" w:rsidR="006E5D17" w:rsidRDefault="00CF0618" w:rsidP="006E5D17">
      <w:pPr>
        <w:rPr>
          <w:rFonts w:asciiTheme="minorHAnsi" w:hAnsiTheme="minorHAnsi"/>
          <w:u w:val="single"/>
        </w:rPr>
      </w:pPr>
      <w:r w:rsidRPr="003B13F5">
        <w:rPr>
          <w:rFonts w:asciiTheme="minorHAnsi" w:hAnsiTheme="minorHAnsi"/>
          <w:u w:val="single"/>
        </w:rPr>
        <w:t xml:space="preserve">Artikel </w:t>
      </w:r>
      <w:r w:rsidR="00EF50A2">
        <w:rPr>
          <w:rFonts w:asciiTheme="minorHAnsi" w:hAnsiTheme="minorHAnsi"/>
          <w:u w:val="single"/>
        </w:rPr>
        <w:t>8</w:t>
      </w:r>
      <w:r w:rsidRPr="003B13F5">
        <w:rPr>
          <w:rFonts w:asciiTheme="minorHAnsi" w:hAnsiTheme="minorHAnsi"/>
          <w:u w:val="single"/>
        </w:rPr>
        <w:t xml:space="preserve"> O</w:t>
      </w:r>
      <w:r w:rsidR="00355C99" w:rsidRPr="003B13F5">
        <w:rPr>
          <w:rFonts w:asciiTheme="minorHAnsi" w:hAnsiTheme="minorHAnsi"/>
          <w:u w:val="single"/>
        </w:rPr>
        <w:t>verdracht rechten en verplichtinge</w:t>
      </w:r>
      <w:r w:rsidR="006E5D17">
        <w:rPr>
          <w:rFonts w:asciiTheme="minorHAnsi" w:hAnsiTheme="minorHAnsi"/>
          <w:u w:val="single"/>
        </w:rPr>
        <w:t>n</w:t>
      </w:r>
    </w:p>
    <w:p w14:paraId="67F29140" w14:textId="77777777" w:rsidR="006E5D17" w:rsidRDefault="00EF50A2" w:rsidP="006E5D17">
      <w:pPr>
        <w:rPr>
          <w:rFonts w:asciiTheme="minorHAnsi" w:hAnsiTheme="minorHAnsi"/>
          <w:lang w:eastAsia="nl-BE"/>
        </w:rPr>
      </w:pPr>
      <w:r>
        <w:rPr>
          <w:rFonts w:asciiTheme="minorHAnsi" w:hAnsiTheme="minorHAnsi"/>
          <w:lang w:eastAsia="nl-BE"/>
        </w:rPr>
        <w:t xml:space="preserve">8.1 </w:t>
      </w:r>
      <w:r w:rsidR="004E23F4">
        <w:rPr>
          <w:rFonts w:asciiTheme="minorHAnsi" w:hAnsiTheme="minorHAnsi"/>
          <w:lang w:eastAsia="nl-BE"/>
        </w:rPr>
        <w:tab/>
      </w:r>
      <w:r w:rsidR="00355C99" w:rsidRPr="003B13F5">
        <w:rPr>
          <w:rFonts w:asciiTheme="minorHAnsi" w:hAnsiTheme="minorHAnsi"/>
          <w:lang w:eastAsia="nl-BE"/>
        </w:rPr>
        <w:t>Opdrachtnemer is niet gerechtigd de rechten en verplichtingen uit deze Raamovereenkomst zonder schriftelijke toestemming van Opdrachtgever aan een derde over te dragen.</w:t>
      </w:r>
    </w:p>
    <w:p w14:paraId="04BEF732" w14:textId="32971FFD" w:rsidR="001537F0" w:rsidRDefault="00EF50A2" w:rsidP="006E5D17">
      <w:pPr>
        <w:rPr>
          <w:rFonts w:asciiTheme="minorHAnsi" w:hAnsiTheme="minorHAnsi"/>
          <w:lang w:eastAsia="nl-BE"/>
        </w:rPr>
      </w:pPr>
      <w:r>
        <w:rPr>
          <w:rFonts w:asciiTheme="minorHAnsi" w:hAnsiTheme="minorHAnsi"/>
          <w:lang w:eastAsia="nl-BE"/>
        </w:rPr>
        <w:t>8</w:t>
      </w:r>
      <w:r w:rsidR="00355C99" w:rsidRPr="003B13F5">
        <w:rPr>
          <w:rFonts w:asciiTheme="minorHAnsi" w:hAnsiTheme="minorHAnsi"/>
          <w:lang w:eastAsia="nl-BE"/>
        </w:rPr>
        <w:t xml:space="preserve">.2 </w:t>
      </w:r>
      <w:r w:rsidR="00726E7D">
        <w:rPr>
          <w:rFonts w:asciiTheme="minorHAnsi" w:hAnsiTheme="minorHAnsi"/>
          <w:lang w:eastAsia="nl-BE"/>
        </w:rPr>
        <w:tab/>
      </w:r>
      <w:r w:rsidR="00355C99" w:rsidRPr="003B13F5">
        <w:rPr>
          <w:rFonts w:asciiTheme="minorHAnsi" w:hAnsiTheme="minorHAnsi"/>
          <w:lang w:eastAsia="nl-BE"/>
        </w:rPr>
        <w:t>Opdrachtgever is gerechtigd aan het verlenen van deze toestemming voorwaarden te verbinden.</w:t>
      </w:r>
      <w:r w:rsidR="006E5D17">
        <w:rPr>
          <w:rFonts w:asciiTheme="minorHAnsi" w:hAnsiTheme="minorHAnsi"/>
          <w:lang w:eastAsia="nl-BE"/>
        </w:rPr>
        <w:t xml:space="preserve"> </w:t>
      </w:r>
    </w:p>
    <w:p w14:paraId="6C933969" w14:textId="77777777" w:rsidR="006E5D17" w:rsidRDefault="006E5D17" w:rsidP="006E5D17">
      <w:pPr>
        <w:rPr>
          <w:rFonts w:asciiTheme="minorHAnsi" w:hAnsiTheme="minorHAnsi"/>
          <w:lang w:eastAsia="nl-BE"/>
        </w:rPr>
      </w:pPr>
    </w:p>
    <w:p w14:paraId="6F542986" w14:textId="4BC8CAD0" w:rsidR="001537F0" w:rsidRPr="00D5610E" w:rsidRDefault="001537F0" w:rsidP="004E23F4">
      <w:pPr>
        <w:keepNext/>
        <w:keepLines/>
        <w:tabs>
          <w:tab w:val="left" w:pos="426"/>
        </w:tabs>
        <w:ind w:left="426" w:hanging="426"/>
        <w:rPr>
          <w:rFonts w:asciiTheme="minorHAnsi" w:hAnsiTheme="minorHAnsi"/>
          <w:color w:val="FF0000"/>
          <w:u w:val="single"/>
          <w:lang w:eastAsia="nl-BE"/>
        </w:rPr>
      </w:pPr>
      <w:r w:rsidRPr="00D5610E">
        <w:rPr>
          <w:rFonts w:asciiTheme="minorHAnsi" w:hAnsiTheme="minorHAnsi"/>
          <w:color w:val="FF0000"/>
          <w:u w:val="single"/>
          <w:lang w:eastAsia="nl-BE"/>
        </w:rPr>
        <w:lastRenderedPageBreak/>
        <w:t>Artikel 9 Aanvullende voorwaarden en afspraken</w:t>
      </w:r>
    </w:p>
    <w:p w14:paraId="771C4687" w14:textId="72A10E40" w:rsidR="001537F0" w:rsidRPr="00D5610E" w:rsidRDefault="001537F0" w:rsidP="004E23F4">
      <w:pPr>
        <w:keepNext/>
        <w:keepLines/>
        <w:tabs>
          <w:tab w:val="left" w:pos="426"/>
        </w:tabs>
        <w:ind w:left="426" w:hanging="426"/>
        <w:rPr>
          <w:rFonts w:asciiTheme="minorHAnsi" w:hAnsiTheme="minorHAnsi"/>
          <w:color w:val="FF0000"/>
          <w:lang w:eastAsia="nl-BE"/>
        </w:rPr>
      </w:pPr>
      <w:r w:rsidRPr="00D5610E">
        <w:rPr>
          <w:rFonts w:asciiTheme="minorHAnsi" w:hAnsiTheme="minorHAnsi"/>
          <w:color w:val="FF0000"/>
          <w:lang w:eastAsia="nl-BE"/>
        </w:rPr>
        <w:t>9.1</w:t>
      </w:r>
      <w:r w:rsidRPr="00D5610E">
        <w:rPr>
          <w:rFonts w:asciiTheme="minorHAnsi" w:hAnsiTheme="minorHAnsi"/>
          <w:color w:val="FF0000"/>
          <w:lang w:eastAsia="nl-BE"/>
        </w:rPr>
        <w:tab/>
        <w:t>In aanvulling op artikel 24 van de algemene inkoopvoorwaarden wordt overeengekomen dat in geval van de situaties uit artikel 24.1b en 24.1d in al deze situaties afspraken tussen partijen worden gemaakt over het handhaven van de kwaliteit van de dienstverlening.</w:t>
      </w:r>
    </w:p>
    <w:p w14:paraId="229EB9E5" w14:textId="794C315D" w:rsidR="006E5D17" w:rsidRPr="00D5610E" w:rsidRDefault="000F757B" w:rsidP="004E23F4">
      <w:pPr>
        <w:keepNext/>
        <w:keepLines/>
        <w:tabs>
          <w:tab w:val="left" w:pos="426"/>
        </w:tabs>
        <w:ind w:left="426" w:hanging="426"/>
        <w:rPr>
          <w:rFonts w:asciiTheme="minorHAnsi" w:hAnsiTheme="minorHAnsi"/>
          <w:color w:val="FF0000"/>
          <w:lang w:eastAsia="nl-BE"/>
        </w:rPr>
      </w:pPr>
      <w:r w:rsidRPr="00D5610E">
        <w:rPr>
          <w:rFonts w:asciiTheme="minorHAnsi" w:hAnsiTheme="minorHAnsi"/>
          <w:color w:val="FF0000"/>
          <w:lang w:eastAsia="nl-BE"/>
        </w:rPr>
        <w:t>9.2</w:t>
      </w:r>
      <w:r w:rsidRPr="00D5610E">
        <w:rPr>
          <w:rFonts w:asciiTheme="minorHAnsi" w:hAnsiTheme="minorHAnsi"/>
          <w:color w:val="FF0000"/>
          <w:lang w:eastAsia="nl-BE"/>
        </w:rPr>
        <w:tab/>
        <w:t>In aanvulling op artikel 18.4</w:t>
      </w:r>
      <w:r w:rsidR="00C354B8" w:rsidRPr="00D5610E">
        <w:rPr>
          <w:rFonts w:asciiTheme="minorHAnsi" w:hAnsiTheme="minorHAnsi"/>
          <w:color w:val="FF0000"/>
          <w:lang w:eastAsia="nl-BE"/>
        </w:rPr>
        <w:t xml:space="preserve"> van de algemene inkoopvoorwaarden </w:t>
      </w:r>
      <w:r w:rsidRPr="00D5610E">
        <w:rPr>
          <w:rFonts w:asciiTheme="minorHAnsi" w:hAnsiTheme="minorHAnsi"/>
          <w:color w:val="FF0000"/>
          <w:lang w:eastAsia="nl-BE"/>
        </w:rPr>
        <w:t>wordt overeengekomen</w:t>
      </w:r>
      <w:r w:rsidR="00C354B8" w:rsidRPr="00D5610E">
        <w:rPr>
          <w:rFonts w:asciiTheme="minorHAnsi" w:hAnsiTheme="minorHAnsi"/>
          <w:color w:val="FF0000"/>
          <w:lang w:eastAsia="nl-BE"/>
        </w:rPr>
        <w:t xml:space="preserve"> dat </w:t>
      </w:r>
      <w:r w:rsidRPr="00D5610E">
        <w:rPr>
          <w:rFonts w:asciiTheme="minorHAnsi" w:hAnsiTheme="minorHAnsi"/>
          <w:color w:val="FF0000"/>
          <w:lang w:eastAsia="nl-BE"/>
        </w:rPr>
        <w:t>de schade die geleden wordt door een derde moet wel volgens verkeersopvattingen toe te rekenen zijn aan de prestaties van de Inschrijver bij het uitvoeren van overeenkomst.</w:t>
      </w:r>
    </w:p>
    <w:p w14:paraId="49A4A132" w14:textId="77777777" w:rsidR="001537F0" w:rsidRPr="00D5610E" w:rsidRDefault="001537F0" w:rsidP="004E23F4">
      <w:pPr>
        <w:keepNext/>
        <w:keepLines/>
        <w:tabs>
          <w:tab w:val="left" w:pos="426"/>
        </w:tabs>
        <w:ind w:left="426" w:hanging="426"/>
        <w:rPr>
          <w:rFonts w:asciiTheme="minorHAnsi" w:hAnsiTheme="minorHAnsi"/>
          <w:color w:val="FF0000"/>
          <w:lang w:eastAsia="nl-BE"/>
        </w:rPr>
      </w:pPr>
    </w:p>
    <w:p w14:paraId="6EEDCBF6" w14:textId="77777777" w:rsidR="00C678A9" w:rsidRDefault="00C678A9" w:rsidP="00E838C2">
      <w:pPr>
        <w:rPr>
          <w:rFonts w:asciiTheme="minorHAnsi" w:hAnsiTheme="minorHAnsi"/>
          <w:u w:val="single"/>
        </w:rPr>
      </w:pPr>
    </w:p>
    <w:p w14:paraId="55387BD7" w14:textId="5B0209DE" w:rsidR="006933D8" w:rsidRPr="003B13F5" w:rsidRDefault="006933D8" w:rsidP="00E838C2">
      <w:pPr>
        <w:rPr>
          <w:rFonts w:asciiTheme="minorHAnsi" w:hAnsiTheme="minorHAnsi"/>
        </w:rPr>
      </w:pPr>
      <w:r w:rsidRPr="003B13F5">
        <w:rPr>
          <w:rFonts w:asciiTheme="minorHAnsi" w:hAnsiTheme="minorHAnsi"/>
        </w:rPr>
        <w:t>Aldus overeengekomen en in tweevoud getekend te ……………………….. op ……………………………..</w:t>
      </w:r>
    </w:p>
    <w:p w14:paraId="43053674" w14:textId="77777777" w:rsidR="00AD744A" w:rsidRPr="00AD744A" w:rsidRDefault="00AD744A" w:rsidP="00E838C2">
      <w:pPr>
        <w:rPr>
          <w:rFonts w:asciiTheme="minorHAnsi" w:hAnsiTheme="minorHAnsi"/>
        </w:rPr>
      </w:pPr>
    </w:p>
    <w:p w14:paraId="6A0915EA" w14:textId="77777777" w:rsidR="00711398" w:rsidRPr="00AD744A" w:rsidRDefault="00711398" w:rsidP="00E838C2">
      <w:pPr>
        <w:rPr>
          <w:rFonts w:asciiTheme="minorHAnsi" w:hAnsiTheme="minorHAnsi"/>
        </w:rPr>
      </w:pPr>
    </w:p>
    <w:p w14:paraId="6CF638B7" w14:textId="3728F963" w:rsidR="00E03EAB" w:rsidRPr="00AD744A" w:rsidRDefault="00FB63BB" w:rsidP="00E838C2">
      <w:pPr>
        <w:rPr>
          <w:rFonts w:asciiTheme="minorHAnsi" w:hAnsiTheme="minorHAnsi"/>
        </w:rPr>
      </w:pPr>
      <w:r w:rsidRPr="00AD744A">
        <w:rPr>
          <w:rFonts w:asciiTheme="minorHAnsi" w:hAnsiTheme="minorHAnsi"/>
        </w:rPr>
        <w:t>&lt;Opdrachtgever&gt;</w:t>
      </w:r>
      <w:r w:rsidR="00D01804" w:rsidRPr="00AD744A">
        <w:rPr>
          <w:rFonts w:asciiTheme="minorHAnsi" w:hAnsiTheme="minorHAnsi"/>
        </w:rPr>
        <w:t xml:space="preserve"> </w:t>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 Opdrachtnemer&gt;</w:t>
      </w:r>
    </w:p>
    <w:p w14:paraId="6909DE46" w14:textId="3CEABADE" w:rsidR="00D01804" w:rsidRPr="00AD744A" w:rsidRDefault="00D01804" w:rsidP="00E838C2">
      <w:pPr>
        <w:rPr>
          <w:rFonts w:asciiTheme="minorHAnsi" w:hAnsiTheme="minorHAnsi"/>
        </w:rPr>
      </w:pPr>
    </w:p>
    <w:p w14:paraId="314DF9A5" w14:textId="77777777" w:rsidR="00E03EAB" w:rsidRPr="00AD744A" w:rsidRDefault="00CF0618" w:rsidP="00E838C2">
      <w:pPr>
        <w:rPr>
          <w:rFonts w:asciiTheme="minorHAnsi" w:hAnsiTheme="minorHAnsi"/>
        </w:rPr>
      </w:pPr>
      <w:r w:rsidRPr="00AD744A">
        <w:rPr>
          <w:rFonts w:asciiTheme="minorHAnsi" w:hAnsiTheme="minorHAnsi"/>
        </w:rPr>
        <w:t xml:space="preserve">&lt; naam </w:t>
      </w:r>
      <w:r w:rsidR="006933D8" w:rsidRPr="00AD744A">
        <w:rPr>
          <w:rFonts w:asciiTheme="minorHAnsi" w:hAnsiTheme="minorHAnsi"/>
        </w:rPr>
        <w:t>rechtsgeldig vertegenwoordiger</w:t>
      </w:r>
      <w:r w:rsidRPr="00AD744A">
        <w:rPr>
          <w:rFonts w:asciiTheme="minorHAnsi" w:hAnsiTheme="minorHAnsi"/>
        </w:rPr>
        <w:t>&gt;</w:t>
      </w:r>
      <w:r w:rsidR="00E03EAB" w:rsidRPr="00AD744A">
        <w:rPr>
          <w:rFonts w:asciiTheme="minorHAnsi" w:hAnsiTheme="minorHAnsi"/>
        </w:rPr>
        <w:tab/>
      </w:r>
      <w:r w:rsidR="00E03EAB" w:rsidRPr="00AD744A">
        <w:rPr>
          <w:rFonts w:asciiTheme="minorHAnsi" w:hAnsiTheme="minorHAnsi"/>
        </w:rPr>
        <w:tab/>
        <w:t>&lt; naam rechtsgeldig vertegenwoordiger&gt;</w:t>
      </w:r>
    </w:p>
    <w:p w14:paraId="3CEE9C05" w14:textId="77777777" w:rsidR="00E03EAB" w:rsidRPr="00AD744A" w:rsidRDefault="00CF0618" w:rsidP="00E838C2">
      <w:pPr>
        <w:rPr>
          <w:rFonts w:asciiTheme="minorHAnsi" w:hAnsiTheme="minorHAnsi"/>
        </w:rPr>
      </w:pPr>
      <w:r w:rsidRPr="00AD744A">
        <w:rPr>
          <w:rFonts w:asciiTheme="minorHAnsi" w:hAnsiTheme="minorHAnsi"/>
        </w:rPr>
        <w:t>&lt;functie rechtsgeldig vertegenwoordiger&gt;</w:t>
      </w:r>
      <w:r w:rsidR="00E03EAB" w:rsidRPr="00AD744A">
        <w:rPr>
          <w:rFonts w:asciiTheme="minorHAnsi" w:hAnsiTheme="minorHAnsi"/>
        </w:rPr>
        <w:tab/>
      </w:r>
      <w:r w:rsidR="00E03EAB" w:rsidRPr="00AD744A">
        <w:rPr>
          <w:rFonts w:asciiTheme="minorHAnsi" w:hAnsiTheme="minorHAnsi"/>
        </w:rPr>
        <w:tab/>
        <w:t>&lt;functie rechtsgeldig vertegenwoordiger&gt;</w:t>
      </w:r>
    </w:p>
    <w:p w14:paraId="3A60E515" w14:textId="77777777" w:rsidR="00711398" w:rsidRPr="00AD744A" w:rsidRDefault="00711398" w:rsidP="00E838C2">
      <w:pPr>
        <w:rPr>
          <w:rFonts w:asciiTheme="minorHAnsi" w:hAnsiTheme="minorHAnsi"/>
        </w:rPr>
      </w:pPr>
    </w:p>
    <w:p w14:paraId="3772A959" w14:textId="0B74CD58" w:rsidR="00711398" w:rsidRPr="00AD744A" w:rsidRDefault="00711398" w:rsidP="00E838C2">
      <w:pPr>
        <w:rPr>
          <w:rFonts w:asciiTheme="minorHAnsi" w:hAnsiTheme="minorHAnsi"/>
        </w:rPr>
      </w:pPr>
      <w:r w:rsidRPr="00AD744A">
        <w:rPr>
          <w:rFonts w:asciiTheme="minorHAnsi" w:hAnsiTheme="minorHAnsi"/>
        </w:rPr>
        <w:t>…………………………………………………………</w:t>
      </w:r>
    </w:p>
    <w:p w14:paraId="062D2877" w14:textId="77777777" w:rsidR="00711398" w:rsidRPr="00AD744A" w:rsidRDefault="00711398" w:rsidP="00E838C2">
      <w:pPr>
        <w:rPr>
          <w:rFonts w:asciiTheme="minorHAnsi" w:hAnsiTheme="minorHAnsi"/>
        </w:rPr>
      </w:pPr>
    </w:p>
    <w:p w14:paraId="0AAE297D" w14:textId="77777777" w:rsidR="002332F6" w:rsidRPr="00AD744A" w:rsidRDefault="002332F6" w:rsidP="00E838C2">
      <w:pPr>
        <w:rPr>
          <w:rFonts w:asciiTheme="minorHAnsi" w:hAnsiTheme="minorHAnsi"/>
        </w:rPr>
      </w:pPr>
      <w:r w:rsidRPr="00AD744A">
        <w:rPr>
          <w:rFonts w:asciiTheme="minorHAnsi" w:hAnsiTheme="minorHAnsi"/>
        </w:rPr>
        <w:t>en</w:t>
      </w:r>
    </w:p>
    <w:p w14:paraId="38A64185" w14:textId="77777777" w:rsidR="00C94C61" w:rsidRPr="00AD744A" w:rsidRDefault="00C94C61" w:rsidP="00E838C2">
      <w:pPr>
        <w:tabs>
          <w:tab w:val="left" w:pos="6285"/>
        </w:tabs>
        <w:rPr>
          <w:rFonts w:asciiTheme="minorHAnsi" w:hAnsiTheme="minorHAnsi"/>
        </w:rPr>
      </w:pPr>
    </w:p>
    <w:p w14:paraId="5B8475D3" w14:textId="77777777" w:rsidR="002332F6" w:rsidRPr="00AD744A" w:rsidRDefault="004473DC" w:rsidP="00E838C2">
      <w:pPr>
        <w:rPr>
          <w:rFonts w:asciiTheme="minorHAnsi" w:hAnsiTheme="minorHAnsi"/>
        </w:rPr>
      </w:pPr>
      <w:r w:rsidRPr="00AD744A">
        <w:rPr>
          <w:rFonts w:asciiTheme="minorHAnsi" w:hAnsiTheme="minorHAnsi"/>
        </w:rPr>
        <w:t>&lt;naam</w:t>
      </w:r>
      <w:r w:rsidR="008D32F8" w:rsidRPr="00AD744A">
        <w:rPr>
          <w:rFonts w:asciiTheme="minorHAnsi" w:hAnsiTheme="minorHAnsi"/>
        </w:rPr>
        <w:t xml:space="preserve"> rechtsgeldig vertegenwoordiger</w:t>
      </w:r>
      <w:r w:rsidRPr="00AD744A">
        <w:rPr>
          <w:rFonts w:asciiTheme="minorHAnsi" w:hAnsiTheme="minorHAnsi"/>
        </w:rPr>
        <w:t>&gt;</w:t>
      </w:r>
    </w:p>
    <w:p w14:paraId="03A91179" w14:textId="77777777" w:rsidR="004473DC" w:rsidRPr="00AD744A" w:rsidRDefault="004473DC" w:rsidP="00E838C2">
      <w:pPr>
        <w:rPr>
          <w:rFonts w:asciiTheme="minorHAnsi" w:hAnsiTheme="minorHAnsi"/>
        </w:rPr>
      </w:pPr>
      <w:r w:rsidRPr="00AD744A">
        <w:rPr>
          <w:rFonts w:asciiTheme="minorHAnsi" w:hAnsiTheme="minorHAnsi"/>
        </w:rPr>
        <w:t>&lt;functie rechtsgeldig vertegenwoordiger&gt;</w:t>
      </w:r>
    </w:p>
    <w:p w14:paraId="3F154FF7" w14:textId="77777777" w:rsidR="002E6BF6" w:rsidRPr="00AD744A" w:rsidRDefault="002E6BF6" w:rsidP="00E838C2">
      <w:pPr>
        <w:rPr>
          <w:rFonts w:asciiTheme="minorHAnsi" w:hAnsiTheme="minorHAnsi"/>
        </w:rPr>
      </w:pPr>
    </w:p>
    <w:p w14:paraId="60D4A4BA" w14:textId="1F168C69" w:rsidR="00711398" w:rsidRPr="00AD744A" w:rsidRDefault="00711398" w:rsidP="00E838C2">
      <w:pPr>
        <w:rPr>
          <w:rFonts w:asciiTheme="minorHAnsi" w:hAnsiTheme="minorHAnsi"/>
        </w:rPr>
      </w:pPr>
      <w:r w:rsidRPr="00AD744A">
        <w:rPr>
          <w:rFonts w:asciiTheme="minorHAnsi" w:hAnsiTheme="minorHAnsi"/>
        </w:rPr>
        <w:t>……………………………………………………………</w:t>
      </w:r>
    </w:p>
    <w:p w14:paraId="3389F66B" w14:textId="30025BDF" w:rsidR="00711398" w:rsidRPr="003B13F5" w:rsidRDefault="00711398" w:rsidP="00E838C2">
      <w:pPr>
        <w:rPr>
          <w:rFonts w:asciiTheme="minorHAnsi" w:hAnsiTheme="minorHAnsi"/>
          <w:color w:val="FF0000"/>
        </w:rPr>
      </w:pPr>
    </w:p>
    <w:sectPr w:rsidR="00711398" w:rsidRPr="003B13F5" w:rsidSect="007F0889">
      <w:headerReference w:type="even" r:id="rId11"/>
      <w:headerReference w:type="default" r:id="rId12"/>
      <w:footerReference w:type="default" r:id="rId13"/>
      <w:headerReference w:type="first" r:id="rId14"/>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4E31" w14:textId="77777777" w:rsidR="00B9744F" w:rsidRDefault="00B9744F">
      <w:pPr>
        <w:spacing w:line="240" w:lineRule="auto"/>
      </w:pPr>
      <w:r>
        <w:separator/>
      </w:r>
    </w:p>
  </w:endnote>
  <w:endnote w:type="continuationSeparator" w:id="0">
    <w:p w14:paraId="15748F4B" w14:textId="77777777" w:rsidR="00B9744F" w:rsidRDefault="00B97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umpMediaeva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Content>
      <w:sdt>
        <w:sdtPr>
          <w:rPr>
            <w:sz w:val="18"/>
            <w:szCs w:val="18"/>
          </w:rPr>
          <w:id w:val="-152296036"/>
          <w:docPartObj>
            <w:docPartGallery w:val="Page Numbers (Top of Page)"/>
            <w:docPartUnique/>
          </w:docPartObj>
        </w:sdtPr>
        <w:sdtContent>
          <w:p w14:paraId="116E153B" w14:textId="72E6064B" w:rsidR="007338CA" w:rsidRPr="00D234B2" w:rsidRDefault="000D6868" w:rsidP="00D234B2">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Annex 1 - concept overeenkomst na NvI</w:t>
            </w:r>
            <w:r>
              <w:rPr>
                <w:sz w:val="18"/>
                <w:szCs w:val="18"/>
              </w:rPr>
              <w:fldChar w:fldCharType="end"/>
            </w:r>
            <w:r w:rsidR="00EF50A2">
              <w:rPr>
                <w:sz w:val="18"/>
                <w:szCs w:val="18"/>
              </w:rPr>
              <w:tab/>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E9E5" w14:textId="77777777" w:rsidR="00B9744F" w:rsidRDefault="00B9744F">
      <w:pPr>
        <w:spacing w:line="240" w:lineRule="auto"/>
      </w:pPr>
      <w:r>
        <w:separator/>
      </w:r>
    </w:p>
  </w:footnote>
  <w:footnote w:type="continuationSeparator" w:id="0">
    <w:p w14:paraId="5E031306" w14:textId="77777777" w:rsidR="00B9744F" w:rsidRDefault="00B974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0697" w14:textId="2F3FEC14" w:rsidR="002E6BF6" w:rsidRDefault="00000000">
    <w:pPr>
      <w:pStyle w:val="Koptekst"/>
    </w:pPr>
    <w:r>
      <w:rPr>
        <w:noProof/>
      </w:rPr>
      <w:pict w14:anchorId="65F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7" o:spid="_x0000_s1028"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2C0A" w14:textId="1FE5DEA1" w:rsidR="002E6BF6" w:rsidRDefault="00000000">
    <w:pPr>
      <w:pStyle w:val="Koptekst"/>
    </w:pPr>
    <w:r>
      <w:rPr>
        <w:noProof/>
      </w:rPr>
      <w:pict w14:anchorId="7852E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8" o:spid="_x0000_s1029"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E601" w14:textId="7B214D02" w:rsidR="002E6BF6" w:rsidRDefault="00000000">
    <w:pPr>
      <w:pStyle w:val="Koptekst"/>
    </w:pPr>
    <w:r>
      <w:rPr>
        <w:noProof/>
      </w:rPr>
      <w:pict w14:anchorId="48AB9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6" o:spid="_x0000_s1027"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856"/>
    <w:multiLevelType w:val="multilevel"/>
    <w:tmpl w:val="BA8896E4"/>
    <w:lvl w:ilvl="0">
      <w:start w:val="2"/>
      <w:numFmt w:val="decimal"/>
      <w:lvlText w:val="%1"/>
      <w:lvlJc w:val="left"/>
      <w:pPr>
        <w:ind w:left="360" w:hanging="360"/>
      </w:pPr>
      <w:rPr>
        <w:rFonts w:hint="default"/>
      </w:rPr>
    </w:lvl>
    <w:lvl w:ilvl="1">
      <w:start w:val="4"/>
      <w:numFmt w:val="decimal"/>
      <w:pStyle w:val="Kop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207EA"/>
    <w:multiLevelType w:val="hybridMultilevel"/>
    <w:tmpl w:val="7B9EE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E35A7F"/>
    <w:multiLevelType w:val="multilevel"/>
    <w:tmpl w:val="E9C60194"/>
    <w:lvl w:ilvl="0">
      <w:start w:val="1"/>
      <w:numFmt w:val="decimal"/>
      <w:lvlText w:val="%1."/>
      <w:lvlJc w:val="left"/>
      <w:pPr>
        <w:ind w:left="720" w:hanging="360"/>
      </w:pPr>
      <w:rPr>
        <w:rFonts w:ascii="Century Gothic" w:hAnsi="Century Gothic"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0895FDD"/>
    <w:multiLevelType w:val="multilevel"/>
    <w:tmpl w:val="C9B005B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rPr>
    </w:lvl>
    <w:lvl w:ilvl="8">
      <w:numFmt w:val="bullet"/>
      <w:lvlText w:val=""/>
      <w:lvlJc w:val="left"/>
      <w:pPr>
        <w:ind w:left="6477" w:hanging="360"/>
      </w:pPr>
      <w:rPr>
        <w:rFonts w:ascii="Wingdings" w:hAnsi="Wingdings"/>
      </w:rPr>
    </w:lvl>
  </w:abstractNum>
  <w:abstractNum w:abstractNumId="6" w15:restartNumberingAfterBreak="0">
    <w:nsid w:val="20F87E67"/>
    <w:multiLevelType w:val="multilevel"/>
    <w:tmpl w:val="2D8E00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E63933"/>
    <w:multiLevelType w:val="multilevel"/>
    <w:tmpl w:val="3B0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01112"/>
    <w:multiLevelType w:val="multilevel"/>
    <w:tmpl w:val="23548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2169E5"/>
    <w:multiLevelType w:val="multilevel"/>
    <w:tmpl w:val="739490C6"/>
    <w:lvl w:ilvl="0">
      <w:start w:val="1"/>
      <w:numFmt w:val="decimal"/>
      <w:lvlText w:val="%1."/>
      <w:lvlJc w:val="left"/>
      <w:pPr>
        <w:tabs>
          <w:tab w:val="num" w:pos="348"/>
        </w:tabs>
        <w:ind w:left="348" w:hanging="360"/>
      </w:pPr>
    </w:lvl>
    <w:lvl w:ilvl="1">
      <w:start w:val="1"/>
      <w:numFmt w:val="decimal"/>
      <w:lvlText w:val="%2."/>
      <w:lvlJc w:val="left"/>
      <w:pPr>
        <w:tabs>
          <w:tab w:val="num" w:pos="1068"/>
        </w:tabs>
        <w:ind w:left="106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3228"/>
        </w:tabs>
        <w:ind w:left="3228" w:hanging="360"/>
      </w:pPr>
    </w:lvl>
    <w:lvl w:ilvl="5">
      <w:start w:val="1"/>
      <w:numFmt w:val="decimal"/>
      <w:lvlText w:val="%6."/>
      <w:lvlJc w:val="left"/>
      <w:pPr>
        <w:tabs>
          <w:tab w:val="num" w:pos="3948"/>
        </w:tabs>
        <w:ind w:left="3948" w:hanging="360"/>
      </w:pPr>
    </w:lvl>
    <w:lvl w:ilvl="6">
      <w:start w:val="1"/>
      <w:numFmt w:val="decimal"/>
      <w:lvlText w:val="%7."/>
      <w:lvlJc w:val="left"/>
      <w:pPr>
        <w:tabs>
          <w:tab w:val="num" w:pos="4668"/>
        </w:tabs>
        <w:ind w:left="4668" w:hanging="360"/>
      </w:pPr>
    </w:lvl>
    <w:lvl w:ilvl="7">
      <w:start w:val="1"/>
      <w:numFmt w:val="decimal"/>
      <w:lvlText w:val="%8."/>
      <w:lvlJc w:val="left"/>
      <w:pPr>
        <w:tabs>
          <w:tab w:val="num" w:pos="5388"/>
        </w:tabs>
        <w:ind w:left="5388" w:hanging="360"/>
      </w:pPr>
    </w:lvl>
    <w:lvl w:ilvl="8">
      <w:start w:val="1"/>
      <w:numFmt w:val="decimal"/>
      <w:lvlText w:val="%9."/>
      <w:lvlJc w:val="left"/>
      <w:pPr>
        <w:tabs>
          <w:tab w:val="num" w:pos="6108"/>
        </w:tabs>
        <w:ind w:left="6108" w:hanging="360"/>
      </w:pPr>
    </w:lvl>
  </w:abstractNum>
  <w:abstractNum w:abstractNumId="10" w15:restartNumberingAfterBreak="0">
    <w:nsid w:val="27AF1CD6"/>
    <w:multiLevelType w:val="multilevel"/>
    <w:tmpl w:val="0B146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5C1450"/>
    <w:multiLevelType w:val="multilevel"/>
    <w:tmpl w:val="0D1433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451F91"/>
    <w:multiLevelType w:val="multilevel"/>
    <w:tmpl w:val="434655D4"/>
    <w:lvl w:ilvl="0">
      <w:start w:val="1"/>
      <w:numFmt w:val="decimal"/>
      <w:lvlText w:val="%1."/>
      <w:lvlJc w:val="left"/>
      <w:pPr>
        <w:ind w:left="525" w:hanging="525"/>
      </w:pPr>
      <w:rPr>
        <w:rFonts w:hint="default"/>
        <w:color w:val="5B9BD5" w:themeColor="accent1"/>
      </w:rPr>
    </w:lvl>
    <w:lvl w:ilvl="1">
      <w:start w:val="2"/>
      <w:numFmt w:val="decimal"/>
      <w:lvlText w:val="%1.%2"/>
      <w:lvlJc w:val="left"/>
      <w:pPr>
        <w:ind w:left="555" w:hanging="525"/>
      </w:pPr>
      <w:rPr>
        <w:rFonts w:hint="default"/>
        <w:color w:val="5B9BD5" w:themeColor="accent1"/>
      </w:rPr>
    </w:lvl>
    <w:lvl w:ilvl="2">
      <w:start w:val="3"/>
      <w:numFmt w:val="decimal"/>
      <w:lvlText w:val="%1.%2.%3"/>
      <w:lvlJc w:val="left"/>
      <w:pPr>
        <w:ind w:left="780" w:hanging="720"/>
      </w:pPr>
      <w:rPr>
        <w:rFonts w:hint="default"/>
        <w:color w:val="5B9BD5" w:themeColor="accent1"/>
      </w:rPr>
    </w:lvl>
    <w:lvl w:ilvl="3">
      <w:start w:val="1"/>
      <w:numFmt w:val="decimal"/>
      <w:lvlText w:val="%1.%2.%3.%4"/>
      <w:lvlJc w:val="left"/>
      <w:pPr>
        <w:ind w:left="810" w:hanging="720"/>
      </w:pPr>
      <w:rPr>
        <w:rFonts w:hint="default"/>
        <w:color w:val="5B9BD5" w:themeColor="accent1"/>
      </w:rPr>
    </w:lvl>
    <w:lvl w:ilvl="4">
      <w:start w:val="1"/>
      <w:numFmt w:val="decimal"/>
      <w:lvlText w:val="%1.%2.%3.%4.%5"/>
      <w:lvlJc w:val="left"/>
      <w:pPr>
        <w:ind w:left="1200" w:hanging="1080"/>
      </w:pPr>
      <w:rPr>
        <w:rFonts w:hint="default"/>
        <w:color w:val="5B9BD5" w:themeColor="accent1"/>
      </w:rPr>
    </w:lvl>
    <w:lvl w:ilvl="5">
      <w:start w:val="1"/>
      <w:numFmt w:val="decimal"/>
      <w:lvlText w:val="%1.%2.%3.%4.%5.%6"/>
      <w:lvlJc w:val="left"/>
      <w:pPr>
        <w:ind w:left="1230" w:hanging="1080"/>
      </w:pPr>
      <w:rPr>
        <w:rFonts w:hint="default"/>
        <w:color w:val="5B9BD5" w:themeColor="accent1"/>
      </w:rPr>
    </w:lvl>
    <w:lvl w:ilvl="6">
      <w:start w:val="1"/>
      <w:numFmt w:val="decimal"/>
      <w:lvlText w:val="%1.%2.%3.%4.%5.%6.%7"/>
      <w:lvlJc w:val="left"/>
      <w:pPr>
        <w:ind w:left="1620" w:hanging="1440"/>
      </w:pPr>
      <w:rPr>
        <w:rFonts w:hint="default"/>
        <w:color w:val="5B9BD5" w:themeColor="accent1"/>
      </w:rPr>
    </w:lvl>
    <w:lvl w:ilvl="7">
      <w:start w:val="1"/>
      <w:numFmt w:val="decimal"/>
      <w:lvlText w:val="%1.%2.%3.%4.%5.%6.%7.%8"/>
      <w:lvlJc w:val="left"/>
      <w:pPr>
        <w:ind w:left="2010" w:hanging="1800"/>
      </w:pPr>
      <w:rPr>
        <w:rFonts w:hint="default"/>
        <w:color w:val="5B9BD5" w:themeColor="accent1"/>
      </w:rPr>
    </w:lvl>
    <w:lvl w:ilvl="8">
      <w:start w:val="1"/>
      <w:numFmt w:val="decimal"/>
      <w:lvlText w:val="%1.%2.%3.%4.%5.%6.%7.%8.%9"/>
      <w:lvlJc w:val="left"/>
      <w:pPr>
        <w:ind w:left="2040" w:hanging="1800"/>
      </w:pPr>
      <w:rPr>
        <w:rFonts w:hint="default"/>
        <w:color w:val="5B9BD5" w:themeColor="accent1"/>
      </w:rPr>
    </w:lvl>
  </w:abstractNum>
  <w:abstractNum w:abstractNumId="1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FA0D8D"/>
    <w:multiLevelType w:val="multilevel"/>
    <w:tmpl w:val="3A7E53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 w15:restartNumberingAfterBreak="0">
    <w:nsid w:val="3BD77042"/>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D954499"/>
    <w:multiLevelType w:val="multilevel"/>
    <w:tmpl w:val="B50AD4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E1149A8"/>
    <w:multiLevelType w:val="multilevel"/>
    <w:tmpl w:val="CF78CCEA"/>
    <w:lvl w:ilvl="0">
      <w:start w:val="1"/>
      <w:numFmt w:val="decimal"/>
      <w:lvlText w:val="%1."/>
      <w:lvlJc w:val="left"/>
      <w:pPr>
        <w:ind w:left="720" w:hanging="360"/>
      </w:pPr>
      <w:rPr>
        <w:rFonts w:ascii="Calibri" w:hAnsi="Calibri" w:hint="default"/>
        <w:b w:val="0"/>
        <w:bCs/>
        <w:i w:val="0"/>
        <w:sz w:val="22"/>
        <w:szCs w:val="20"/>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9"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3C0E00"/>
    <w:multiLevelType w:val="multilevel"/>
    <w:tmpl w:val="7B3A05F6"/>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21" w15:restartNumberingAfterBreak="0">
    <w:nsid w:val="4AAD00E8"/>
    <w:multiLevelType w:val="multilevel"/>
    <w:tmpl w:val="F8347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FE714C3"/>
    <w:multiLevelType w:val="multilevel"/>
    <w:tmpl w:val="5310E9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892B0B"/>
    <w:multiLevelType w:val="multilevel"/>
    <w:tmpl w:val="265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5D4B45B5"/>
    <w:multiLevelType w:val="multilevel"/>
    <w:tmpl w:val="E056FC74"/>
    <w:lvl w:ilvl="0">
      <w:start w:val="1"/>
      <w:numFmt w:val="decimal"/>
      <w:lvlText w:val="%1."/>
      <w:lvlJc w:val="left"/>
      <w:pPr>
        <w:ind w:left="360" w:hanging="360"/>
      </w:pPr>
      <w:rPr>
        <w:rFonts w:ascii="Calibri" w:hAnsi="Calibri" w:hint="default"/>
        <w:b w:val="0"/>
        <w:bCs/>
        <w:i w:val="0"/>
        <w:sz w:val="22"/>
        <w:szCs w:val="14"/>
      </w:rPr>
    </w:lvl>
    <w:lvl w:ilvl="1">
      <w:start w:val="2"/>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6143214F"/>
    <w:multiLevelType w:val="multilevel"/>
    <w:tmpl w:val="0AA23B08"/>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7" w15:restartNumberingAfterBreak="0">
    <w:nsid w:val="65FC346C"/>
    <w:multiLevelType w:val="multilevel"/>
    <w:tmpl w:val="7F10F8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1C7485"/>
    <w:multiLevelType w:val="multilevel"/>
    <w:tmpl w:val="A5EAB3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EEF26D0"/>
    <w:multiLevelType w:val="hybridMultilevel"/>
    <w:tmpl w:val="F3AEFFC6"/>
    <w:lvl w:ilvl="0" w:tplc="E82211D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B956398"/>
    <w:multiLevelType w:val="multilevel"/>
    <w:tmpl w:val="23586AD0"/>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3"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61004024">
    <w:abstractNumId w:val="13"/>
  </w:num>
  <w:num w:numId="2" w16cid:durableId="1248729725">
    <w:abstractNumId w:val="3"/>
  </w:num>
  <w:num w:numId="3" w16cid:durableId="904490531">
    <w:abstractNumId w:val="31"/>
  </w:num>
  <w:num w:numId="4" w16cid:durableId="460854225">
    <w:abstractNumId w:val="22"/>
  </w:num>
  <w:num w:numId="5" w16cid:durableId="569970793">
    <w:abstractNumId w:val="1"/>
  </w:num>
  <w:num w:numId="6" w16cid:durableId="86855577">
    <w:abstractNumId w:val="14"/>
  </w:num>
  <w:num w:numId="7" w16cid:durableId="908345062">
    <w:abstractNumId w:val="19"/>
  </w:num>
  <w:num w:numId="8" w16cid:durableId="56977333">
    <w:abstractNumId w:val="33"/>
  </w:num>
  <w:num w:numId="9" w16cid:durableId="854535012">
    <w:abstractNumId w:val="8"/>
  </w:num>
  <w:num w:numId="10" w16cid:durableId="763958673">
    <w:abstractNumId w:val="16"/>
  </w:num>
  <w:num w:numId="11" w16cid:durableId="489715445">
    <w:abstractNumId w:val="25"/>
  </w:num>
  <w:num w:numId="12" w16cid:durableId="597909659">
    <w:abstractNumId w:val="15"/>
  </w:num>
  <w:num w:numId="13" w16cid:durableId="1256327742">
    <w:abstractNumId w:val="2"/>
  </w:num>
  <w:num w:numId="14" w16cid:durableId="1755391523">
    <w:abstractNumId w:val="5"/>
  </w:num>
  <w:num w:numId="15" w16cid:durableId="528375594">
    <w:abstractNumId w:val="24"/>
  </w:num>
  <w:num w:numId="16" w16cid:durableId="559751849">
    <w:abstractNumId w:val="26"/>
  </w:num>
  <w:num w:numId="17" w16cid:durableId="809054591">
    <w:abstractNumId w:val="32"/>
  </w:num>
  <w:num w:numId="18" w16cid:durableId="1312637483">
    <w:abstractNumId w:val="4"/>
  </w:num>
  <w:num w:numId="19" w16cid:durableId="1627153658">
    <w:abstractNumId w:val="21"/>
  </w:num>
  <w:num w:numId="20" w16cid:durableId="2125466113">
    <w:abstractNumId w:val="20"/>
  </w:num>
  <w:num w:numId="21" w16cid:durableId="1710915451">
    <w:abstractNumId w:val="0"/>
  </w:num>
  <w:num w:numId="22" w16cid:durableId="1293515063">
    <w:abstractNumId w:val="10"/>
  </w:num>
  <w:num w:numId="23" w16cid:durableId="547109054">
    <w:abstractNumId w:val="7"/>
  </w:num>
  <w:num w:numId="24" w16cid:durableId="936905841">
    <w:abstractNumId w:val="12"/>
  </w:num>
  <w:num w:numId="25" w16cid:durableId="722217255">
    <w:abstractNumId w:val="30"/>
  </w:num>
  <w:num w:numId="26" w16cid:durableId="2032298505">
    <w:abstractNumId w:val="11"/>
  </w:num>
  <w:num w:numId="27" w16cid:durableId="1813937697">
    <w:abstractNumId w:val="18"/>
  </w:num>
  <w:num w:numId="28" w16cid:durableId="1512530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592753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6349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282082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2816168">
    <w:abstractNumId w:val="28"/>
  </w:num>
  <w:num w:numId="33" w16cid:durableId="1405492210">
    <w:abstractNumId w:val="23"/>
  </w:num>
  <w:num w:numId="34" w16cid:durableId="876621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2B79"/>
    <w:rsid w:val="00003629"/>
    <w:rsid w:val="00013A25"/>
    <w:rsid w:val="00023996"/>
    <w:rsid w:val="00045706"/>
    <w:rsid w:val="00063204"/>
    <w:rsid w:val="00074B7F"/>
    <w:rsid w:val="00076072"/>
    <w:rsid w:val="00092630"/>
    <w:rsid w:val="000B5A16"/>
    <w:rsid w:val="000B62EE"/>
    <w:rsid w:val="000C37E5"/>
    <w:rsid w:val="000D6868"/>
    <w:rsid w:val="000E6F54"/>
    <w:rsid w:val="000E7920"/>
    <w:rsid w:val="000F757B"/>
    <w:rsid w:val="001044ED"/>
    <w:rsid w:val="00121266"/>
    <w:rsid w:val="00133E0F"/>
    <w:rsid w:val="00141474"/>
    <w:rsid w:val="001537F0"/>
    <w:rsid w:val="00165211"/>
    <w:rsid w:val="00181398"/>
    <w:rsid w:val="00183AA8"/>
    <w:rsid w:val="00185DA1"/>
    <w:rsid w:val="0019422E"/>
    <w:rsid w:val="001B5F54"/>
    <w:rsid w:val="001D0D77"/>
    <w:rsid w:val="001F721A"/>
    <w:rsid w:val="00203E65"/>
    <w:rsid w:val="0020761A"/>
    <w:rsid w:val="00207BD0"/>
    <w:rsid w:val="00215772"/>
    <w:rsid w:val="00220E56"/>
    <w:rsid w:val="00222E0E"/>
    <w:rsid w:val="00227897"/>
    <w:rsid w:val="002332F6"/>
    <w:rsid w:val="00246772"/>
    <w:rsid w:val="00271AC3"/>
    <w:rsid w:val="002734F3"/>
    <w:rsid w:val="0027476A"/>
    <w:rsid w:val="002772B0"/>
    <w:rsid w:val="00292C5D"/>
    <w:rsid w:val="002A7A0F"/>
    <w:rsid w:val="002D5A20"/>
    <w:rsid w:val="002E6500"/>
    <w:rsid w:val="002E6BF6"/>
    <w:rsid w:val="002F2145"/>
    <w:rsid w:val="002F3C76"/>
    <w:rsid w:val="00305075"/>
    <w:rsid w:val="00306734"/>
    <w:rsid w:val="00313C8E"/>
    <w:rsid w:val="00317E88"/>
    <w:rsid w:val="00335549"/>
    <w:rsid w:val="00355C99"/>
    <w:rsid w:val="00392864"/>
    <w:rsid w:val="003932F1"/>
    <w:rsid w:val="00396181"/>
    <w:rsid w:val="003B13F5"/>
    <w:rsid w:val="003C0749"/>
    <w:rsid w:val="003C355C"/>
    <w:rsid w:val="004141CA"/>
    <w:rsid w:val="00436AAB"/>
    <w:rsid w:val="004445D8"/>
    <w:rsid w:val="00445151"/>
    <w:rsid w:val="004473DC"/>
    <w:rsid w:val="004636E6"/>
    <w:rsid w:val="0046708C"/>
    <w:rsid w:val="0047492D"/>
    <w:rsid w:val="00491C0A"/>
    <w:rsid w:val="004B1E0B"/>
    <w:rsid w:val="004B548B"/>
    <w:rsid w:val="004C1C88"/>
    <w:rsid w:val="004D57F5"/>
    <w:rsid w:val="004E23F4"/>
    <w:rsid w:val="004E763A"/>
    <w:rsid w:val="0050651D"/>
    <w:rsid w:val="005071FE"/>
    <w:rsid w:val="00520A42"/>
    <w:rsid w:val="005302C5"/>
    <w:rsid w:val="00530A27"/>
    <w:rsid w:val="00531AAE"/>
    <w:rsid w:val="00532096"/>
    <w:rsid w:val="00536841"/>
    <w:rsid w:val="00556078"/>
    <w:rsid w:val="00561164"/>
    <w:rsid w:val="00573A03"/>
    <w:rsid w:val="005764FB"/>
    <w:rsid w:val="00583C96"/>
    <w:rsid w:val="005872BD"/>
    <w:rsid w:val="00594075"/>
    <w:rsid w:val="005A43BA"/>
    <w:rsid w:val="005A695B"/>
    <w:rsid w:val="005B1F04"/>
    <w:rsid w:val="005C771F"/>
    <w:rsid w:val="005D5A00"/>
    <w:rsid w:val="0060548A"/>
    <w:rsid w:val="00660ECC"/>
    <w:rsid w:val="00665D48"/>
    <w:rsid w:val="0066601B"/>
    <w:rsid w:val="00673050"/>
    <w:rsid w:val="006933D8"/>
    <w:rsid w:val="006A07F1"/>
    <w:rsid w:val="006B041E"/>
    <w:rsid w:val="006B0441"/>
    <w:rsid w:val="006D544E"/>
    <w:rsid w:val="006D56C1"/>
    <w:rsid w:val="006D7D35"/>
    <w:rsid w:val="006E462D"/>
    <w:rsid w:val="006E5D17"/>
    <w:rsid w:val="006F5970"/>
    <w:rsid w:val="00700880"/>
    <w:rsid w:val="00704234"/>
    <w:rsid w:val="00711398"/>
    <w:rsid w:val="00726E7D"/>
    <w:rsid w:val="00731797"/>
    <w:rsid w:val="007338CA"/>
    <w:rsid w:val="00735B0B"/>
    <w:rsid w:val="00747FC6"/>
    <w:rsid w:val="00757C30"/>
    <w:rsid w:val="00762D15"/>
    <w:rsid w:val="00790355"/>
    <w:rsid w:val="007915BD"/>
    <w:rsid w:val="00792730"/>
    <w:rsid w:val="007C23FD"/>
    <w:rsid w:val="007C4AB3"/>
    <w:rsid w:val="007D19C8"/>
    <w:rsid w:val="007D5869"/>
    <w:rsid w:val="007E0F2B"/>
    <w:rsid w:val="007E1634"/>
    <w:rsid w:val="007F0889"/>
    <w:rsid w:val="007F25E8"/>
    <w:rsid w:val="007F3DEF"/>
    <w:rsid w:val="008004F3"/>
    <w:rsid w:val="00802FF8"/>
    <w:rsid w:val="00813EED"/>
    <w:rsid w:val="00822052"/>
    <w:rsid w:val="00831A2C"/>
    <w:rsid w:val="00845142"/>
    <w:rsid w:val="0084525D"/>
    <w:rsid w:val="008657F7"/>
    <w:rsid w:val="00895318"/>
    <w:rsid w:val="008971AD"/>
    <w:rsid w:val="008B4D05"/>
    <w:rsid w:val="008B7975"/>
    <w:rsid w:val="008D1302"/>
    <w:rsid w:val="008D28C0"/>
    <w:rsid w:val="008D32F8"/>
    <w:rsid w:val="008E1DCE"/>
    <w:rsid w:val="008E3990"/>
    <w:rsid w:val="00901ECD"/>
    <w:rsid w:val="00902C8C"/>
    <w:rsid w:val="00903640"/>
    <w:rsid w:val="00904F4E"/>
    <w:rsid w:val="00907899"/>
    <w:rsid w:val="009112E5"/>
    <w:rsid w:val="009171E7"/>
    <w:rsid w:val="009213A4"/>
    <w:rsid w:val="00923BD8"/>
    <w:rsid w:val="00933C84"/>
    <w:rsid w:val="009377E0"/>
    <w:rsid w:val="00937E56"/>
    <w:rsid w:val="00952F2B"/>
    <w:rsid w:val="009574CD"/>
    <w:rsid w:val="009702FA"/>
    <w:rsid w:val="00974726"/>
    <w:rsid w:val="00977B3F"/>
    <w:rsid w:val="00982A06"/>
    <w:rsid w:val="009852F9"/>
    <w:rsid w:val="0098637E"/>
    <w:rsid w:val="009911F4"/>
    <w:rsid w:val="009A1CE0"/>
    <w:rsid w:val="009A3168"/>
    <w:rsid w:val="009A3737"/>
    <w:rsid w:val="009A6DBD"/>
    <w:rsid w:val="009B7CB3"/>
    <w:rsid w:val="009E0774"/>
    <w:rsid w:val="00A11096"/>
    <w:rsid w:val="00A127BE"/>
    <w:rsid w:val="00A13D7E"/>
    <w:rsid w:val="00A445B6"/>
    <w:rsid w:val="00A75211"/>
    <w:rsid w:val="00A76C03"/>
    <w:rsid w:val="00A776D7"/>
    <w:rsid w:val="00A95660"/>
    <w:rsid w:val="00A97261"/>
    <w:rsid w:val="00AB2B99"/>
    <w:rsid w:val="00AC2FB8"/>
    <w:rsid w:val="00AD744A"/>
    <w:rsid w:val="00AE1364"/>
    <w:rsid w:val="00AF0954"/>
    <w:rsid w:val="00AF4151"/>
    <w:rsid w:val="00AF541C"/>
    <w:rsid w:val="00B01F12"/>
    <w:rsid w:val="00B06D8A"/>
    <w:rsid w:val="00B106FC"/>
    <w:rsid w:val="00B32CDD"/>
    <w:rsid w:val="00B33797"/>
    <w:rsid w:val="00B36502"/>
    <w:rsid w:val="00B36ADD"/>
    <w:rsid w:val="00B4503E"/>
    <w:rsid w:val="00B5504B"/>
    <w:rsid w:val="00B560D6"/>
    <w:rsid w:val="00B60EDF"/>
    <w:rsid w:val="00B64653"/>
    <w:rsid w:val="00B9071A"/>
    <w:rsid w:val="00B9744F"/>
    <w:rsid w:val="00BA0323"/>
    <w:rsid w:val="00BA4EA8"/>
    <w:rsid w:val="00BB0550"/>
    <w:rsid w:val="00BB2D01"/>
    <w:rsid w:val="00BC4A5A"/>
    <w:rsid w:val="00BF22ED"/>
    <w:rsid w:val="00C3528C"/>
    <w:rsid w:val="00C354B8"/>
    <w:rsid w:val="00C40A3C"/>
    <w:rsid w:val="00C47FA7"/>
    <w:rsid w:val="00C52489"/>
    <w:rsid w:val="00C56B13"/>
    <w:rsid w:val="00C630CA"/>
    <w:rsid w:val="00C678A9"/>
    <w:rsid w:val="00C7525E"/>
    <w:rsid w:val="00C80CFD"/>
    <w:rsid w:val="00C85F7C"/>
    <w:rsid w:val="00C94C61"/>
    <w:rsid w:val="00CA6203"/>
    <w:rsid w:val="00CA7377"/>
    <w:rsid w:val="00CB0B69"/>
    <w:rsid w:val="00CB46B0"/>
    <w:rsid w:val="00CB50BE"/>
    <w:rsid w:val="00CF0618"/>
    <w:rsid w:val="00CF41E6"/>
    <w:rsid w:val="00D01633"/>
    <w:rsid w:val="00D01804"/>
    <w:rsid w:val="00D019AE"/>
    <w:rsid w:val="00D234B2"/>
    <w:rsid w:val="00D33E6F"/>
    <w:rsid w:val="00D433DD"/>
    <w:rsid w:val="00D44432"/>
    <w:rsid w:val="00D5610E"/>
    <w:rsid w:val="00D719DF"/>
    <w:rsid w:val="00D7659A"/>
    <w:rsid w:val="00D91B0F"/>
    <w:rsid w:val="00DA281D"/>
    <w:rsid w:val="00DB0971"/>
    <w:rsid w:val="00DC75BA"/>
    <w:rsid w:val="00DF0BA9"/>
    <w:rsid w:val="00DF4749"/>
    <w:rsid w:val="00DF61E8"/>
    <w:rsid w:val="00E03EAB"/>
    <w:rsid w:val="00E04E94"/>
    <w:rsid w:val="00E1433D"/>
    <w:rsid w:val="00E264BF"/>
    <w:rsid w:val="00E34586"/>
    <w:rsid w:val="00E37D17"/>
    <w:rsid w:val="00E42B14"/>
    <w:rsid w:val="00E449BF"/>
    <w:rsid w:val="00E45AC7"/>
    <w:rsid w:val="00E50873"/>
    <w:rsid w:val="00E51971"/>
    <w:rsid w:val="00E5765C"/>
    <w:rsid w:val="00E77183"/>
    <w:rsid w:val="00E80D3A"/>
    <w:rsid w:val="00E838C2"/>
    <w:rsid w:val="00E87951"/>
    <w:rsid w:val="00E91633"/>
    <w:rsid w:val="00E9789C"/>
    <w:rsid w:val="00EA5234"/>
    <w:rsid w:val="00EB0F07"/>
    <w:rsid w:val="00ED0AFE"/>
    <w:rsid w:val="00ED774E"/>
    <w:rsid w:val="00ED79C5"/>
    <w:rsid w:val="00EE1B3D"/>
    <w:rsid w:val="00EE27C8"/>
    <w:rsid w:val="00EF303D"/>
    <w:rsid w:val="00EF4C2B"/>
    <w:rsid w:val="00EF50A2"/>
    <w:rsid w:val="00F247B5"/>
    <w:rsid w:val="00F27C7A"/>
    <w:rsid w:val="00F31839"/>
    <w:rsid w:val="00F54F94"/>
    <w:rsid w:val="00F9000D"/>
    <w:rsid w:val="00FB4F78"/>
    <w:rsid w:val="00FB63BB"/>
    <w:rsid w:val="00FC1095"/>
    <w:rsid w:val="00FC4B29"/>
    <w:rsid w:val="00FC634F"/>
    <w:rsid w:val="00FC73D4"/>
    <w:rsid w:val="00FD1C69"/>
    <w:rsid w:val="00FD2522"/>
    <w:rsid w:val="00FE095B"/>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10E"/>
    <w:pPr>
      <w:spacing w:line="276" w:lineRule="auto"/>
    </w:pPr>
    <w:rPr>
      <w:sz w:val="22"/>
      <w:szCs w:val="22"/>
      <w:lang w:eastAsia="en-US"/>
    </w:rPr>
  </w:style>
  <w:style w:type="paragraph" w:styleId="Kop2">
    <w:name w:val="heading 2"/>
    <w:aliases w:val="Subhead A,H2,2scr,h2"/>
    <w:basedOn w:val="Geenafstand"/>
    <w:next w:val="Standaard"/>
    <w:link w:val="Kop2Char"/>
    <w:autoRedefine/>
    <w:uiPriority w:val="9"/>
    <w:qFormat/>
    <w:rsid w:val="00246772"/>
    <w:pPr>
      <w:numPr>
        <w:ilvl w:val="1"/>
        <w:numId w:val="21"/>
      </w:numPr>
      <w:outlineLvl w:val="1"/>
    </w:pPr>
    <w:rPr>
      <w:rFonts w:asciiTheme="minorHAnsi" w:eastAsiaTheme="minorHAnsi" w:hAnsiTheme="minorHAnsi" w:cs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CB50BE"/>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CB50BE"/>
  </w:style>
  <w:style w:type="character" w:customStyle="1" w:styleId="eop">
    <w:name w:val="eop"/>
    <w:basedOn w:val="Standaardalinea-lettertype"/>
    <w:rsid w:val="00CB50BE"/>
  </w:style>
  <w:style w:type="character" w:customStyle="1" w:styleId="LijstalineaChar">
    <w:name w:val="Lijstalinea Char"/>
    <w:aliases w:val="List Paragraph1 Char,lp1 Char,Paragraph Title Char,Opsomblokjes en substreepjes Char,Hoofdstuk 1 Char"/>
    <w:link w:val="Lijstalinea"/>
    <w:uiPriority w:val="34"/>
    <w:rsid w:val="002E6BF6"/>
    <w:rPr>
      <w:sz w:val="22"/>
      <w:szCs w:val="22"/>
      <w:lang w:eastAsia="en-US"/>
    </w:rPr>
  </w:style>
  <w:style w:type="character" w:customStyle="1" w:styleId="Kop2Char">
    <w:name w:val="Kop 2 Char"/>
    <w:aliases w:val="Subhead A Char,H2 Char,2scr Char,h2 Char"/>
    <w:basedOn w:val="Standaardalinea-lettertype"/>
    <w:link w:val="Kop2"/>
    <w:uiPriority w:val="9"/>
    <w:rsid w:val="00246772"/>
    <w:rPr>
      <w:rFonts w:asciiTheme="minorHAnsi" w:eastAsiaTheme="minorHAnsi" w:hAnsiTheme="minorHAnsi" w:cstheme="minorHAnsi"/>
      <w:bCs/>
      <w:sz w:val="22"/>
      <w:szCs w:val="22"/>
      <w:lang w:eastAsia="en-US"/>
    </w:rPr>
  </w:style>
  <w:style w:type="paragraph" w:styleId="Lijstopsomteken">
    <w:name w:val="List Bullet"/>
    <w:basedOn w:val="Standaard"/>
    <w:rsid w:val="00ED79C5"/>
    <w:pPr>
      <w:widowControl w:val="0"/>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line="260" w:lineRule="atLeast"/>
      <w:ind w:left="221" w:hanging="221"/>
      <w:textAlignment w:val="baseline"/>
    </w:pPr>
    <w:rPr>
      <w:rFonts w:ascii="TrumpMediaeval" w:hAnsi="TrumpMediaeval"/>
      <w:spacing w:val="5"/>
      <w:sz w:val="19"/>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0089D46313F4FB7ADAFD0A7C93A26" ma:contentTypeVersion="6" ma:contentTypeDescription="Een nieuw document maken." ma:contentTypeScope="" ma:versionID="c2a6e747cec8f9374bff7a89d61578f7">
  <xsd:schema xmlns:xsd="http://www.w3.org/2001/XMLSchema" xmlns:xs="http://www.w3.org/2001/XMLSchema" xmlns:p="http://schemas.microsoft.com/office/2006/metadata/properties" xmlns:ns2="062c01a2-3314-447a-b753-4888a3b43d46" xmlns:ns3="24dbe21f-66a2-4ea8-b9f6-92fd6cfe6a26" targetNamespace="http://schemas.microsoft.com/office/2006/metadata/properties" ma:root="true" ma:fieldsID="5787d28a9f42da19145d7d16c7e17f62" ns2:_="" ns3:_="">
    <xsd:import namespace="062c01a2-3314-447a-b753-4888a3b43d46"/>
    <xsd:import namespace="24dbe21f-66a2-4ea8-b9f6-92fd6cfe6a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c01a2-3314-447a-b753-4888a3b43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be21f-66a2-4ea8-b9f6-92fd6cfe6a2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36AE8-6E92-4BF1-813B-430881EA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c01a2-3314-447a-b753-4888a3b43d46"/>
    <ds:schemaRef ds:uri="24dbe21f-66a2-4ea8-b9f6-92fd6cfe6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1240</Words>
  <Characters>6820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Rietveld, M.J. (Marjon)</cp:lastModifiedBy>
  <cp:revision>17</cp:revision>
  <cp:lastPrinted>2014-08-29T10:51:00Z</cp:lastPrinted>
  <dcterms:created xsi:type="dcterms:W3CDTF">2024-05-08T12:20:00Z</dcterms:created>
  <dcterms:modified xsi:type="dcterms:W3CDTF">2024-05-08T12:34:00Z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0x010100FDC0089D46313F4FB7ADAFD0A7C93A26</vt:lpwstr>
  </property>
  <property fmtid="{D5CDD505-2E9C-101B-9397-08002B2CF9AE}" pid="3" name="MediaServiceImageTags">
    <vt:lpwstr/>
  </property>
</Properties>
</file>