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30B7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Summary Market Consultation:</w:t>
      </w:r>
    </w:p>
    <w:p w14:paraId="3F7EBB44" w14:textId="77777777" w:rsidR="00122A34" w:rsidRPr="00C50519" w:rsidRDefault="00122A34" w:rsidP="00122A34">
      <w:pPr>
        <w:rPr>
          <w:lang w:val="en-US"/>
        </w:rPr>
      </w:pPr>
    </w:p>
    <w:p w14:paraId="58D9352F" w14:textId="00BC63AD" w:rsidR="00122A34" w:rsidRDefault="00122A34" w:rsidP="4DFCEE0F">
      <w:pPr>
        <w:spacing w:line="257" w:lineRule="auto"/>
        <w:jc w:val="both"/>
        <w:rPr>
          <w:lang w:val="en-US"/>
        </w:rPr>
      </w:pPr>
      <w:r w:rsidRPr="00C50519">
        <w:rPr>
          <w:lang w:val="en-US"/>
        </w:rPr>
        <w:t>Market consultation</w:t>
      </w:r>
    </w:p>
    <w:p w14:paraId="3BA288A7" w14:textId="52A3031C" w:rsidR="007F21A6" w:rsidRPr="00C50519" w:rsidRDefault="007F21A6" w:rsidP="4DFCEE0F">
      <w:pPr>
        <w:spacing w:line="257" w:lineRule="auto"/>
        <w:jc w:val="both"/>
        <w:rPr>
          <w:lang w:val="en-US"/>
        </w:rPr>
      </w:pPr>
      <w:r w:rsidRPr="007F21A6">
        <w:rPr>
          <w:lang w:val="en-US"/>
        </w:rPr>
        <w:t>Liquid chromatography – ion mobility filter – high mass, ultra-high-resolution mass spectrometry platform (LC-IMF-HRMS)</w:t>
      </w:r>
    </w:p>
    <w:p w14:paraId="4C418A0A" w14:textId="2D5F0BBA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 xml:space="preserve">TenderNed number: </w:t>
      </w:r>
      <w:r w:rsidR="007F21A6" w:rsidRPr="007F21A6">
        <w:rPr>
          <w:lang w:val="en-US"/>
        </w:rPr>
        <w:t>454518</w:t>
      </w:r>
    </w:p>
    <w:p w14:paraId="095988AA" w14:textId="77777777" w:rsidR="00122A34" w:rsidRPr="00C50519" w:rsidRDefault="00122A34" w:rsidP="00122A34">
      <w:pPr>
        <w:rPr>
          <w:lang w:val="en-US"/>
        </w:rPr>
      </w:pPr>
    </w:p>
    <w:p w14:paraId="4ADC8BDE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Resume:</w:t>
      </w:r>
    </w:p>
    <w:p w14:paraId="09EEA0A3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Since no supplier has indicated that it can supply the requested equipment based on conditions and specifications of the VU lack competition for technical reasons.</w:t>
      </w:r>
    </w:p>
    <w:p w14:paraId="229550A7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Referring to Articles 2.32 to 2.37 of the Public Procurement Act (Aanbestedingswet 2012) no further tendering procedure will therefore be followed and the contract will be awarded 1 to 1.</w:t>
      </w:r>
    </w:p>
    <w:p w14:paraId="5543DC6D" w14:textId="77777777" w:rsidR="00122A34" w:rsidRPr="00C50519" w:rsidRDefault="00122A34" w:rsidP="00122A34">
      <w:pPr>
        <w:rPr>
          <w:lang w:val="en-US"/>
        </w:rPr>
      </w:pPr>
    </w:p>
    <w:p w14:paraId="276C1F8F" w14:textId="5DCD23F2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 xml:space="preserve">Questions about the market consultation can be asked through the TenderNed messaging service or Email:  </w:t>
      </w:r>
      <w:hyperlink r:id="rId7" w:history="1">
        <w:r w:rsidRPr="00C50519">
          <w:rPr>
            <w:rStyle w:val="Hyperlink"/>
            <w:lang w:val="en-US"/>
          </w:rPr>
          <w:t>aanbestedingen.fpc@vu.nl</w:t>
        </w:r>
      </w:hyperlink>
    </w:p>
    <w:p w14:paraId="73A887CC" w14:textId="77777777" w:rsidR="00122A34" w:rsidRPr="00C50519" w:rsidRDefault="00122A34" w:rsidP="00122A34">
      <w:pPr>
        <w:rPr>
          <w:lang w:val="en-US"/>
        </w:rPr>
      </w:pPr>
    </w:p>
    <w:p w14:paraId="3EE5AD8E" w14:textId="77777777" w:rsidR="00FE487D" w:rsidRPr="00C50519" w:rsidRDefault="00FE487D">
      <w:pPr>
        <w:rPr>
          <w:lang w:val="en-US"/>
        </w:rPr>
      </w:pPr>
    </w:p>
    <w:sectPr w:rsidR="00FE487D" w:rsidRPr="00C50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B4A66"/>
    <w:rsid w:val="007F21A6"/>
    <w:rsid w:val="00C50519"/>
    <w:rsid w:val="00F8559F"/>
    <w:rsid w:val="00FE487D"/>
    <w:rsid w:val="1DBE9BB9"/>
    <w:rsid w:val="4096500F"/>
    <w:rsid w:val="4DFCEE0F"/>
    <w:rsid w:val="61C98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anbestedingen.fpc@vu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4AF3726EBED428E3C971330E1B181" ma:contentTypeVersion="14" ma:contentTypeDescription="Create a new document." ma:contentTypeScope="" ma:versionID="99928f546a694e1d6fc923a0eb1fa38e">
  <xsd:schema xmlns:xsd="http://www.w3.org/2001/XMLSchema" xmlns:xs="http://www.w3.org/2001/XMLSchema" xmlns:p="http://schemas.microsoft.com/office/2006/metadata/properties" xmlns:ns2="b8de6d27-816b-4f9c-802c-db8cb503e4ff" xmlns:ns3="edadb20e-fcb9-4ca2-836e-ea836713a079" targetNamespace="http://schemas.microsoft.com/office/2006/metadata/properties" ma:root="true" ma:fieldsID="1606e3f54515f1eca14fd5303d241f4e" ns2:_="" ns3:_="">
    <xsd:import namespace="b8de6d27-816b-4f9c-802c-db8cb503e4ff"/>
    <xsd:import namespace="edadb20e-fcb9-4ca2-836e-ea836713a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e6d27-816b-4f9c-802c-db8cb503e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db20e-fcb9-4ca2-836e-ea836713a0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427ad3-e4f6-468d-8059-0427dec97e0a}" ma:internalName="TaxCatchAll" ma:showField="CatchAllData" ma:web="edadb20e-fcb9-4ca2-836e-ea836713a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adb20e-fcb9-4ca2-836e-ea836713a079" xsi:nil="true"/>
    <lcf76f155ced4ddcb4097134ff3c332f xmlns="b8de6d27-816b-4f9c-802c-db8cb503e4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6244BA-1FC8-434D-9EA0-58A73BD87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e6d27-816b-4f9c-802c-db8cb503e4ff"/>
    <ds:schemaRef ds:uri="edadb20e-fcb9-4ca2-836e-ea836713a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1AA0-8768-485F-98BD-929FFEC80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3412F-D8ED-42BE-9365-209DAAB3808E}">
  <ds:schemaRefs>
    <ds:schemaRef ds:uri="http://schemas.microsoft.com/office/2006/metadata/properties"/>
    <ds:schemaRef ds:uri="http://schemas.microsoft.com/office/infopath/2007/PartnerControls"/>
    <ds:schemaRef ds:uri="edadb20e-fcb9-4ca2-836e-ea836713a079"/>
    <ds:schemaRef ds:uri="b8de6d27-816b-4f9c-802c-db8cb503e4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>Vrije Universiteit Amsterdam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3</cp:revision>
  <dcterms:created xsi:type="dcterms:W3CDTF">2024-02-23T08:27:00Z</dcterms:created>
  <dcterms:modified xsi:type="dcterms:W3CDTF">2024-03-18T13:09:00Z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0x0101000C54AF3726EBED428E3C971330E1B181</vt:lpwstr>
  </property>
</Properties>
</file>