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EAAAE" w14:textId="77777777" w:rsidR="001D0E53" w:rsidRPr="00F40083" w:rsidRDefault="001D0E53" w:rsidP="00DC46E9">
      <w:pPr>
        <w:spacing w:after="120"/>
        <w:jc w:val="both"/>
        <w:rPr>
          <w:vertAlign w:val="subscript"/>
          <w:lang w:val="nl-NL"/>
        </w:rPr>
      </w:pPr>
    </w:p>
    <w:p w14:paraId="694699D8" w14:textId="77777777" w:rsidR="000E6FBA" w:rsidRPr="006E6ECA" w:rsidRDefault="00F40083" w:rsidP="00DC46E9">
      <w:pPr>
        <w:spacing w:after="120"/>
        <w:jc w:val="both"/>
        <w:rPr>
          <w:sz w:val="28"/>
          <w:szCs w:val="28"/>
          <w:lang w:val="en-US"/>
        </w:rPr>
      </w:pPr>
      <w:r w:rsidRPr="006E6ECA">
        <w:rPr>
          <w:sz w:val="28"/>
          <w:szCs w:val="28"/>
          <w:lang w:val="en-US"/>
        </w:rPr>
        <w:t>Market Consultation</w:t>
      </w:r>
      <w:r w:rsidR="000E6FBA" w:rsidRPr="006E6ECA">
        <w:rPr>
          <w:sz w:val="28"/>
          <w:szCs w:val="28"/>
          <w:lang w:val="en-US"/>
        </w:rPr>
        <w:t xml:space="preserve"> </w:t>
      </w:r>
    </w:p>
    <w:p w14:paraId="597CAC9C" w14:textId="1A9D1121" w:rsidR="0024716D" w:rsidRPr="00A2326F" w:rsidRDefault="00F66615" w:rsidP="00DC46E9">
      <w:pPr>
        <w:spacing w:after="120"/>
        <w:jc w:val="both"/>
        <w:rPr>
          <w:b/>
          <w:bCs/>
          <w:lang w:val="de-DE"/>
        </w:rPr>
      </w:pPr>
      <w:r w:rsidRPr="006D1A55">
        <w:rPr>
          <w:b/>
          <w:bCs/>
          <w:lang w:val="en-US"/>
        </w:rPr>
        <w:t xml:space="preserve">Liquid chromatography – ion mobility filter – </w:t>
      </w:r>
      <w:r w:rsidR="007B6752">
        <w:rPr>
          <w:b/>
          <w:bCs/>
          <w:lang w:val="en-US"/>
        </w:rPr>
        <w:t xml:space="preserve">high mass, </w:t>
      </w:r>
      <w:r w:rsidR="00F66CBA">
        <w:rPr>
          <w:b/>
          <w:bCs/>
          <w:lang w:val="en-US"/>
        </w:rPr>
        <w:t>ultra-</w:t>
      </w:r>
      <w:r w:rsidRPr="006D1A55">
        <w:rPr>
          <w:b/>
          <w:bCs/>
          <w:lang w:val="en-US"/>
        </w:rPr>
        <w:t>high-resolution mass spectrometry platform</w:t>
      </w:r>
      <w:r w:rsidR="007B6752">
        <w:rPr>
          <w:b/>
          <w:bCs/>
          <w:lang w:val="en-US"/>
        </w:rPr>
        <w:t xml:space="preserve"> (</w:t>
      </w:r>
      <w:r w:rsidR="00F21925" w:rsidRPr="00A2326F">
        <w:rPr>
          <w:b/>
          <w:bCs/>
          <w:lang w:val="de-DE"/>
        </w:rPr>
        <w:t>LC-IMF-HRMS</w:t>
      </w:r>
      <w:r w:rsidR="007B6752">
        <w:rPr>
          <w:b/>
          <w:bCs/>
          <w:lang w:val="de-DE"/>
        </w:rPr>
        <w:t>)</w:t>
      </w:r>
    </w:p>
    <w:p w14:paraId="39D6D2DC" w14:textId="77777777" w:rsidR="0024716D" w:rsidRPr="00A2326F" w:rsidRDefault="0024716D" w:rsidP="00DC46E9">
      <w:pPr>
        <w:spacing w:after="120"/>
        <w:jc w:val="both"/>
        <w:rPr>
          <w:b/>
          <w:bCs/>
          <w:lang w:val="de-DE"/>
        </w:rPr>
      </w:pPr>
    </w:p>
    <w:p w14:paraId="216C8806" w14:textId="77777777" w:rsidR="000E6FBA" w:rsidRPr="00A2326F" w:rsidRDefault="000E6FBA" w:rsidP="00DC46E9">
      <w:pPr>
        <w:spacing w:after="120"/>
        <w:jc w:val="both"/>
        <w:rPr>
          <w:lang w:val="de-DE"/>
        </w:rPr>
      </w:pPr>
    </w:p>
    <w:p w14:paraId="5BAB2578" w14:textId="3D41673C" w:rsidR="000E6FBA" w:rsidRPr="00A2326F" w:rsidRDefault="006272E5" w:rsidP="00DC46E9">
      <w:pPr>
        <w:spacing w:after="120"/>
        <w:jc w:val="both"/>
        <w:rPr>
          <w:lang w:val="de-DE"/>
        </w:rPr>
      </w:pPr>
      <w:r>
        <w:rPr>
          <w:lang w:val="de-DE"/>
        </w:rPr>
        <w:t xml:space="preserve">Date </w:t>
      </w:r>
      <w:proofErr w:type="spellStart"/>
      <w:r>
        <w:rPr>
          <w:lang w:val="de-DE"/>
        </w:rPr>
        <w:t>version</w:t>
      </w:r>
      <w:proofErr w:type="spellEnd"/>
      <w:r w:rsidR="1AD3DE59" w:rsidRPr="00A2326F">
        <w:rPr>
          <w:lang w:val="de-DE"/>
        </w:rPr>
        <w:t xml:space="preserve">: </w:t>
      </w:r>
      <w:r>
        <w:rPr>
          <w:lang w:val="de-DE"/>
        </w:rPr>
        <w:t>2</w:t>
      </w:r>
      <w:r w:rsidR="0087246F">
        <w:rPr>
          <w:lang w:val="de-DE"/>
        </w:rPr>
        <w:t>8</w:t>
      </w:r>
      <w:r w:rsidR="0B0AED65" w:rsidRPr="00A2326F">
        <w:rPr>
          <w:lang w:val="de-DE"/>
        </w:rPr>
        <w:t xml:space="preserve"> </w:t>
      </w:r>
      <w:proofErr w:type="spellStart"/>
      <w:r w:rsidR="00F66615" w:rsidRPr="00A2326F">
        <w:rPr>
          <w:lang w:val="de-DE"/>
        </w:rPr>
        <w:t>February</w:t>
      </w:r>
      <w:proofErr w:type="spellEnd"/>
      <w:r w:rsidR="0B0AED65" w:rsidRPr="00A2326F">
        <w:rPr>
          <w:lang w:val="de-DE"/>
        </w:rPr>
        <w:t xml:space="preserve"> </w:t>
      </w:r>
      <w:r w:rsidR="30EF5038" w:rsidRPr="00A2326F">
        <w:rPr>
          <w:lang w:val="de-DE"/>
        </w:rPr>
        <w:t>202</w:t>
      </w:r>
      <w:r w:rsidR="00F66615" w:rsidRPr="00A2326F">
        <w:rPr>
          <w:lang w:val="de-DE"/>
        </w:rPr>
        <w:t>4</w:t>
      </w:r>
    </w:p>
    <w:p w14:paraId="4FC95DE2" w14:textId="77777777" w:rsidR="009A4F70" w:rsidRPr="00A2326F" w:rsidRDefault="009A4F70" w:rsidP="00DC46E9">
      <w:pPr>
        <w:spacing w:after="120"/>
        <w:jc w:val="both"/>
        <w:rPr>
          <w:lang w:val="de-DE"/>
        </w:rPr>
      </w:pPr>
    </w:p>
    <w:p w14:paraId="7B239984" w14:textId="77777777" w:rsidR="000E6FBA" w:rsidRPr="000E6FBA" w:rsidRDefault="00796792" w:rsidP="00DC46E9">
      <w:pPr>
        <w:spacing w:after="120"/>
        <w:jc w:val="both"/>
        <w:rPr>
          <w:lang w:val="nl-NL"/>
        </w:rPr>
      </w:pPr>
      <w:r w:rsidRPr="00AA3D84">
        <w:rPr>
          <w:noProof/>
          <w:lang w:val="nl-NL" w:eastAsia="nl-NL"/>
        </w:rPr>
        <w:drawing>
          <wp:inline distT="0" distB="0" distL="0" distR="0" wp14:anchorId="4FB73ED2" wp14:editId="43F1CEE9">
            <wp:extent cx="5426710" cy="3620124"/>
            <wp:effectExtent l="0" t="0" r="2540" b="0"/>
            <wp:docPr id="1" name="Afbeelding 1" descr="C:\Users\ton560\AppData\Local\Microsoft\Windows\Temporary Internet Files\Content.Outlook\PBLVOTIR\RV_2124_MC_nieuwevlagV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560\AppData\Local\Microsoft\Windows\Temporary Internet Files\Content.Outlook\PBLVOTIR\RV_2124_MC_nieuwevlagVU.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6710" cy="3620124"/>
                    </a:xfrm>
                    <a:prstGeom prst="rect">
                      <a:avLst/>
                    </a:prstGeom>
                    <a:noFill/>
                    <a:ln>
                      <a:noFill/>
                    </a:ln>
                  </pic:spPr>
                </pic:pic>
              </a:graphicData>
            </a:graphic>
          </wp:inline>
        </w:drawing>
      </w:r>
      <w:r w:rsidR="000E6FBA" w:rsidRPr="000E6FBA">
        <w:rPr>
          <w:lang w:val="nl-NL"/>
        </w:rPr>
        <w:br w:type="page"/>
      </w:r>
    </w:p>
    <w:p w14:paraId="1FC544CE" w14:textId="77777777" w:rsidR="000E6FBA" w:rsidRPr="0024716D" w:rsidRDefault="00F40083" w:rsidP="00DC46E9">
      <w:pPr>
        <w:spacing w:after="120"/>
        <w:jc w:val="both"/>
        <w:rPr>
          <w:rFonts w:asciiTheme="majorHAnsi" w:hAnsiTheme="majorHAnsi" w:cstheme="majorHAnsi"/>
          <w:b/>
          <w:color w:val="2F5496" w:themeColor="accent1" w:themeShade="BF"/>
          <w:sz w:val="26"/>
          <w:szCs w:val="26"/>
          <w:lang w:val="en-US"/>
        </w:rPr>
      </w:pPr>
      <w:r w:rsidRPr="0024716D">
        <w:rPr>
          <w:rFonts w:asciiTheme="majorHAnsi" w:hAnsiTheme="majorHAnsi" w:cstheme="majorHAnsi"/>
          <w:b/>
          <w:color w:val="2F5496" w:themeColor="accent1" w:themeShade="BF"/>
          <w:sz w:val="26"/>
          <w:szCs w:val="26"/>
          <w:lang w:val="en-US"/>
        </w:rPr>
        <w:lastRenderedPageBreak/>
        <w:t>Contents</w:t>
      </w:r>
    </w:p>
    <w:p w14:paraId="7E02DA73" w14:textId="14421311" w:rsidR="000E6FBA" w:rsidRPr="0024716D" w:rsidRDefault="000E6FBA" w:rsidP="00DC46E9">
      <w:pPr>
        <w:spacing w:after="120"/>
        <w:jc w:val="both"/>
        <w:outlineLvl w:val="0"/>
        <w:rPr>
          <w:lang w:val="en-US"/>
        </w:rPr>
      </w:pPr>
    </w:p>
    <w:p w14:paraId="4E835ED8" w14:textId="25A5308F" w:rsidR="000E6FBA" w:rsidRPr="00B34B20" w:rsidRDefault="7B0CDAD7" w:rsidP="00DC46E9">
      <w:pPr>
        <w:spacing w:after="120"/>
        <w:jc w:val="both"/>
        <w:rPr>
          <w:lang w:val="en-US"/>
        </w:rPr>
      </w:pPr>
      <w:r w:rsidRPr="086BC17F">
        <w:rPr>
          <w:lang w:val="en-US"/>
        </w:rPr>
        <w:t xml:space="preserve">1. Background information </w:t>
      </w:r>
      <w:r>
        <w:t>regarding</w:t>
      </w:r>
      <w:r w:rsidRPr="086BC17F">
        <w:rPr>
          <w:lang w:val="en-US"/>
        </w:rPr>
        <w:t xml:space="preserve"> the application……………………………………………………………………..…</w:t>
      </w:r>
      <w:r w:rsidR="5470D7AA" w:rsidRPr="086BC17F">
        <w:rPr>
          <w:lang w:val="en-US"/>
        </w:rPr>
        <w:t>3</w:t>
      </w:r>
    </w:p>
    <w:p w14:paraId="2D838820" w14:textId="41EDF3C4" w:rsidR="00B34B20" w:rsidRPr="00B34B20" w:rsidRDefault="7B0CDAD7" w:rsidP="00DC46E9">
      <w:pPr>
        <w:spacing w:after="120"/>
        <w:jc w:val="both"/>
        <w:rPr>
          <w:lang w:val="en-US"/>
        </w:rPr>
      </w:pPr>
      <w:r w:rsidRPr="086BC17F">
        <w:rPr>
          <w:lang w:val="en-US"/>
        </w:rPr>
        <w:t xml:space="preserve">2. </w:t>
      </w:r>
      <w:r w:rsidRPr="006D1A55">
        <w:rPr>
          <w:lang w:val="en-US"/>
        </w:rPr>
        <w:t xml:space="preserve">Required specifications of the </w:t>
      </w:r>
      <w:r w:rsidR="00F21925" w:rsidRPr="006D1A55">
        <w:rPr>
          <w:lang w:val="en-US"/>
        </w:rPr>
        <w:t>LC-IMF-</w:t>
      </w:r>
      <w:r w:rsidR="00F66CBA">
        <w:rPr>
          <w:lang w:val="en-US"/>
        </w:rPr>
        <w:t>U</w:t>
      </w:r>
      <w:r w:rsidR="00F21925" w:rsidRPr="006D1A55">
        <w:rPr>
          <w:lang w:val="en-US"/>
        </w:rPr>
        <w:t>HRMS platform</w:t>
      </w:r>
      <w:r w:rsidR="65B605F7" w:rsidRPr="086BC17F">
        <w:rPr>
          <w:lang w:val="en-US"/>
        </w:rPr>
        <w:t>.……</w:t>
      </w:r>
      <w:r w:rsidR="7B6FFFAD" w:rsidRPr="086BC17F">
        <w:rPr>
          <w:lang w:val="en-US"/>
        </w:rPr>
        <w:t>..</w:t>
      </w:r>
      <w:r w:rsidR="007B6752" w:rsidRPr="086BC17F">
        <w:rPr>
          <w:lang w:val="en-US"/>
        </w:rPr>
        <w:t>.......</w:t>
      </w:r>
      <w:r w:rsidR="007B6752" w:rsidRPr="007B6752">
        <w:rPr>
          <w:lang w:val="en-US"/>
        </w:rPr>
        <w:t xml:space="preserve"> </w:t>
      </w:r>
      <w:r w:rsidR="007B6752" w:rsidRPr="086BC17F">
        <w:rPr>
          <w:lang w:val="en-US"/>
        </w:rPr>
        <w:t>..........</w:t>
      </w:r>
      <w:r w:rsidR="7B6FFFAD" w:rsidRPr="086BC17F">
        <w:rPr>
          <w:lang w:val="en-US"/>
        </w:rPr>
        <w:t>.................</w:t>
      </w:r>
      <w:r w:rsidR="0E3433B4" w:rsidRPr="086BC17F">
        <w:rPr>
          <w:lang w:val="en-US"/>
        </w:rPr>
        <w:t>……</w:t>
      </w:r>
      <w:r w:rsidR="002C3C3D">
        <w:rPr>
          <w:lang w:val="en-US"/>
        </w:rPr>
        <w:t>…</w:t>
      </w:r>
      <w:r w:rsidR="0E3433B4" w:rsidRPr="086BC17F">
        <w:rPr>
          <w:lang w:val="en-US"/>
        </w:rPr>
        <w:t>………</w:t>
      </w:r>
      <w:r w:rsidR="0AB5AB88" w:rsidRPr="086BC17F">
        <w:rPr>
          <w:lang w:val="en-US"/>
        </w:rPr>
        <w:t>………</w:t>
      </w:r>
      <w:r w:rsidR="5470D7AA" w:rsidRPr="086BC17F">
        <w:rPr>
          <w:lang w:val="en-US"/>
        </w:rPr>
        <w:t>3</w:t>
      </w:r>
    </w:p>
    <w:p w14:paraId="139DA27E" w14:textId="5D6588AE" w:rsidR="00B34B20" w:rsidRPr="00B34B20" w:rsidRDefault="7B6FFFAD" w:rsidP="00DC46E9">
      <w:pPr>
        <w:spacing w:after="120"/>
        <w:jc w:val="both"/>
        <w:rPr>
          <w:lang w:val="en-US"/>
        </w:rPr>
      </w:pPr>
      <w:r w:rsidRPr="086BC17F">
        <w:rPr>
          <w:lang w:val="en-US"/>
        </w:rPr>
        <w:t>3</w:t>
      </w:r>
      <w:r w:rsidR="7B0CDAD7" w:rsidRPr="086BC17F">
        <w:rPr>
          <w:lang w:val="en-US"/>
        </w:rPr>
        <w:t>. Procedure and timetable of the Market Consultation ……………………………………………………………………</w:t>
      </w:r>
      <w:r w:rsidR="7C16E30B" w:rsidRPr="086BC17F">
        <w:rPr>
          <w:lang w:val="en-US"/>
        </w:rPr>
        <w:t>5</w:t>
      </w:r>
    </w:p>
    <w:p w14:paraId="37DDBFBA" w14:textId="0C5C25EE" w:rsidR="00B34B20" w:rsidRPr="00B34B20" w:rsidRDefault="7B6FFFAD" w:rsidP="00DC46E9">
      <w:pPr>
        <w:spacing w:after="120"/>
        <w:jc w:val="both"/>
        <w:rPr>
          <w:lang w:val="en-US"/>
        </w:rPr>
      </w:pPr>
      <w:r w:rsidRPr="086BC17F">
        <w:rPr>
          <w:lang w:val="en-US"/>
        </w:rPr>
        <w:t>4</w:t>
      </w:r>
      <w:r w:rsidR="7B0CDAD7" w:rsidRPr="086BC17F">
        <w:rPr>
          <w:lang w:val="en-US"/>
        </w:rPr>
        <w:t>. Other terms and conditions …………………………………………………</w:t>
      </w:r>
      <w:r w:rsidR="305DB32E" w:rsidRPr="086BC17F">
        <w:rPr>
          <w:lang w:val="en-US"/>
        </w:rPr>
        <w:t>……………………………………..</w:t>
      </w:r>
      <w:r w:rsidR="7B0CDAD7" w:rsidRPr="086BC17F">
        <w:rPr>
          <w:lang w:val="en-US"/>
        </w:rPr>
        <w:t>…………………</w:t>
      </w:r>
      <w:r w:rsidR="7C16E30B" w:rsidRPr="086BC17F">
        <w:rPr>
          <w:lang w:val="en-US"/>
        </w:rPr>
        <w:t>6</w:t>
      </w:r>
    </w:p>
    <w:p w14:paraId="7BDF30C3" w14:textId="77777777" w:rsidR="00B34B20" w:rsidRPr="00B34B20" w:rsidRDefault="00B34B20" w:rsidP="00DC46E9">
      <w:pPr>
        <w:spacing w:after="120"/>
        <w:jc w:val="both"/>
        <w:rPr>
          <w:lang w:val="en-US"/>
        </w:rPr>
      </w:pPr>
    </w:p>
    <w:p w14:paraId="74F087E7" w14:textId="77777777" w:rsidR="000E6FBA" w:rsidRPr="00B34B20" w:rsidRDefault="000E6FBA" w:rsidP="00DC46E9">
      <w:pPr>
        <w:spacing w:after="120"/>
        <w:jc w:val="both"/>
        <w:rPr>
          <w:lang w:val="en-US"/>
        </w:rPr>
      </w:pPr>
      <w:r w:rsidRPr="00B34B20">
        <w:rPr>
          <w:lang w:val="en-US"/>
        </w:rPr>
        <w:br w:type="page"/>
      </w:r>
    </w:p>
    <w:p w14:paraId="6736103D" w14:textId="341141C4" w:rsidR="005C2E12" w:rsidRPr="008128D2" w:rsidRDefault="005C2E12" w:rsidP="00DC46E9">
      <w:pPr>
        <w:pStyle w:val="Kop2"/>
        <w:numPr>
          <w:ilvl w:val="0"/>
          <w:numId w:val="13"/>
        </w:numPr>
        <w:spacing w:after="120"/>
        <w:jc w:val="both"/>
        <w:rPr>
          <w:b/>
          <w:sz w:val="32"/>
          <w:szCs w:val="32"/>
          <w:lang w:val="en-US"/>
        </w:rPr>
      </w:pPr>
      <w:bookmarkStart w:id="0" w:name="_Toc97280843"/>
      <w:r w:rsidRPr="008128D2">
        <w:rPr>
          <w:b/>
          <w:sz w:val="32"/>
          <w:szCs w:val="32"/>
          <w:lang w:val="en-US"/>
        </w:rPr>
        <w:lastRenderedPageBreak/>
        <w:t>Background information regarding the application</w:t>
      </w:r>
    </w:p>
    <w:p w14:paraId="2019F09E" w14:textId="5457A262" w:rsidR="005C2E12" w:rsidRDefault="3BBC26AA" w:rsidP="00DC46E9">
      <w:pPr>
        <w:spacing w:after="120"/>
        <w:jc w:val="both"/>
        <w:rPr>
          <w:lang w:val="en"/>
        </w:rPr>
      </w:pPr>
      <w:r w:rsidRPr="086BC17F">
        <w:rPr>
          <w:lang w:val="en"/>
        </w:rPr>
        <w:t xml:space="preserve">The Vrije Universiteit Amsterdam (VU) is a large innovative university which actively contributes to developments in education and research. For more information about the VU, see </w:t>
      </w:r>
      <w:hyperlink r:id="rId12">
        <w:r w:rsidRPr="086BC17F">
          <w:rPr>
            <w:rStyle w:val="Hyperlink"/>
            <w:lang w:val="en"/>
          </w:rPr>
          <w:t>https://www.vu.nl/en</w:t>
        </w:r>
      </w:hyperlink>
    </w:p>
    <w:p w14:paraId="1E30ABED" w14:textId="3D6A86C1" w:rsidR="005C2E12" w:rsidRDefault="3BBC26AA" w:rsidP="00DC46E9">
      <w:pPr>
        <w:spacing w:after="120"/>
        <w:jc w:val="both"/>
        <w:rPr>
          <w:rFonts w:ascii="Calibri" w:hAnsi="Calibri" w:cs="Calibri"/>
        </w:rPr>
      </w:pPr>
      <w:r w:rsidRPr="006D1A55">
        <w:rPr>
          <w:lang w:val="en"/>
        </w:rPr>
        <w:t xml:space="preserve">The Division of </w:t>
      </w:r>
      <w:proofErr w:type="spellStart"/>
      <w:r w:rsidRPr="006D1A55">
        <w:rPr>
          <w:lang w:val="en"/>
        </w:rPr>
        <w:t>BioAnalytical</w:t>
      </w:r>
      <w:proofErr w:type="spellEnd"/>
      <w:r w:rsidRPr="006D1A55">
        <w:rPr>
          <w:lang w:val="en"/>
        </w:rPr>
        <w:t xml:space="preserve"> Chemistry (BAC) of the Chemistry and Pharmaceutical Sciences department, has the intention to acquire </w:t>
      </w:r>
      <w:r w:rsidRPr="006D1A55">
        <w:rPr>
          <w:rFonts w:ascii="Calibri" w:hAnsi="Calibri" w:cs="Calibri"/>
        </w:rPr>
        <w:t xml:space="preserve">a state-of-the-art </w:t>
      </w:r>
      <w:r w:rsidR="00F21925" w:rsidRPr="00236020">
        <w:rPr>
          <w:rFonts w:ascii="Calibri" w:hAnsi="Calibri" w:cs="Calibri"/>
          <w:b/>
          <w:bCs/>
        </w:rPr>
        <w:t xml:space="preserve">liquid chromatography – ion mobility filter – </w:t>
      </w:r>
      <w:r w:rsidR="007B6752">
        <w:rPr>
          <w:rFonts w:ascii="Calibri" w:hAnsi="Calibri" w:cs="Calibri"/>
          <w:b/>
          <w:bCs/>
        </w:rPr>
        <w:t xml:space="preserve">high mass, </w:t>
      </w:r>
      <w:r w:rsidR="00236020">
        <w:rPr>
          <w:rFonts w:ascii="Calibri" w:hAnsi="Calibri" w:cs="Calibri"/>
          <w:b/>
          <w:bCs/>
        </w:rPr>
        <w:t>ultra-</w:t>
      </w:r>
      <w:r w:rsidR="00F21925" w:rsidRPr="00236020">
        <w:rPr>
          <w:rFonts w:ascii="Calibri" w:hAnsi="Calibri" w:cs="Calibri"/>
          <w:b/>
          <w:bCs/>
        </w:rPr>
        <w:t>high resolution</w:t>
      </w:r>
      <w:r w:rsidRPr="00236020">
        <w:rPr>
          <w:rFonts w:ascii="Calibri" w:hAnsi="Calibri" w:cs="Calibri"/>
          <w:b/>
          <w:bCs/>
        </w:rPr>
        <w:t xml:space="preserve"> mass spectrometer</w:t>
      </w:r>
      <w:r w:rsidR="00F21925" w:rsidRPr="006D1A55">
        <w:rPr>
          <w:rFonts w:ascii="Calibri" w:hAnsi="Calibri" w:cs="Calibri"/>
        </w:rPr>
        <w:t xml:space="preserve"> </w:t>
      </w:r>
      <w:r w:rsidR="00236020">
        <w:rPr>
          <w:rFonts w:ascii="Calibri" w:hAnsi="Calibri" w:cs="Calibri"/>
        </w:rPr>
        <w:t xml:space="preserve">(LC-IMF-UHRMS) </w:t>
      </w:r>
      <w:r w:rsidR="00F21925" w:rsidRPr="006D1A55">
        <w:rPr>
          <w:rFonts w:ascii="Calibri" w:hAnsi="Calibri" w:cs="Calibri"/>
        </w:rPr>
        <w:t>platform</w:t>
      </w:r>
      <w:r w:rsidRPr="006D1A55">
        <w:rPr>
          <w:rFonts w:ascii="Calibri" w:hAnsi="Calibri" w:cs="Calibri"/>
        </w:rPr>
        <w:t xml:space="preserve"> for the </w:t>
      </w:r>
      <w:r w:rsidR="00F21925" w:rsidRPr="006D1A55">
        <w:rPr>
          <w:rFonts w:ascii="Calibri" w:hAnsi="Calibri" w:cs="Calibri"/>
        </w:rPr>
        <w:t xml:space="preserve">separation, </w:t>
      </w:r>
      <w:r w:rsidRPr="006D1A55">
        <w:rPr>
          <w:rFonts w:ascii="Calibri" w:hAnsi="Calibri" w:cs="Calibri"/>
        </w:rPr>
        <w:t xml:space="preserve">identification, and </w:t>
      </w:r>
      <w:r w:rsidR="00F21925" w:rsidRPr="006D1A55">
        <w:rPr>
          <w:rFonts w:ascii="Calibri" w:hAnsi="Calibri" w:cs="Calibri"/>
        </w:rPr>
        <w:t>characterization</w:t>
      </w:r>
      <w:r w:rsidRPr="006D1A55">
        <w:rPr>
          <w:rFonts w:ascii="Calibri" w:hAnsi="Calibri" w:cs="Calibri"/>
        </w:rPr>
        <w:t xml:space="preserve"> of a large variety of molecules </w:t>
      </w:r>
      <w:r w:rsidR="00F21925" w:rsidRPr="006D1A55">
        <w:rPr>
          <w:rFonts w:ascii="Calibri" w:hAnsi="Calibri" w:cs="Calibri"/>
        </w:rPr>
        <w:t>with an emphasis on large molecular constructs such as intact</w:t>
      </w:r>
      <w:r w:rsidR="00236020">
        <w:rPr>
          <w:rFonts w:ascii="Calibri" w:hAnsi="Calibri" w:cs="Calibri"/>
        </w:rPr>
        <w:t>, native</w:t>
      </w:r>
      <w:r w:rsidR="00F21925" w:rsidRPr="006D1A55">
        <w:rPr>
          <w:rFonts w:ascii="Calibri" w:hAnsi="Calibri" w:cs="Calibri"/>
        </w:rPr>
        <w:t xml:space="preserve"> (</w:t>
      </w:r>
      <w:proofErr w:type="spellStart"/>
      <w:r w:rsidR="00F21925" w:rsidRPr="006D1A55">
        <w:rPr>
          <w:rFonts w:ascii="Calibri" w:hAnsi="Calibri" w:cs="Calibri"/>
        </w:rPr>
        <w:t>glyco</w:t>
      </w:r>
      <w:proofErr w:type="spellEnd"/>
      <w:r w:rsidR="00F21925" w:rsidRPr="006D1A55">
        <w:rPr>
          <w:rFonts w:ascii="Calibri" w:hAnsi="Calibri" w:cs="Calibri"/>
        </w:rPr>
        <w:t>)proteins</w:t>
      </w:r>
      <w:r w:rsidR="00236020">
        <w:rPr>
          <w:rFonts w:ascii="Calibri" w:hAnsi="Calibri" w:cs="Calibri"/>
        </w:rPr>
        <w:t xml:space="preserve"> and</w:t>
      </w:r>
      <w:r w:rsidR="00F21925" w:rsidRPr="006D1A55">
        <w:rPr>
          <w:rFonts w:ascii="Calibri" w:hAnsi="Calibri" w:cs="Calibri"/>
        </w:rPr>
        <w:t xml:space="preserve"> protein complexes, and protein aggregates. The dedicated </w:t>
      </w:r>
      <w:r w:rsidR="006B1B5B">
        <w:rPr>
          <w:rFonts w:ascii="Calibri" w:hAnsi="Calibri" w:cs="Calibri"/>
        </w:rPr>
        <w:t>technology</w:t>
      </w:r>
      <w:r w:rsidR="006B1B5B" w:rsidRPr="006D1A55">
        <w:rPr>
          <w:rFonts w:ascii="Calibri" w:hAnsi="Calibri" w:cs="Calibri"/>
        </w:rPr>
        <w:t xml:space="preserve"> </w:t>
      </w:r>
      <w:r w:rsidR="00F21925" w:rsidRPr="006D1A55">
        <w:rPr>
          <w:rFonts w:ascii="Calibri" w:hAnsi="Calibri" w:cs="Calibri"/>
        </w:rPr>
        <w:t xml:space="preserve">also include high-throughput top-down proteomics </w:t>
      </w:r>
      <w:r w:rsidR="003858A3" w:rsidRPr="006D1A55">
        <w:rPr>
          <w:rFonts w:ascii="Calibri" w:hAnsi="Calibri" w:cs="Calibri"/>
        </w:rPr>
        <w:t xml:space="preserve">(TDP) </w:t>
      </w:r>
      <w:r w:rsidR="00F21925" w:rsidRPr="006D1A55">
        <w:rPr>
          <w:rFonts w:ascii="Calibri" w:hAnsi="Calibri" w:cs="Calibri"/>
        </w:rPr>
        <w:t xml:space="preserve">approaches for efficient and in-depth </w:t>
      </w:r>
      <w:proofErr w:type="spellStart"/>
      <w:r w:rsidR="00F21925" w:rsidRPr="006D1A55">
        <w:rPr>
          <w:rFonts w:ascii="Calibri" w:hAnsi="Calibri" w:cs="Calibri"/>
        </w:rPr>
        <w:t>proteoform</w:t>
      </w:r>
      <w:proofErr w:type="spellEnd"/>
      <w:r w:rsidR="00F21925" w:rsidRPr="006D1A55">
        <w:rPr>
          <w:rFonts w:ascii="Calibri" w:hAnsi="Calibri" w:cs="Calibri"/>
        </w:rPr>
        <w:t xml:space="preserve"> characterization.</w:t>
      </w:r>
    </w:p>
    <w:p w14:paraId="4C40645C" w14:textId="77777777" w:rsidR="005C2E12" w:rsidRDefault="005C2E12" w:rsidP="00DC46E9">
      <w:pPr>
        <w:spacing w:after="120"/>
        <w:jc w:val="both"/>
        <w:rPr>
          <w:lang w:val="en"/>
        </w:rPr>
      </w:pPr>
      <w:r w:rsidRPr="00A93D23">
        <w:rPr>
          <w:lang w:val="en"/>
        </w:rPr>
        <w:t xml:space="preserve">The purpose of this market consultation is to find potential suppliers </w:t>
      </w:r>
      <w:r>
        <w:rPr>
          <w:lang w:val="en"/>
        </w:rPr>
        <w:t xml:space="preserve">of such an instrument, which fulfill our specific demands (listed below) and price point, in order </w:t>
      </w:r>
      <w:r w:rsidRPr="00826A76">
        <w:rPr>
          <w:lang w:val="en"/>
        </w:rPr>
        <w:t>to give direction on which procurement procedure the Vrije Universiteit Amsterdam should follow for this purchase</w:t>
      </w:r>
      <w:r>
        <w:rPr>
          <w:lang w:val="en"/>
        </w:rPr>
        <w:t xml:space="preserve">. </w:t>
      </w:r>
    </w:p>
    <w:p w14:paraId="5D56FF47" w14:textId="0D6E4D7F" w:rsidR="005C2E12" w:rsidRPr="00A93D23" w:rsidRDefault="005C2E12" w:rsidP="00C1012C">
      <w:pPr>
        <w:spacing w:after="0"/>
        <w:jc w:val="both"/>
        <w:rPr>
          <w:lang w:val="en-US"/>
        </w:rPr>
      </w:pPr>
      <w:r w:rsidRPr="00826A76">
        <w:rPr>
          <w:lang w:val="en"/>
        </w:rPr>
        <w:t xml:space="preserve">Therefore, we ask the potential suppliers to </w:t>
      </w:r>
      <w:r w:rsidRPr="00A93D23">
        <w:rPr>
          <w:lang w:val="en"/>
        </w:rPr>
        <w:t xml:space="preserve">respond </w:t>
      </w:r>
      <w:r w:rsidR="000C75CD" w:rsidRPr="00A93D23">
        <w:rPr>
          <w:lang w:val="en"/>
        </w:rPr>
        <w:t>based on</w:t>
      </w:r>
      <w:r w:rsidRPr="00A93D23">
        <w:rPr>
          <w:lang w:val="en"/>
        </w:rPr>
        <w:t xml:space="preserve"> the information p</w:t>
      </w:r>
      <w:r>
        <w:rPr>
          <w:lang w:val="en"/>
        </w:rPr>
        <w:t>rovided in this document regarding t</w:t>
      </w:r>
      <w:r w:rsidRPr="00826A76">
        <w:rPr>
          <w:lang w:val="en"/>
        </w:rPr>
        <w:t>echnical product specifications</w:t>
      </w:r>
      <w:r>
        <w:rPr>
          <w:lang w:val="en"/>
        </w:rPr>
        <w:t xml:space="preserve">, functional specifications of the listed main applications, </w:t>
      </w:r>
      <w:r w:rsidRPr="00A93D23">
        <w:rPr>
          <w:lang w:val="en"/>
        </w:rPr>
        <w:t>delivery</w:t>
      </w:r>
      <w:r>
        <w:rPr>
          <w:lang w:val="en"/>
        </w:rPr>
        <w:t>,</w:t>
      </w:r>
      <w:r w:rsidRPr="00A93D23">
        <w:rPr>
          <w:lang w:val="en"/>
        </w:rPr>
        <w:t xml:space="preserve"> service provision and </w:t>
      </w:r>
      <w:r>
        <w:rPr>
          <w:lang w:val="en"/>
        </w:rPr>
        <w:t>other conditions</w:t>
      </w:r>
      <w:r w:rsidRPr="00A93D23">
        <w:rPr>
          <w:lang w:val="en"/>
        </w:rPr>
        <w:t>.</w:t>
      </w:r>
      <w:r>
        <w:rPr>
          <w:lang w:val="en"/>
        </w:rPr>
        <w:t xml:space="preserve"> </w:t>
      </w:r>
      <w:r w:rsidRPr="00A93D23">
        <w:rPr>
          <w:lang w:val="en"/>
        </w:rPr>
        <w:t>If, after requesting the information, you decide not to respond further, we kindly request you to notify us.</w:t>
      </w:r>
      <w:r>
        <w:rPr>
          <w:lang w:val="en"/>
        </w:rPr>
        <w:t xml:space="preserve"> </w:t>
      </w:r>
      <w:r w:rsidRPr="00A93D23">
        <w:rPr>
          <w:lang w:val="en"/>
        </w:rPr>
        <w:t>To be clear: this is NOT a quote request.</w:t>
      </w:r>
    </w:p>
    <w:p w14:paraId="6D8C292C" w14:textId="77777777" w:rsidR="005C2E12" w:rsidRPr="00A93D23" w:rsidRDefault="005C2E12" w:rsidP="00C1012C">
      <w:pPr>
        <w:spacing w:after="0"/>
        <w:jc w:val="both"/>
        <w:rPr>
          <w:lang w:val="en-US"/>
        </w:rPr>
      </w:pPr>
    </w:p>
    <w:p w14:paraId="6B2AED9A" w14:textId="73D519B4" w:rsidR="005C2E12" w:rsidRPr="008128D2" w:rsidRDefault="005C2E12" w:rsidP="00D72DA3">
      <w:pPr>
        <w:pStyle w:val="Kop2"/>
        <w:spacing w:after="120"/>
        <w:jc w:val="both"/>
        <w:rPr>
          <w:b/>
          <w:sz w:val="32"/>
          <w:szCs w:val="32"/>
        </w:rPr>
      </w:pPr>
      <w:bookmarkStart w:id="1" w:name="_Toc97280841"/>
      <w:r w:rsidRPr="008128D2">
        <w:rPr>
          <w:b/>
          <w:bCs/>
          <w:sz w:val="32"/>
          <w:szCs w:val="32"/>
          <w:lang w:val="en-US"/>
        </w:rPr>
        <w:t>2.</w:t>
      </w:r>
      <w:r w:rsidRPr="008128D2">
        <w:rPr>
          <w:sz w:val="32"/>
          <w:szCs w:val="32"/>
          <w:lang w:val="en-US"/>
        </w:rPr>
        <w:t xml:space="preserve"> </w:t>
      </w:r>
      <w:r w:rsidRPr="008128D2">
        <w:rPr>
          <w:b/>
          <w:sz w:val="32"/>
          <w:szCs w:val="32"/>
          <w:lang w:val="en"/>
        </w:rPr>
        <w:t>Require</w:t>
      </w:r>
      <w:bookmarkEnd w:id="1"/>
      <w:r w:rsidRPr="008128D2">
        <w:rPr>
          <w:b/>
          <w:sz w:val="32"/>
          <w:szCs w:val="32"/>
          <w:lang w:val="en"/>
        </w:rPr>
        <w:t>d specifications</w:t>
      </w:r>
      <w:r w:rsidRPr="008128D2">
        <w:rPr>
          <w:rFonts w:asciiTheme="minorHAnsi" w:eastAsiaTheme="minorHAnsi" w:hAnsiTheme="minorHAnsi" w:cstheme="minorBidi"/>
          <w:b/>
          <w:color w:val="auto"/>
          <w:sz w:val="28"/>
          <w:szCs w:val="28"/>
          <w:lang w:val="en-US"/>
        </w:rPr>
        <w:t xml:space="preserve"> </w:t>
      </w:r>
      <w:r w:rsidRPr="008128D2">
        <w:rPr>
          <w:b/>
          <w:sz w:val="32"/>
          <w:szCs w:val="32"/>
          <w:lang w:val="en-US"/>
        </w:rPr>
        <w:t xml:space="preserve">for the </w:t>
      </w:r>
      <w:r w:rsidR="00B340BA" w:rsidRPr="008128D2">
        <w:rPr>
          <w:b/>
          <w:sz w:val="32"/>
          <w:szCs w:val="32"/>
          <w:lang w:val="en-US"/>
        </w:rPr>
        <w:t>LC-IMF-</w:t>
      </w:r>
      <w:r w:rsidR="00F66CBA">
        <w:rPr>
          <w:b/>
          <w:sz w:val="32"/>
          <w:szCs w:val="32"/>
          <w:lang w:val="en-US"/>
        </w:rPr>
        <w:t>U</w:t>
      </w:r>
      <w:r w:rsidR="00B340BA" w:rsidRPr="008128D2">
        <w:rPr>
          <w:b/>
          <w:sz w:val="32"/>
          <w:szCs w:val="32"/>
          <w:lang w:val="en-US"/>
        </w:rPr>
        <w:t>HRMS platform</w:t>
      </w:r>
      <w:r w:rsidRPr="008128D2">
        <w:rPr>
          <w:b/>
          <w:sz w:val="32"/>
          <w:szCs w:val="32"/>
        </w:rPr>
        <w:t xml:space="preserve"> </w:t>
      </w:r>
    </w:p>
    <w:p w14:paraId="68EA25E1" w14:textId="77777777" w:rsidR="005C2E12" w:rsidRDefault="005C2E12" w:rsidP="00DC46E9">
      <w:pPr>
        <w:pStyle w:val="Kop3"/>
        <w:spacing w:after="120"/>
        <w:jc w:val="both"/>
        <w:rPr>
          <w:lang w:val="en-US"/>
        </w:rPr>
      </w:pPr>
      <w:bookmarkStart w:id="2" w:name="_Toc97280842"/>
      <w:r w:rsidRPr="008128D2">
        <w:rPr>
          <w:sz w:val="28"/>
          <w:szCs w:val="28"/>
          <w:lang w:val="en-US"/>
        </w:rPr>
        <w:t xml:space="preserve">2.1 </w:t>
      </w:r>
      <w:bookmarkEnd w:id="2"/>
      <w:r w:rsidRPr="008128D2">
        <w:rPr>
          <w:sz w:val="28"/>
          <w:szCs w:val="28"/>
          <w:lang w:val="en-US"/>
        </w:rPr>
        <w:t>General description</w:t>
      </w:r>
    </w:p>
    <w:p w14:paraId="5C01117A" w14:textId="2474217F" w:rsidR="003858A3" w:rsidRDefault="3BBC26AA" w:rsidP="00DC46E9">
      <w:pPr>
        <w:spacing w:after="120"/>
        <w:jc w:val="both"/>
        <w:rPr>
          <w:rFonts w:ascii="Calibri" w:hAnsi="Calibri" w:cs="Calibri"/>
        </w:rPr>
      </w:pPr>
      <w:r w:rsidRPr="086BC17F">
        <w:rPr>
          <w:rFonts w:ascii="Calibri" w:hAnsi="Calibri" w:cs="Calibri"/>
        </w:rPr>
        <w:t xml:space="preserve">We request a highly sensitive, high-resolution </w:t>
      </w:r>
      <w:r w:rsidR="00F66CBA">
        <w:rPr>
          <w:rFonts w:ascii="Calibri" w:hAnsi="Calibri" w:cs="Calibri"/>
        </w:rPr>
        <w:t>protein</w:t>
      </w:r>
      <w:r w:rsidR="003858A3">
        <w:rPr>
          <w:rFonts w:ascii="Calibri" w:hAnsi="Calibri" w:cs="Calibri"/>
        </w:rPr>
        <w:t xml:space="preserve"> characterization platform containing </w:t>
      </w:r>
      <w:r w:rsidR="006B1B5B">
        <w:rPr>
          <w:rFonts w:ascii="Calibri" w:hAnsi="Calibri" w:cs="Calibri"/>
        </w:rPr>
        <w:t>f</w:t>
      </w:r>
      <w:r w:rsidR="00275928">
        <w:rPr>
          <w:rFonts w:ascii="Calibri" w:hAnsi="Calibri" w:cs="Calibri"/>
        </w:rPr>
        <w:t>ive</w:t>
      </w:r>
      <w:r w:rsidR="006B1B5B">
        <w:rPr>
          <w:rFonts w:ascii="Calibri" w:hAnsi="Calibri" w:cs="Calibri"/>
        </w:rPr>
        <w:t xml:space="preserve"> </w:t>
      </w:r>
      <w:r w:rsidR="003858A3">
        <w:rPr>
          <w:rFonts w:ascii="Calibri" w:hAnsi="Calibri" w:cs="Calibri"/>
        </w:rPr>
        <w:t>major elements: (</w:t>
      </w:r>
      <w:r w:rsidR="003858A3" w:rsidRPr="003858A3">
        <w:rPr>
          <w:rFonts w:ascii="Calibri" w:hAnsi="Calibri" w:cs="Calibri"/>
          <w:b/>
          <w:bCs/>
        </w:rPr>
        <w:t>i</w:t>
      </w:r>
      <w:r w:rsidR="003858A3">
        <w:rPr>
          <w:rFonts w:ascii="Calibri" w:hAnsi="Calibri" w:cs="Calibri"/>
        </w:rPr>
        <w:t>) an efficient liquid chromatography separation system</w:t>
      </w:r>
      <w:r w:rsidR="00275928">
        <w:rPr>
          <w:rFonts w:ascii="Calibri" w:hAnsi="Calibri" w:cs="Calibri"/>
        </w:rPr>
        <w:t>, especially for protein separation</w:t>
      </w:r>
      <w:r w:rsidR="003858A3">
        <w:rPr>
          <w:rFonts w:ascii="Calibri" w:hAnsi="Calibri" w:cs="Calibri"/>
        </w:rPr>
        <w:t>, (</w:t>
      </w:r>
      <w:r w:rsidR="003858A3" w:rsidRPr="003858A3">
        <w:rPr>
          <w:rFonts w:ascii="Calibri" w:hAnsi="Calibri" w:cs="Calibri"/>
          <w:b/>
          <w:bCs/>
        </w:rPr>
        <w:t>ii</w:t>
      </w:r>
      <w:r w:rsidR="003858A3">
        <w:rPr>
          <w:rFonts w:ascii="Calibri" w:hAnsi="Calibri" w:cs="Calibri"/>
        </w:rPr>
        <w:t xml:space="preserve">) the option of prefilter selection based on </w:t>
      </w:r>
      <w:r w:rsidR="00F66CBA">
        <w:rPr>
          <w:rFonts w:cstheme="minorHAnsi"/>
          <w:color w:val="0E101A"/>
        </w:rPr>
        <w:t xml:space="preserve">high-field asymmetric waveform ion-mobility spectrometry (FAIMS) </w:t>
      </w:r>
      <w:r w:rsidR="003858A3">
        <w:rPr>
          <w:rFonts w:ascii="Calibri" w:hAnsi="Calibri" w:cs="Calibri"/>
        </w:rPr>
        <w:t>in the ion source region of the MS instrument to boost sensitivity and clean-up of signals, (</w:t>
      </w:r>
      <w:r w:rsidR="003858A3" w:rsidRPr="003858A3">
        <w:rPr>
          <w:rFonts w:ascii="Calibri" w:hAnsi="Calibri" w:cs="Calibri"/>
          <w:b/>
          <w:bCs/>
        </w:rPr>
        <w:t>iii</w:t>
      </w:r>
      <w:r w:rsidR="003858A3">
        <w:rPr>
          <w:rFonts w:ascii="Calibri" w:hAnsi="Calibri" w:cs="Calibri"/>
        </w:rPr>
        <w:t xml:space="preserve">) </w:t>
      </w:r>
      <w:r w:rsidR="00F66CBA">
        <w:rPr>
          <w:rFonts w:ascii="Calibri" w:hAnsi="Calibri" w:cs="Calibri"/>
        </w:rPr>
        <w:t>ultra-high resolution mass spectrometer (UHR-MS) based on Orbitrap technology</w:t>
      </w:r>
      <w:r w:rsidR="006B1B5B">
        <w:rPr>
          <w:rFonts w:ascii="Calibri" w:hAnsi="Calibri" w:cs="Calibri"/>
        </w:rPr>
        <w:t xml:space="preserve">, </w:t>
      </w:r>
      <w:r w:rsidR="00275928">
        <w:rPr>
          <w:rFonts w:ascii="Calibri" w:hAnsi="Calibri" w:cs="Calibri"/>
        </w:rPr>
        <w:t>(</w:t>
      </w:r>
      <w:r w:rsidR="00275928" w:rsidRPr="00275928">
        <w:rPr>
          <w:rFonts w:ascii="Calibri" w:hAnsi="Calibri" w:cs="Calibri"/>
          <w:b/>
          <w:bCs/>
        </w:rPr>
        <w:t>iv</w:t>
      </w:r>
      <w:r w:rsidR="00275928">
        <w:rPr>
          <w:rFonts w:ascii="Calibri" w:hAnsi="Calibri" w:cs="Calibri"/>
        </w:rPr>
        <w:t>) an extended mass range which allows the detection of large protein constructs in a sensitive manner, and (</w:t>
      </w:r>
      <w:r w:rsidR="00275928" w:rsidRPr="00275928">
        <w:rPr>
          <w:rFonts w:ascii="Calibri" w:hAnsi="Calibri" w:cs="Calibri"/>
          <w:b/>
          <w:bCs/>
        </w:rPr>
        <w:t>v</w:t>
      </w:r>
      <w:r w:rsidR="00275928">
        <w:rPr>
          <w:rFonts w:ascii="Calibri" w:hAnsi="Calibri" w:cs="Calibri"/>
        </w:rPr>
        <w:t>) efficient and versatile fragmentation workflows in the context of top-down proteomics.</w:t>
      </w:r>
    </w:p>
    <w:p w14:paraId="100450F9" w14:textId="2E67B641" w:rsidR="00D25C36" w:rsidRDefault="005D2D16" w:rsidP="00DC46E9">
      <w:pPr>
        <w:spacing w:after="120"/>
        <w:jc w:val="both"/>
        <w:rPr>
          <w:rFonts w:ascii="Calibri" w:hAnsi="Calibri" w:cs="Calibri"/>
        </w:rPr>
      </w:pPr>
      <w:r>
        <w:rPr>
          <w:rFonts w:ascii="Calibri" w:hAnsi="Calibri" w:cs="Calibri"/>
        </w:rPr>
        <w:t xml:space="preserve">The BAC consists of several researchers and </w:t>
      </w:r>
      <w:r w:rsidR="002C694D">
        <w:rPr>
          <w:rFonts w:ascii="Calibri" w:hAnsi="Calibri" w:cs="Calibri"/>
        </w:rPr>
        <w:t>subgroups</w:t>
      </w:r>
      <w:r>
        <w:rPr>
          <w:rFonts w:ascii="Calibri" w:hAnsi="Calibri" w:cs="Calibri"/>
        </w:rPr>
        <w:t xml:space="preserve">, each with their own dedicated research lines, covering a wide range of demands. </w:t>
      </w:r>
      <w:r w:rsidR="007E6BC8">
        <w:rPr>
          <w:rFonts w:ascii="Calibri" w:hAnsi="Calibri" w:cs="Calibri"/>
        </w:rPr>
        <w:t>One common denominator is the analysis of intact protein constructs in the context of</w:t>
      </w:r>
      <w:r w:rsidR="00442021">
        <w:rPr>
          <w:rFonts w:ascii="Calibri" w:hAnsi="Calibri" w:cs="Calibri"/>
        </w:rPr>
        <w:t xml:space="preserve"> </w:t>
      </w:r>
      <w:r w:rsidR="000E0CEC">
        <w:rPr>
          <w:rFonts w:ascii="Calibri" w:hAnsi="Calibri" w:cs="Calibri"/>
        </w:rPr>
        <w:t>biopharma, clinical analysis, and structural biology</w:t>
      </w:r>
      <w:r w:rsidR="007E6BC8">
        <w:rPr>
          <w:rFonts w:ascii="Calibri" w:hAnsi="Calibri" w:cs="Calibri"/>
        </w:rPr>
        <w:t>.</w:t>
      </w:r>
      <w:r w:rsidR="000E0CEC">
        <w:rPr>
          <w:rFonts w:ascii="Calibri" w:hAnsi="Calibri" w:cs="Calibri"/>
        </w:rPr>
        <w:t xml:space="preserve"> Consequently, the instrument needs to fulfil distinct criteria and key demands that current instruments within the BAC group </w:t>
      </w:r>
      <w:proofErr w:type="spellStart"/>
      <w:r w:rsidR="000E0CEC">
        <w:rPr>
          <w:rFonts w:ascii="Calibri" w:hAnsi="Calibri" w:cs="Calibri"/>
        </w:rPr>
        <w:t>can not</w:t>
      </w:r>
      <w:proofErr w:type="spellEnd"/>
      <w:r w:rsidR="000E0CEC">
        <w:rPr>
          <w:rFonts w:ascii="Calibri" w:hAnsi="Calibri" w:cs="Calibri"/>
        </w:rPr>
        <w:t xml:space="preserve"> cover. The</w:t>
      </w:r>
      <w:r w:rsidR="00442021">
        <w:rPr>
          <w:rFonts w:ascii="Calibri" w:hAnsi="Calibri" w:cs="Calibri"/>
        </w:rPr>
        <w:t xml:space="preserve"> affected</w:t>
      </w:r>
      <w:r w:rsidR="00200848">
        <w:rPr>
          <w:rFonts w:ascii="Calibri" w:hAnsi="Calibri" w:cs="Calibri"/>
        </w:rPr>
        <w:t xml:space="preserve"> research lines and </w:t>
      </w:r>
      <w:r w:rsidR="00442021">
        <w:rPr>
          <w:rFonts w:ascii="Calibri" w:hAnsi="Calibri" w:cs="Calibri"/>
        </w:rPr>
        <w:t>projects</w:t>
      </w:r>
      <w:r w:rsidR="00200848">
        <w:rPr>
          <w:rFonts w:ascii="Calibri" w:hAnsi="Calibri" w:cs="Calibri"/>
        </w:rPr>
        <w:t xml:space="preserve"> can be divided into 3 major groups: (</w:t>
      </w:r>
      <w:r w:rsidR="00200848" w:rsidRPr="00200848">
        <w:rPr>
          <w:rFonts w:ascii="Calibri" w:hAnsi="Calibri" w:cs="Calibri"/>
          <w:b/>
          <w:bCs/>
        </w:rPr>
        <w:t>1</w:t>
      </w:r>
      <w:r w:rsidR="00200848">
        <w:rPr>
          <w:rFonts w:ascii="Calibri" w:hAnsi="Calibri" w:cs="Calibri"/>
        </w:rPr>
        <w:t xml:space="preserve">) </w:t>
      </w:r>
      <w:r w:rsidR="00200848" w:rsidRPr="00275928">
        <w:rPr>
          <w:rFonts w:ascii="Calibri" w:hAnsi="Calibri" w:cs="Calibri"/>
        </w:rPr>
        <w:t xml:space="preserve">native </w:t>
      </w:r>
      <w:r w:rsidR="00200848">
        <w:rPr>
          <w:rFonts w:ascii="Calibri" w:hAnsi="Calibri" w:cs="Calibri"/>
        </w:rPr>
        <w:t xml:space="preserve">large </w:t>
      </w:r>
      <w:r w:rsidR="00200848" w:rsidRPr="00275928">
        <w:rPr>
          <w:rFonts w:ascii="Calibri" w:hAnsi="Calibri" w:cs="Calibri"/>
        </w:rPr>
        <w:t>protein</w:t>
      </w:r>
      <w:r w:rsidR="00200848">
        <w:rPr>
          <w:rFonts w:ascii="Calibri" w:hAnsi="Calibri" w:cs="Calibri"/>
        </w:rPr>
        <w:t>/protein complex</w:t>
      </w:r>
      <w:r w:rsidR="00200848" w:rsidRPr="00275928">
        <w:rPr>
          <w:rFonts w:ascii="Calibri" w:hAnsi="Calibri" w:cs="Calibri"/>
        </w:rPr>
        <w:t xml:space="preserve"> characterization</w:t>
      </w:r>
      <w:r w:rsidR="00200848">
        <w:rPr>
          <w:rFonts w:ascii="Calibri" w:hAnsi="Calibri" w:cs="Calibri"/>
        </w:rPr>
        <w:t>, (</w:t>
      </w:r>
      <w:r w:rsidR="00200848" w:rsidRPr="00200848">
        <w:rPr>
          <w:rFonts w:ascii="Calibri" w:hAnsi="Calibri" w:cs="Calibri"/>
          <w:b/>
          <w:bCs/>
        </w:rPr>
        <w:t>2</w:t>
      </w:r>
      <w:r w:rsidR="00200848">
        <w:rPr>
          <w:rFonts w:ascii="Calibri" w:hAnsi="Calibri" w:cs="Calibri"/>
        </w:rPr>
        <w:t>) targeted and non-targeted top-down proteomics, and (</w:t>
      </w:r>
      <w:r w:rsidR="00200848" w:rsidRPr="00200848">
        <w:rPr>
          <w:rFonts w:ascii="Calibri" w:hAnsi="Calibri" w:cs="Calibri"/>
          <w:b/>
          <w:bCs/>
        </w:rPr>
        <w:t>3</w:t>
      </w:r>
      <w:r w:rsidR="00200848">
        <w:rPr>
          <w:rFonts w:ascii="Calibri" w:hAnsi="Calibri" w:cs="Calibri"/>
        </w:rPr>
        <w:t>) the study of protein aggregation.</w:t>
      </w:r>
      <w:r w:rsidR="007B6752">
        <w:rPr>
          <w:rFonts w:ascii="Calibri" w:hAnsi="Calibri" w:cs="Calibri"/>
        </w:rPr>
        <w:t xml:space="preserve"> Additionally, the MS platform should also be </w:t>
      </w:r>
      <w:r w:rsidR="002C694D">
        <w:rPr>
          <w:rFonts w:ascii="Calibri" w:hAnsi="Calibri" w:cs="Calibri"/>
        </w:rPr>
        <w:t xml:space="preserve">able to handle </w:t>
      </w:r>
      <w:r w:rsidR="002C694D" w:rsidRPr="002C694D">
        <w:rPr>
          <w:rFonts w:ascii="Calibri" w:hAnsi="Calibri" w:cs="Calibri"/>
        </w:rPr>
        <w:t>bottom-up proteomics (</w:t>
      </w:r>
      <w:r w:rsidR="002C694D">
        <w:rPr>
          <w:rFonts w:ascii="Calibri" w:hAnsi="Calibri" w:cs="Calibri"/>
        </w:rPr>
        <w:t>including</w:t>
      </w:r>
      <w:r w:rsidR="002C694D" w:rsidRPr="002C694D">
        <w:rPr>
          <w:rFonts w:ascii="Calibri" w:hAnsi="Calibri" w:cs="Calibri"/>
        </w:rPr>
        <w:t xml:space="preserve"> </w:t>
      </w:r>
      <w:proofErr w:type="spellStart"/>
      <w:r w:rsidR="002C694D" w:rsidRPr="002C694D">
        <w:rPr>
          <w:rFonts w:ascii="Calibri" w:hAnsi="Calibri" w:cs="Calibri"/>
        </w:rPr>
        <w:t>venomics</w:t>
      </w:r>
      <w:proofErr w:type="spellEnd"/>
      <w:r w:rsidR="002C694D" w:rsidRPr="002C694D">
        <w:rPr>
          <w:rFonts w:ascii="Calibri" w:hAnsi="Calibri" w:cs="Calibri"/>
        </w:rPr>
        <w:t xml:space="preserve"> related samples)</w:t>
      </w:r>
      <w:r w:rsidR="002C694D">
        <w:rPr>
          <w:rFonts w:ascii="Calibri" w:hAnsi="Calibri" w:cs="Calibri"/>
        </w:rPr>
        <w:t>.</w:t>
      </w:r>
    </w:p>
    <w:p w14:paraId="79BC092B" w14:textId="5FE930DC" w:rsidR="005C2E12" w:rsidRDefault="00200848" w:rsidP="00DC46E9">
      <w:pPr>
        <w:spacing w:after="120"/>
        <w:jc w:val="both"/>
        <w:rPr>
          <w:rFonts w:ascii="Calibri" w:hAnsi="Calibri" w:cs="Calibri"/>
        </w:rPr>
      </w:pPr>
      <w:r>
        <w:rPr>
          <w:rFonts w:ascii="Calibri" w:hAnsi="Calibri" w:cs="Calibri"/>
        </w:rPr>
        <w:t>S</w:t>
      </w:r>
      <w:r w:rsidR="3BBC26AA" w:rsidRPr="00275928">
        <w:rPr>
          <w:rFonts w:ascii="Calibri" w:hAnsi="Calibri" w:cs="Calibri"/>
        </w:rPr>
        <w:t>pecific</w:t>
      </w:r>
      <w:r w:rsidR="00605286" w:rsidRPr="00275928">
        <w:rPr>
          <w:rFonts w:ascii="Calibri" w:hAnsi="Calibri" w:cs="Calibri"/>
        </w:rPr>
        <w:t xml:space="preserve"> demands</w:t>
      </w:r>
      <w:r w:rsidR="3BBC26AA" w:rsidRPr="00275928">
        <w:rPr>
          <w:rFonts w:ascii="Calibri" w:hAnsi="Calibri" w:cs="Calibri"/>
        </w:rPr>
        <w:t xml:space="preserve"> that need to be filled by the instrument</w:t>
      </w:r>
      <w:r>
        <w:rPr>
          <w:rFonts w:ascii="Calibri" w:hAnsi="Calibri" w:cs="Calibri"/>
        </w:rPr>
        <w:t xml:space="preserve"> for the distinct fields are listed below</w:t>
      </w:r>
      <w:r w:rsidR="00893468" w:rsidRPr="00275928">
        <w:rPr>
          <w:rFonts w:ascii="Calibri" w:hAnsi="Calibri" w:cs="Calibri"/>
        </w:rPr>
        <w:t>. The minimal system requirements are listed in section 2.2.</w:t>
      </w:r>
    </w:p>
    <w:p w14:paraId="094DC661" w14:textId="07C027A5" w:rsidR="00D25C36" w:rsidRDefault="00D25C36">
      <w:pPr>
        <w:rPr>
          <w:rFonts w:ascii="Calibri" w:hAnsi="Calibri" w:cs="Calibri"/>
        </w:rPr>
      </w:pPr>
      <w:r>
        <w:rPr>
          <w:rFonts w:ascii="Calibri" w:hAnsi="Calibri" w:cs="Calibri"/>
        </w:rPr>
        <w:br w:type="page"/>
      </w:r>
    </w:p>
    <w:p w14:paraId="3DB8AE0F" w14:textId="75BE134F" w:rsidR="005C2E12" w:rsidRPr="00275928" w:rsidRDefault="005C2E12" w:rsidP="00DC46E9">
      <w:pPr>
        <w:pStyle w:val="Default"/>
        <w:spacing w:after="120" w:line="259" w:lineRule="auto"/>
        <w:jc w:val="both"/>
        <w:rPr>
          <w:rFonts w:ascii="Calibri" w:hAnsi="Calibri" w:cs="Calibri"/>
          <w:b/>
          <w:bCs/>
          <w:sz w:val="22"/>
          <w:szCs w:val="22"/>
        </w:rPr>
      </w:pPr>
      <w:r w:rsidRPr="00275928">
        <w:rPr>
          <w:rFonts w:ascii="Calibri" w:hAnsi="Calibri" w:cs="Calibri"/>
          <w:b/>
          <w:bCs/>
          <w:sz w:val="22"/>
          <w:szCs w:val="22"/>
        </w:rPr>
        <w:lastRenderedPageBreak/>
        <w:t xml:space="preserve">(1) </w:t>
      </w:r>
      <w:r w:rsidR="00275928">
        <w:rPr>
          <w:rFonts w:ascii="Calibri" w:hAnsi="Calibri" w:cs="Calibri"/>
          <w:b/>
          <w:bCs/>
          <w:sz w:val="22"/>
          <w:szCs w:val="22"/>
        </w:rPr>
        <w:t>Native large protein</w:t>
      </w:r>
      <w:r w:rsidR="00200848">
        <w:rPr>
          <w:rFonts w:ascii="Calibri" w:hAnsi="Calibri" w:cs="Calibri"/>
          <w:b/>
          <w:bCs/>
          <w:sz w:val="22"/>
          <w:szCs w:val="22"/>
        </w:rPr>
        <w:t>/</w:t>
      </w:r>
      <w:r w:rsidR="00236020">
        <w:rPr>
          <w:rFonts w:ascii="Calibri" w:hAnsi="Calibri" w:cs="Calibri"/>
          <w:b/>
          <w:bCs/>
          <w:sz w:val="22"/>
          <w:szCs w:val="22"/>
        </w:rPr>
        <w:t xml:space="preserve">protein complex </w:t>
      </w:r>
      <w:r w:rsidR="00275928">
        <w:rPr>
          <w:rFonts w:ascii="Calibri" w:hAnsi="Calibri" w:cs="Calibri"/>
          <w:b/>
          <w:bCs/>
          <w:sz w:val="22"/>
          <w:szCs w:val="22"/>
        </w:rPr>
        <w:t>characterization</w:t>
      </w:r>
      <w:r w:rsidRPr="00275928">
        <w:rPr>
          <w:rFonts w:ascii="Calibri" w:hAnsi="Calibri" w:cs="Calibri"/>
          <w:b/>
          <w:bCs/>
          <w:sz w:val="22"/>
          <w:szCs w:val="22"/>
        </w:rPr>
        <w:t>:</w:t>
      </w:r>
    </w:p>
    <w:p w14:paraId="3034E19D" w14:textId="70C6C94D" w:rsidR="00275928" w:rsidRDefault="00275928" w:rsidP="00275928">
      <w:pPr>
        <w:pStyle w:val="Default"/>
        <w:spacing w:line="259" w:lineRule="auto"/>
        <w:jc w:val="both"/>
        <w:rPr>
          <w:rFonts w:ascii="Calibri" w:hAnsi="Calibri" w:cs="Calibri"/>
          <w:sz w:val="22"/>
          <w:szCs w:val="22"/>
        </w:rPr>
      </w:pPr>
      <w:r w:rsidRPr="00275928">
        <w:rPr>
          <w:rFonts w:ascii="Calibri" w:hAnsi="Calibri" w:cs="Calibri"/>
          <w:sz w:val="22"/>
          <w:szCs w:val="22"/>
        </w:rPr>
        <w:t xml:space="preserve">The high mass spectrometer must </w:t>
      </w:r>
      <w:r w:rsidR="00D25C36">
        <w:rPr>
          <w:rFonts w:ascii="Calibri" w:hAnsi="Calibri" w:cs="Calibri"/>
          <w:sz w:val="22"/>
          <w:szCs w:val="22"/>
        </w:rPr>
        <w:t xml:space="preserve">not only </w:t>
      </w:r>
      <w:r w:rsidRPr="00275928">
        <w:rPr>
          <w:rFonts w:ascii="Calibri" w:hAnsi="Calibri" w:cs="Calibri"/>
          <w:sz w:val="22"/>
          <w:szCs w:val="22"/>
        </w:rPr>
        <w:t>have an m/z range of up to 8,000 to measure large protein</w:t>
      </w:r>
      <w:r w:rsidR="00200848">
        <w:rPr>
          <w:rFonts w:ascii="Calibri" w:hAnsi="Calibri" w:cs="Calibri"/>
          <w:sz w:val="22"/>
          <w:szCs w:val="22"/>
        </w:rPr>
        <w:t xml:space="preserve"> constructs</w:t>
      </w:r>
      <w:r w:rsidRPr="00275928">
        <w:rPr>
          <w:rFonts w:ascii="Calibri" w:hAnsi="Calibri" w:cs="Calibri"/>
          <w:sz w:val="22"/>
          <w:szCs w:val="22"/>
        </w:rPr>
        <w:t xml:space="preserve"> (above 150 </w:t>
      </w:r>
      <w:proofErr w:type="spellStart"/>
      <w:r w:rsidRPr="00275928">
        <w:rPr>
          <w:rFonts w:ascii="Calibri" w:hAnsi="Calibri" w:cs="Calibri"/>
          <w:sz w:val="22"/>
          <w:szCs w:val="22"/>
        </w:rPr>
        <w:t>kDa</w:t>
      </w:r>
      <w:proofErr w:type="spellEnd"/>
      <w:r w:rsidRPr="00275928">
        <w:rPr>
          <w:rFonts w:ascii="Calibri" w:hAnsi="Calibri" w:cs="Calibri"/>
          <w:sz w:val="22"/>
          <w:szCs w:val="22"/>
        </w:rPr>
        <w:t>) in their native form</w:t>
      </w:r>
      <w:r w:rsidR="00D25C36">
        <w:rPr>
          <w:rFonts w:ascii="Calibri" w:hAnsi="Calibri" w:cs="Calibri"/>
          <w:sz w:val="22"/>
          <w:szCs w:val="22"/>
        </w:rPr>
        <w:t>, but also being able to detect these large molecules with high sensitivity</w:t>
      </w:r>
      <w:r w:rsidRPr="00275928">
        <w:rPr>
          <w:rFonts w:ascii="Calibri" w:hAnsi="Calibri" w:cs="Calibri"/>
          <w:sz w:val="22"/>
          <w:szCs w:val="22"/>
        </w:rPr>
        <w:t>.</w:t>
      </w:r>
      <w:r w:rsidR="00D25C36">
        <w:rPr>
          <w:rFonts w:ascii="Calibri" w:hAnsi="Calibri" w:cs="Calibri"/>
          <w:sz w:val="22"/>
          <w:szCs w:val="22"/>
        </w:rPr>
        <w:t xml:space="preserve"> Amongst other things, this requires efficient ion optics that can handle the transmission of high-molecular weight species. </w:t>
      </w:r>
      <w:r w:rsidR="00092A50">
        <w:rPr>
          <w:rFonts w:ascii="Calibri" w:hAnsi="Calibri" w:cs="Calibri"/>
          <w:sz w:val="22"/>
          <w:szCs w:val="22"/>
        </w:rPr>
        <w:t>Efficient f</w:t>
      </w:r>
      <w:r w:rsidRPr="00275928">
        <w:rPr>
          <w:rFonts w:ascii="Calibri" w:hAnsi="Calibri" w:cs="Calibri"/>
          <w:sz w:val="22"/>
          <w:szCs w:val="22"/>
        </w:rPr>
        <w:t>ragmentation</w:t>
      </w:r>
      <w:r w:rsidR="00092A50">
        <w:rPr>
          <w:rFonts w:ascii="Calibri" w:hAnsi="Calibri" w:cs="Calibri"/>
          <w:sz w:val="22"/>
          <w:szCs w:val="22"/>
        </w:rPr>
        <w:t xml:space="preserve"> modes such as </w:t>
      </w:r>
      <w:r w:rsidR="00092A50" w:rsidRPr="00275928">
        <w:rPr>
          <w:rFonts w:ascii="Calibri" w:hAnsi="Calibri" w:cs="Calibri"/>
          <w:sz w:val="22"/>
          <w:szCs w:val="22"/>
        </w:rPr>
        <w:t>higher energy collisional dissociation (HCD)</w:t>
      </w:r>
      <w:r w:rsidR="00092A50">
        <w:rPr>
          <w:rFonts w:ascii="Calibri" w:hAnsi="Calibri" w:cs="Calibri"/>
          <w:sz w:val="22"/>
          <w:szCs w:val="22"/>
        </w:rPr>
        <w:t xml:space="preserve"> for in-depth characterization.</w:t>
      </w:r>
      <w:r w:rsidRPr="00275928">
        <w:rPr>
          <w:rFonts w:ascii="Calibri" w:hAnsi="Calibri" w:cs="Calibri"/>
          <w:sz w:val="22"/>
          <w:szCs w:val="22"/>
        </w:rPr>
        <w:t xml:space="preserve"> </w:t>
      </w:r>
      <w:r w:rsidR="00092A50">
        <w:rPr>
          <w:rFonts w:ascii="Calibri" w:hAnsi="Calibri" w:cs="Calibri"/>
          <w:sz w:val="22"/>
          <w:szCs w:val="22"/>
        </w:rPr>
        <w:t xml:space="preserve">In the native context, </w:t>
      </w:r>
      <w:r w:rsidRPr="00275928">
        <w:rPr>
          <w:rFonts w:ascii="Calibri" w:hAnsi="Calibri" w:cs="Calibri"/>
          <w:sz w:val="22"/>
          <w:szCs w:val="22"/>
        </w:rPr>
        <w:t xml:space="preserve">energies in HCD must be able to be tuned to retain large </w:t>
      </w:r>
      <w:r w:rsidR="00092A50">
        <w:rPr>
          <w:rFonts w:ascii="Calibri" w:hAnsi="Calibri" w:cs="Calibri"/>
          <w:sz w:val="22"/>
          <w:szCs w:val="22"/>
        </w:rPr>
        <w:t xml:space="preserve">peptide </w:t>
      </w:r>
      <w:r w:rsidRPr="00275928">
        <w:rPr>
          <w:rFonts w:ascii="Calibri" w:hAnsi="Calibri" w:cs="Calibri"/>
          <w:sz w:val="22"/>
          <w:szCs w:val="22"/>
        </w:rPr>
        <w:t xml:space="preserve">fragments, potentially still preserving non-covalent interactions such as bound metal originating from intact </w:t>
      </w:r>
      <w:proofErr w:type="spellStart"/>
      <w:r w:rsidRPr="00275928">
        <w:rPr>
          <w:rFonts w:ascii="Calibri" w:hAnsi="Calibri" w:cs="Calibri"/>
          <w:sz w:val="22"/>
          <w:szCs w:val="22"/>
        </w:rPr>
        <w:t>metal</w:t>
      </w:r>
      <w:r w:rsidR="00200848">
        <w:rPr>
          <w:rFonts w:ascii="Calibri" w:hAnsi="Calibri" w:cs="Calibri"/>
          <w:sz w:val="22"/>
          <w:szCs w:val="22"/>
        </w:rPr>
        <w:t>l</w:t>
      </w:r>
      <w:r w:rsidRPr="00275928">
        <w:rPr>
          <w:rFonts w:ascii="Calibri" w:hAnsi="Calibri" w:cs="Calibri"/>
          <w:sz w:val="22"/>
          <w:szCs w:val="22"/>
        </w:rPr>
        <w:t>o</w:t>
      </w:r>
      <w:proofErr w:type="spellEnd"/>
      <w:r w:rsidRPr="00275928">
        <w:rPr>
          <w:rFonts w:ascii="Calibri" w:hAnsi="Calibri" w:cs="Calibri"/>
          <w:sz w:val="22"/>
          <w:szCs w:val="22"/>
        </w:rPr>
        <w:t>-complexes.</w:t>
      </w:r>
      <w:r w:rsidR="0049105C">
        <w:rPr>
          <w:rFonts w:ascii="Calibri" w:hAnsi="Calibri" w:cs="Calibri"/>
          <w:sz w:val="22"/>
          <w:szCs w:val="22"/>
        </w:rPr>
        <w:t xml:space="preserve"> Furthermore, in-source ejection of protein complex subunits should be possible, followed by fragmentation to allow sequencing and post-translational modification (PTM) localization in a pseudo-MS</w:t>
      </w:r>
      <w:r w:rsidR="0049105C" w:rsidRPr="0049105C">
        <w:rPr>
          <w:rFonts w:ascii="Calibri" w:hAnsi="Calibri" w:cs="Calibri"/>
          <w:sz w:val="22"/>
          <w:szCs w:val="22"/>
          <w:vertAlign w:val="superscript"/>
        </w:rPr>
        <w:t>3</w:t>
      </w:r>
      <w:r w:rsidR="0049105C">
        <w:rPr>
          <w:rFonts w:ascii="Calibri" w:hAnsi="Calibri" w:cs="Calibri"/>
          <w:sz w:val="22"/>
          <w:szCs w:val="22"/>
        </w:rPr>
        <w:t xml:space="preserve"> fashion.</w:t>
      </w:r>
    </w:p>
    <w:p w14:paraId="0ED056CB" w14:textId="77777777" w:rsidR="00275928" w:rsidRDefault="00275928" w:rsidP="00A85F7F">
      <w:pPr>
        <w:pStyle w:val="Default"/>
        <w:spacing w:line="259" w:lineRule="auto"/>
        <w:jc w:val="both"/>
        <w:rPr>
          <w:rFonts w:ascii="Calibri" w:hAnsi="Calibri" w:cs="Calibri"/>
          <w:sz w:val="22"/>
          <w:szCs w:val="22"/>
        </w:rPr>
      </w:pPr>
    </w:p>
    <w:p w14:paraId="4832D1EE" w14:textId="38819C4F" w:rsidR="005C2E12" w:rsidRPr="00275928" w:rsidRDefault="005B1936" w:rsidP="00DC46E9">
      <w:pPr>
        <w:pStyle w:val="Default"/>
        <w:spacing w:after="120" w:line="259" w:lineRule="auto"/>
        <w:jc w:val="both"/>
        <w:rPr>
          <w:rFonts w:ascii="Calibri" w:hAnsi="Calibri" w:cs="Calibri"/>
          <w:sz w:val="22"/>
          <w:szCs w:val="22"/>
        </w:rPr>
      </w:pPr>
      <w:r w:rsidRPr="00275928">
        <w:rPr>
          <w:rFonts w:ascii="Calibri" w:hAnsi="Calibri" w:cs="Calibri"/>
          <w:b/>
          <w:bCs/>
          <w:sz w:val="22"/>
          <w:szCs w:val="22"/>
        </w:rPr>
        <w:t>(</w:t>
      </w:r>
      <w:r w:rsidR="00236020">
        <w:rPr>
          <w:rFonts w:ascii="Calibri" w:hAnsi="Calibri" w:cs="Calibri"/>
          <w:b/>
          <w:bCs/>
          <w:sz w:val="22"/>
          <w:szCs w:val="22"/>
        </w:rPr>
        <w:t>2</w:t>
      </w:r>
      <w:r w:rsidRPr="00275928">
        <w:rPr>
          <w:rFonts w:ascii="Calibri" w:hAnsi="Calibri" w:cs="Calibri"/>
          <w:b/>
          <w:bCs/>
          <w:sz w:val="22"/>
          <w:szCs w:val="22"/>
        </w:rPr>
        <w:t xml:space="preserve">) </w:t>
      </w:r>
      <w:r w:rsidR="004B7BAE" w:rsidRPr="00275928">
        <w:rPr>
          <w:rFonts w:ascii="Calibri" w:hAnsi="Calibri" w:cs="Calibri"/>
          <w:b/>
          <w:bCs/>
          <w:sz w:val="22"/>
          <w:szCs w:val="22"/>
        </w:rPr>
        <w:t xml:space="preserve">Targeted and non-targeted </w:t>
      </w:r>
      <w:r w:rsidRPr="00275928">
        <w:rPr>
          <w:rFonts w:ascii="Calibri" w:hAnsi="Calibri" w:cs="Calibri"/>
          <w:b/>
          <w:bCs/>
          <w:sz w:val="22"/>
          <w:szCs w:val="22"/>
        </w:rPr>
        <w:t>Top-Down proteomics</w:t>
      </w:r>
      <w:r w:rsidR="00A27CE4" w:rsidRPr="00275928">
        <w:rPr>
          <w:rFonts w:ascii="Calibri" w:hAnsi="Calibri" w:cs="Calibri"/>
          <w:b/>
          <w:bCs/>
          <w:sz w:val="22"/>
          <w:szCs w:val="22"/>
        </w:rPr>
        <w:t xml:space="preserve"> </w:t>
      </w:r>
      <w:r w:rsidR="001B29C9" w:rsidRPr="00275928">
        <w:rPr>
          <w:rFonts w:ascii="Calibri" w:hAnsi="Calibri" w:cs="Calibri"/>
          <w:b/>
          <w:bCs/>
          <w:sz w:val="22"/>
          <w:szCs w:val="22"/>
        </w:rPr>
        <w:t>(TDP)</w:t>
      </w:r>
    </w:p>
    <w:p w14:paraId="5D0A0C35" w14:textId="02928049" w:rsidR="00817A56" w:rsidRDefault="004B7BAE" w:rsidP="00817A56">
      <w:pPr>
        <w:pStyle w:val="Default"/>
        <w:spacing w:after="120" w:line="259" w:lineRule="auto"/>
        <w:jc w:val="both"/>
        <w:rPr>
          <w:rFonts w:ascii="Calibri" w:hAnsi="Calibri" w:cs="Calibri"/>
          <w:sz w:val="22"/>
          <w:szCs w:val="22"/>
        </w:rPr>
      </w:pPr>
      <w:r w:rsidRPr="00275928">
        <w:rPr>
          <w:rFonts w:ascii="Calibri" w:hAnsi="Calibri" w:cs="Calibri"/>
          <w:sz w:val="22"/>
          <w:szCs w:val="22"/>
        </w:rPr>
        <w:t>T</w:t>
      </w:r>
      <w:r w:rsidR="00A27CE4" w:rsidRPr="00275928">
        <w:rPr>
          <w:rFonts w:ascii="Calibri" w:hAnsi="Calibri" w:cs="Calibri"/>
          <w:sz w:val="22"/>
          <w:szCs w:val="22"/>
        </w:rPr>
        <w:t xml:space="preserve">he instrument must </w:t>
      </w:r>
      <w:r w:rsidR="00FB30CF" w:rsidRPr="00275928">
        <w:rPr>
          <w:rFonts w:ascii="Calibri" w:hAnsi="Calibri" w:cs="Calibri"/>
          <w:sz w:val="22"/>
          <w:szCs w:val="22"/>
        </w:rPr>
        <w:t xml:space="preserve">enable targeted and non-targeted top-down proteomics </w:t>
      </w:r>
      <w:r w:rsidR="0049105C">
        <w:rPr>
          <w:rFonts w:ascii="Calibri" w:hAnsi="Calibri" w:cs="Calibri"/>
          <w:sz w:val="22"/>
          <w:szCs w:val="22"/>
        </w:rPr>
        <w:t xml:space="preserve">(TDP) </w:t>
      </w:r>
      <w:r w:rsidR="00FB30CF" w:rsidRPr="00275928">
        <w:rPr>
          <w:rFonts w:ascii="Calibri" w:hAnsi="Calibri" w:cs="Calibri"/>
          <w:sz w:val="22"/>
          <w:szCs w:val="22"/>
        </w:rPr>
        <w:t>workflows</w:t>
      </w:r>
      <w:r w:rsidRPr="00275928">
        <w:rPr>
          <w:rFonts w:ascii="Calibri" w:hAnsi="Calibri" w:cs="Calibri"/>
          <w:sz w:val="22"/>
          <w:szCs w:val="22"/>
        </w:rPr>
        <w:t xml:space="preserve"> from complex biological matrices</w:t>
      </w:r>
      <w:r w:rsidR="00A85F7F">
        <w:rPr>
          <w:rFonts w:ascii="Calibri" w:hAnsi="Calibri" w:cs="Calibri"/>
          <w:sz w:val="22"/>
          <w:szCs w:val="22"/>
        </w:rPr>
        <w:t xml:space="preserve">, e.g., human bodily fluids and snake </w:t>
      </w:r>
      <w:proofErr w:type="spellStart"/>
      <w:r w:rsidR="00A85F7F">
        <w:rPr>
          <w:rFonts w:ascii="Calibri" w:hAnsi="Calibri" w:cs="Calibri"/>
          <w:sz w:val="22"/>
          <w:szCs w:val="22"/>
        </w:rPr>
        <w:t>vemons</w:t>
      </w:r>
      <w:proofErr w:type="spellEnd"/>
      <w:r w:rsidR="001B29C9" w:rsidRPr="00275928">
        <w:rPr>
          <w:rFonts w:ascii="Calibri" w:hAnsi="Calibri" w:cs="Calibri"/>
          <w:sz w:val="22"/>
          <w:szCs w:val="22"/>
        </w:rPr>
        <w:t>, including data acquisition and analysis</w:t>
      </w:r>
      <w:r w:rsidR="00FB30CF" w:rsidRPr="00275928">
        <w:rPr>
          <w:rFonts w:ascii="Calibri" w:hAnsi="Calibri" w:cs="Calibri"/>
          <w:sz w:val="22"/>
          <w:szCs w:val="22"/>
        </w:rPr>
        <w:t>.</w:t>
      </w:r>
      <w:r w:rsidRPr="00275928">
        <w:rPr>
          <w:rFonts w:ascii="Calibri" w:hAnsi="Calibri" w:cs="Calibri"/>
          <w:sz w:val="22"/>
          <w:szCs w:val="22"/>
        </w:rPr>
        <w:t xml:space="preserve"> </w:t>
      </w:r>
      <w:r w:rsidR="0049105C">
        <w:rPr>
          <w:rFonts w:ascii="Calibri" w:hAnsi="Calibri" w:cs="Calibri"/>
          <w:sz w:val="22"/>
          <w:szCs w:val="22"/>
        </w:rPr>
        <w:t>Protein sources will be varied, with a high emphasis on glycoproteins.</w:t>
      </w:r>
      <w:r w:rsidR="00A85F7F">
        <w:rPr>
          <w:rFonts w:ascii="Calibri" w:hAnsi="Calibri" w:cs="Calibri"/>
          <w:sz w:val="22"/>
          <w:szCs w:val="22"/>
        </w:rPr>
        <w:t xml:space="preserve"> </w:t>
      </w:r>
      <w:r w:rsidR="00A85F7F" w:rsidRPr="00275928">
        <w:rPr>
          <w:rFonts w:ascii="Calibri" w:hAnsi="Calibri" w:cs="Calibri"/>
          <w:sz w:val="22"/>
          <w:szCs w:val="22"/>
        </w:rPr>
        <w:t>It should be able to allow a high throughput of samples with high identification rates while using short liquid chromatography gradients below 30 minutes per sample. To archive this, the MS2 acquisition rate should be at least 40 Hz</w:t>
      </w:r>
      <w:r w:rsidR="00A85F7F">
        <w:rPr>
          <w:rFonts w:ascii="Calibri" w:hAnsi="Calibri" w:cs="Calibri"/>
          <w:sz w:val="22"/>
          <w:szCs w:val="22"/>
        </w:rPr>
        <w:t>.</w:t>
      </w:r>
      <w:r w:rsidR="00A85F7F" w:rsidRPr="00275928">
        <w:rPr>
          <w:rFonts w:ascii="Calibri" w:hAnsi="Calibri" w:cs="Calibri"/>
          <w:sz w:val="22"/>
          <w:szCs w:val="22"/>
        </w:rPr>
        <w:t xml:space="preserve"> </w:t>
      </w:r>
      <w:r w:rsidRPr="00275928">
        <w:rPr>
          <w:rFonts w:ascii="Calibri" w:hAnsi="Calibri" w:cs="Calibri"/>
          <w:sz w:val="22"/>
          <w:szCs w:val="22"/>
        </w:rPr>
        <w:t>For targeted TDP, efficient Parallel Reaction Monitoring (PRM), MS/MS scans based on specified inclusion lists, is important to maximize sequence coverage and post-translational modification (PTM) localization.</w:t>
      </w:r>
      <w:r w:rsidR="00A85F7F">
        <w:rPr>
          <w:rFonts w:ascii="Calibri" w:hAnsi="Calibri" w:cs="Calibri"/>
          <w:sz w:val="22"/>
          <w:szCs w:val="22"/>
        </w:rPr>
        <w:t xml:space="preserve"> </w:t>
      </w:r>
      <w:r w:rsidR="00FB30CF" w:rsidRPr="00275928">
        <w:rPr>
          <w:rFonts w:ascii="Calibri" w:hAnsi="Calibri" w:cs="Calibri"/>
          <w:sz w:val="22"/>
          <w:szCs w:val="22"/>
        </w:rPr>
        <w:t xml:space="preserve">A key feature </w:t>
      </w:r>
      <w:r w:rsidR="001B29C9" w:rsidRPr="00275928">
        <w:rPr>
          <w:rFonts w:ascii="Calibri" w:hAnsi="Calibri" w:cs="Calibri"/>
          <w:sz w:val="22"/>
          <w:szCs w:val="22"/>
        </w:rPr>
        <w:t xml:space="preserve">for non-targeted TDP </w:t>
      </w:r>
      <w:r w:rsidR="00FB30CF" w:rsidRPr="00275928">
        <w:rPr>
          <w:rFonts w:ascii="Calibri" w:hAnsi="Calibri" w:cs="Calibri"/>
          <w:sz w:val="22"/>
          <w:szCs w:val="22"/>
        </w:rPr>
        <w:t xml:space="preserve">is high throughput in MS2 data generation </w:t>
      </w:r>
      <w:r w:rsidR="001B29C9" w:rsidRPr="00275928">
        <w:rPr>
          <w:rFonts w:ascii="Calibri" w:hAnsi="Calibri" w:cs="Calibri"/>
          <w:sz w:val="22"/>
          <w:szCs w:val="22"/>
        </w:rPr>
        <w:t xml:space="preserve">using </w:t>
      </w:r>
      <w:r w:rsidRPr="00275928">
        <w:rPr>
          <w:rFonts w:ascii="Calibri" w:hAnsi="Calibri" w:cs="Calibri"/>
          <w:sz w:val="22"/>
          <w:szCs w:val="22"/>
        </w:rPr>
        <w:t xml:space="preserve">a dynamic </w:t>
      </w:r>
      <w:r w:rsidR="001B29C9" w:rsidRPr="00275928">
        <w:rPr>
          <w:rFonts w:ascii="Calibri" w:hAnsi="Calibri" w:cs="Calibri"/>
          <w:sz w:val="22"/>
          <w:szCs w:val="22"/>
        </w:rPr>
        <w:t>Full MS/dd-MS2 mode, referred to as</w:t>
      </w:r>
      <w:r w:rsidR="00FB30CF" w:rsidRPr="00275928">
        <w:rPr>
          <w:rFonts w:ascii="Calibri" w:hAnsi="Calibri" w:cs="Calibri"/>
          <w:sz w:val="22"/>
          <w:szCs w:val="22"/>
        </w:rPr>
        <w:t xml:space="preserve"> </w:t>
      </w:r>
      <w:r w:rsidR="001B29C9" w:rsidRPr="00275928">
        <w:rPr>
          <w:rFonts w:ascii="Calibri" w:hAnsi="Calibri" w:cs="Calibri"/>
          <w:sz w:val="22"/>
          <w:szCs w:val="22"/>
        </w:rPr>
        <w:t>“</w:t>
      </w:r>
      <w:proofErr w:type="spellStart"/>
      <w:r w:rsidR="00FB30CF" w:rsidRPr="00275928">
        <w:rPr>
          <w:rFonts w:ascii="Calibri" w:hAnsi="Calibri" w:cs="Calibri"/>
          <w:sz w:val="22"/>
          <w:szCs w:val="22"/>
        </w:rPr>
        <w:t>Top</w:t>
      </w:r>
      <w:r w:rsidR="001B29C9" w:rsidRPr="00275928">
        <w:rPr>
          <w:rFonts w:ascii="Calibri" w:hAnsi="Calibri" w:cs="Calibri"/>
          <w:sz w:val="22"/>
          <w:szCs w:val="22"/>
        </w:rPr>
        <w:t>N</w:t>
      </w:r>
      <w:proofErr w:type="spellEnd"/>
      <w:r w:rsidR="001B29C9" w:rsidRPr="00275928">
        <w:rPr>
          <w:rFonts w:ascii="Calibri" w:hAnsi="Calibri" w:cs="Calibri"/>
          <w:sz w:val="22"/>
          <w:szCs w:val="22"/>
        </w:rPr>
        <w:t>”</w:t>
      </w:r>
      <w:r w:rsidR="00FB30CF" w:rsidRPr="00275928">
        <w:rPr>
          <w:rFonts w:ascii="Calibri" w:hAnsi="Calibri" w:cs="Calibri"/>
          <w:sz w:val="22"/>
          <w:szCs w:val="22"/>
        </w:rPr>
        <w:t xml:space="preserve"> acquisition.</w:t>
      </w:r>
      <w:r w:rsidR="001B29C9" w:rsidRPr="00275928">
        <w:rPr>
          <w:rFonts w:ascii="Calibri" w:hAnsi="Calibri" w:cs="Calibri"/>
          <w:sz w:val="22"/>
          <w:szCs w:val="22"/>
        </w:rPr>
        <w:t xml:space="preserve"> </w:t>
      </w:r>
      <w:r w:rsidR="00817A56" w:rsidRPr="00275928">
        <w:rPr>
          <w:rFonts w:ascii="Calibri" w:hAnsi="Calibri" w:cs="Calibri"/>
          <w:sz w:val="22"/>
          <w:szCs w:val="22"/>
        </w:rPr>
        <w:t xml:space="preserve">In </w:t>
      </w:r>
      <w:r w:rsidR="00A85F7F">
        <w:rPr>
          <w:rFonts w:ascii="Calibri" w:hAnsi="Calibri" w:cs="Calibri"/>
          <w:sz w:val="22"/>
          <w:szCs w:val="22"/>
        </w:rPr>
        <w:t>general</w:t>
      </w:r>
      <w:r w:rsidR="00817A56" w:rsidRPr="00275928">
        <w:rPr>
          <w:rFonts w:ascii="Calibri" w:hAnsi="Calibri" w:cs="Calibri"/>
          <w:sz w:val="22"/>
          <w:szCs w:val="22"/>
        </w:rPr>
        <w:t>, t</w:t>
      </w:r>
      <w:r w:rsidR="001B29C9" w:rsidRPr="00275928">
        <w:rPr>
          <w:rFonts w:ascii="Calibri" w:hAnsi="Calibri" w:cs="Calibri"/>
          <w:sz w:val="22"/>
          <w:szCs w:val="22"/>
        </w:rPr>
        <w:t>he instrument must allow multiplexing of up to 20 precursors per full scan, in order to maximize protein/</w:t>
      </w:r>
      <w:proofErr w:type="spellStart"/>
      <w:r w:rsidR="001B29C9" w:rsidRPr="00275928">
        <w:rPr>
          <w:rFonts w:ascii="Calibri" w:hAnsi="Calibri" w:cs="Calibri"/>
          <w:sz w:val="22"/>
          <w:szCs w:val="22"/>
        </w:rPr>
        <w:t>proteoform</w:t>
      </w:r>
      <w:proofErr w:type="spellEnd"/>
      <w:r w:rsidRPr="00275928">
        <w:rPr>
          <w:rFonts w:ascii="Calibri" w:hAnsi="Calibri" w:cs="Calibri"/>
          <w:sz w:val="22"/>
          <w:szCs w:val="22"/>
        </w:rPr>
        <w:t xml:space="preserve"> IDs.</w:t>
      </w:r>
      <w:r w:rsidR="00A85F7F">
        <w:rPr>
          <w:rFonts w:ascii="Calibri" w:hAnsi="Calibri" w:cs="Calibri"/>
          <w:sz w:val="22"/>
          <w:szCs w:val="22"/>
        </w:rPr>
        <w:t xml:space="preserve"> For non-targeted data base search, ultra-high resolution capabilities are required, </w:t>
      </w:r>
      <w:r w:rsidR="002C4D33">
        <w:rPr>
          <w:rFonts w:ascii="Calibri" w:hAnsi="Calibri" w:cs="Calibri"/>
          <w:sz w:val="22"/>
          <w:szCs w:val="22"/>
        </w:rPr>
        <w:t>especially for larger proteins</w:t>
      </w:r>
      <w:r w:rsidR="008765CF">
        <w:rPr>
          <w:rFonts w:ascii="Calibri" w:hAnsi="Calibri" w:cs="Calibri"/>
          <w:sz w:val="22"/>
          <w:szCs w:val="22"/>
        </w:rPr>
        <w:t xml:space="preserve"> (&gt;30 </w:t>
      </w:r>
      <w:proofErr w:type="spellStart"/>
      <w:r w:rsidR="008765CF">
        <w:rPr>
          <w:rFonts w:ascii="Calibri" w:hAnsi="Calibri" w:cs="Calibri"/>
          <w:sz w:val="22"/>
          <w:szCs w:val="22"/>
        </w:rPr>
        <w:t>kDa</w:t>
      </w:r>
      <w:proofErr w:type="spellEnd"/>
      <w:r w:rsidR="008765CF">
        <w:rPr>
          <w:rFonts w:ascii="Calibri" w:hAnsi="Calibri" w:cs="Calibri"/>
          <w:sz w:val="22"/>
          <w:szCs w:val="22"/>
        </w:rPr>
        <w:t>)</w:t>
      </w:r>
      <w:r w:rsidR="002C4D33">
        <w:rPr>
          <w:rFonts w:ascii="Calibri" w:hAnsi="Calibri" w:cs="Calibri"/>
          <w:sz w:val="22"/>
          <w:szCs w:val="22"/>
        </w:rPr>
        <w:t xml:space="preserve">. Therefore, the instrument must be able to generate isotopically resolved data of protein constructs up to 50 </w:t>
      </w:r>
      <w:proofErr w:type="spellStart"/>
      <w:r w:rsidR="002C4D33">
        <w:rPr>
          <w:rFonts w:ascii="Calibri" w:hAnsi="Calibri" w:cs="Calibri"/>
          <w:sz w:val="22"/>
          <w:szCs w:val="22"/>
        </w:rPr>
        <w:t>kDa</w:t>
      </w:r>
      <w:proofErr w:type="spellEnd"/>
      <w:r w:rsidR="002C4D33">
        <w:rPr>
          <w:rFonts w:ascii="Calibri" w:hAnsi="Calibri" w:cs="Calibri"/>
          <w:sz w:val="22"/>
          <w:szCs w:val="22"/>
        </w:rPr>
        <w:t xml:space="preserve"> (e.g., heavy chain of an antibody). Moreover, s</w:t>
      </w:r>
      <w:r w:rsidR="00A85F7F">
        <w:rPr>
          <w:rFonts w:ascii="Calibri" w:hAnsi="Calibri" w:cs="Calibri"/>
          <w:sz w:val="22"/>
          <w:szCs w:val="22"/>
        </w:rPr>
        <w:t>ub-1 ppm mass accuracy is ideal to reduce false-discovery rates.</w:t>
      </w:r>
      <w:r w:rsidR="002C4D33">
        <w:rPr>
          <w:rFonts w:ascii="Calibri" w:hAnsi="Calibri" w:cs="Calibri"/>
          <w:sz w:val="22"/>
          <w:szCs w:val="22"/>
        </w:rPr>
        <w:t xml:space="preserve"> The application of ion mobility-based prefiltering is advantageous to not only allow the analysis of increasingly complex samples, but also facilitates the identification of very low abundant </w:t>
      </w:r>
      <w:proofErr w:type="spellStart"/>
      <w:r w:rsidR="002C4D33">
        <w:rPr>
          <w:rFonts w:ascii="Calibri" w:hAnsi="Calibri" w:cs="Calibri"/>
          <w:sz w:val="22"/>
          <w:szCs w:val="22"/>
        </w:rPr>
        <w:t>proteoforms</w:t>
      </w:r>
      <w:proofErr w:type="spellEnd"/>
      <w:r w:rsidR="002C4D33">
        <w:rPr>
          <w:rFonts w:ascii="Calibri" w:hAnsi="Calibri" w:cs="Calibri"/>
          <w:sz w:val="22"/>
          <w:szCs w:val="22"/>
        </w:rPr>
        <w:t>.</w:t>
      </w:r>
    </w:p>
    <w:p w14:paraId="07638801" w14:textId="77777777" w:rsidR="0049105C" w:rsidRPr="00275928" w:rsidRDefault="0049105C" w:rsidP="00A85F7F">
      <w:pPr>
        <w:pStyle w:val="Default"/>
        <w:spacing w:line="259" w:lineRule="auto"/>
        <w:jc w:val="both"/>
        <w:rPr>
          <w:rFonts w:ascii="Calibri" w:hAnsi="Calibri" w:cs="Calibri"/>
          <w:sz w:val="22"/>
          <w:szCs w:val="22"/>
        </w:rPr>
      </w:pPr>
    </w:p>
    <w:p w14:paraId="55A698B2" w14:textId="3A3364E3" w:rsidR="001B29C9" w:rsidRPr="00275928" w:rsidRDefault="001B29C9" w:rsidP="001B29C9">
      <w:pPr>
        <w:pStyle w:val="Default"/>
        <w:spacing w:after="120" w:line="259" w:lineRule="auto"/>
        <w:jc w:val="both"/>
        <w:rPr>
          <w:rFonts w:ascii="Calibri" w:hAnsi="Calibri" w:cs="Calibri"/>
          <w:sz w:val="22"/>
          <w:szCs w:val="22"/>
        </w:rPr>
      </w:pPr>
      <w:r w:rsidRPr="00275928">
        <w:rPr>
          <w:rFonts w:ascii="Calibri" w:hAnsi="Calibri" w:cs="Calibri"/>
          <w:b/>
          <w:bCs/>
          <w:sz w:val="22"/>
          <w:szCs w:val="22"/>
        </w:rPr>
        <w:t>(</w:t>
      </w:r>
      <w:r w:rsidR="00236020">
        <w:rPr>
          <w:rFonts w:ascii="Calibri" w:hAnsi="Calibri" w:cs="Calibri"/>
          <w:b/>
          <w:bCs/>
          <w:sz w:val="22"/>
          <w:szCs w:val="22"/>
        </w:rPr>
        <w:t>3</w:t>
      </w:r>
      <w:r w:rsidRPr="00275928">
        <w:rPr>
          <w:rFonts w:ascii="Calibri" w:hAnsi="Calibri" w:cs="Calibri"/>
          <w:b/>
          <w:bCs/>
          <w:sz w:val="22"/>
          <w:szCs w:val="22"/>
        </w:rPr>
        <w:t>)</w:t>
      </w:r>
      <w:r w:rsidR="00236020">
        <w:rPr>
          <w:rFonts w:ascii="Calibri" w:hAnsi="Calibri" w:cs="Calibri"/>
          <w:b/>
          <w:bCs/>
          <w:sz w:val="22"/>
          <w:szCs w:val="22"/>
        </w:rPr>
        <w:t xml:space="preserve"> Protein aggregation</w:t>
      </w:r>
      <w:r w:rsidRPr="00275928">
        <w:rPr>
          <w:rFonts w:ascii="Calibri" w:hAnsi="Calibri" w:cs="Calibri"/>
          <w:b/>
          <w:bCs/>
          <w:sz w:val="22"/>
          <w:szCs w:val="22"/>
        </w:rPr>
        <w:t>:</w:t>
      </w:r>
    </w:p>
    <w:p w14:paraId="39D69A7F" w14:textId="1C8748EE" w:rsidR="00275928" w:rsidRPr="00275928" w:rsidRDefault="00275928" w:rsidP="00442021">
      <w:pPr>
        <w:pStyle w:val="Default"/>
        <w:spacing w:after="120" w:line="259" w:lineRule="auto"/>
        <w:jc w:val="both"/>
        <w:rPr>
          <w:rFonts w:ascii="Calibri" w:hAnsi="Calibri" w:cs="Calibri"/>
          <w:sz w:val="22"/>
          <w:szCs w:val="22"/>
        </w:rPr>
      </w:pPr>
      <w:r w:rsidRPr="00275928">
        <w:rPr>
          <w:rFonts w:ascii="Calibri" w:hAnsi="Calibri" w:cs="Calibri"/>
          <w:sz w:val="22"/>
          <w:szCs w:val="22"/>
        </w:rPr>
        <w:t>The research on protein aggregation</w:t>
      </w:r>
      <w:r w:rsidR="008765CF">
        <w:rPr>
          <w:rFonts w:ascii="Calibri" w:hAnsi="Calibri" w:cs="Calibri"/>
          <w:sz w:val="22"/>
          <w:szCs w:val="22"/>
        </w:rPr>
        <w:t xml:space="preserve"> requires the coverage of a wide m/z range within a single mass spectrum. Thus, a</w:t>
      </w:r>
      <w:r w:rsidR="00442021">
        <w:rPr>
          <w:rFonts w:ascii="Calibri" w:hAnsi="Calibri" w:cs="Calibri"/>
          <w:sz w:val="22"/>
          <w:szCs w:val="22"/>
        </w:rPr>
        <w:t>n effective</w:t>
      </w:r>
      <w:r w:rsidR="008765CF">
        <w:rPr>
          <w:rFonts w:ascii="Calibri" w:hAnsi="Calibri" w:cs="Calibri"/>
          <w:sz w:val="22"/>
          <w:szCs w:val="22"/>
        </w:rPr>
        <w:t xml:space="preserve"> mass range from 40 – 8000 m/z is desired,</w:t>
      </w:r>
      <w:r w:rsidR="005F7313">
        <w:rPr>
          <w:rFonts w:ascii="Calibri" w:hAnsi="Calibri" w:cs="Calibri"/>
          <w:sz w:val="22"/>
          <w:szCs w:val="22"/>
        </w:rPr>
        <w:t xml:space="preserve"> </w:t>
      </w:r>
      <w:r w:rsidR="00442021">
        <w:rPr>
          <w:rFonts w:ascii="Calibri" w:hAnsi="Calibri" w:cs="Calibri"/>
          <w:sz w:val="22"/>
          <w:szCs w:val="22"/>
        </w:rPr>
        <w:t xml:space="preserve">in order </w:t>
      </w:r>
      <w:r w:rsidR="005F7313">
        <w:rPr>
          <w:rFonts w:ascii="Calibri" w:hAnsi="Calibri" w:cs="Calibri"/>
          <w:sz w:val="22"/>
          <w:szCs w:val="22"/>
        </w:rPr>
        <w:t xml:space="preserve">to detect </w:t>
      </w:r>
      <w:r w:rsidR="00442021">
        <w:rPr>
          <w:rFonts w:ascii="Calibri" w:hAnsi="Calibri" w:cs="Calibri"/>
          <w:sz w:val="22"/>
          <w:szCs w:val="22"/>
        </w:rPr>
        <w:t xml:space="preserve">smaller protein constructs such as monomers and dimers, while at the same time being able to detect </w:t>
      </w:r>
      <w:r w:rsidR="002C694D">
        <w:rPr>
          <w:rFonts w:ascii="Calibri" w:hAnsi="Calibri" w:cs="Calibri"/>
          <w:sz w:val="22"/>
          <w:szCs w:val="22"/>
        </w:rPr>
        <w:t xml:space="preserve">higher order </w:t>
      </w:r>
      <w:r w:rsidR="00442021">
        <w:rPr>
          <w:rFonts w:ascii="Calibri" w:hAnsi="Calibri" w:cs="Calibri"/>
          <w:sz w:val="22"/>
          <w:szCs w:val="22"/>
        </w:rPr>
        <w:t>oligomers in a sensitive manner</w:t>
      </w:r>
      <w:r w:rsidR="002C694D">
        <w:rPr>
          <w:rFonts w:ascii="Calibri" w:hAnsi="Calibri" w:cs="Calibri"/>
          <w:sz w:val="22"/>
          <w:szCs w:val="22"/>
        </w:rPr>
        <w:t xml:space="preserve"> or to probe oligomer-drug (small molecule to </w:t>
      </w:r>
      <w:proofErr w:type="spellStart"/>
      <w:r w:rsidR="002C694D">
        <w:rPr>
          <w:rFonts w:ascii="Calibri" w:hAnsi="Calibri" w:cs="Calibri"/>
          <w:sz w:val="22"/>
          <w:szCs w:val="22"/>
        </w:rPr>
        <w:t>mAb</w:t>
      </w:r>
      <w:proofErr w:type="spellEnd"/>
      <w:r w:rsidR="002C694D">
        <w:rPr>
          <w:rFonts w:ascii="Calibri" w:hAnsi="Calibri" w:cs="Calibri"/>
          <w:sz w:val="22"/>
          <w:szCs w:val="22"/>
        </w:rPr>
        <w:t>) interactions.</w:t>
      </w:r>
      <w:r w:rsidR="008765CF">
        <w:rPr>
          <w:rFonts w:ascii="Calibri" w:hAnsi="Calibri" w:cs="Calibri"/>
          <w:sz w:val="22"/>
          <w:szCs w:val="22"/>
        </w:rPr>
        <w:t xml:space="preserve"> </w:t>
      </w:r>
      <w:r w:rsidR="00442021">
        <w:rPr>
          <w:rFonts w:ascii="Calibri" w:hAnsi="Calibri" w:cs="Calibri"/>
          <w:sz w:val="22"/>
          <w:szCs w:val="22"/>
        </w:rPr>
        <w:t>The energy imposed by the ion optics needs to be flexible to (i) ensure efficient transmission of intact aggregation products and (ii) allow for the ejection of smaller subunits, e.g., by in-source dissociation, to study the individual constituents.</w:t>
      </w:r>
      <w:r w:rsidR="002C694D">
        <w:rPr>
          <w:rFonts w:ascii="Calibri" w:hAnsi="Calibri" w:cs="Calibri"/>
          <w:sz w:val="22"/>
          <w:szCs w:val="22"/>
        </w:rPr>
        <w:t xml:space="preserve"> Ion mobility filtering up front, allows to focus on specific oligomer ranges or oligomer-ligand interactions. </w:t>
      </w:r>
    </w:p>
    <w:p w14:paraId="0692C4EE" w14:textId="77777777" w:rsidR="005C2E12" w:rsidRPr="00275928" w:rsidRDefault="005C2E12" w:rsidP="00C1012C">
      <w:pPr>
        <w:pStyle w:val="Kop3"/>
        <w:spacing w:before="0"/>
        <w:jc w:val="both"/>
      </w:pPr>
    </w:p>
    <w:p w14:paraId="3FF1E4A9" w14:textId="16A983C9" w:rsidR="00576BE5" w:rsidRPr="008128D2" w:rsidRDefault="002228CA" w:rsidP="00DC46E9">
      <w:pPr>
        <w:pStyle w:val="Kop3"/>
        <w:spacing w:after="120"/>
        <w:jc w:val="both"/>
        <w:rPr>
          <w:sz w:val="28"/>
          <w:szCs w:val="28"/>
        </w:rPr>
      </w:pPr>
      <w:r w:rsidRPr="008128D2">
        <w:rPr>
          <w:sz w:val="28"/>
          <w:szCs w:val="28"/>
          <w:lang w:val="en-US"/>
        </w:rPr>
        <w:t xml:space="preserve">2.2 </w:t>
      </w:r>
      <w:bookmarkEnd w:id="0"/>
      <w:r w:rsidR="003B28D4" w:rsidRPr="008128D2">
        <w:rPr>
          <w:sz w:val="28"/>
          <w:szCs w:val="28"/>
          <w:lang w:val="en-US"/>
        </w:rPr>
        <w:t xml:space="preserve">The </w:t>
      </w:r>
      <w:r w:rsidR="008E7CA4" w:rsidRPr="008128D2">
        <w:rPr>
          <w:sz w:val="28"/>
          <w:szCs w:val="28"/>
          <w:lang w:val="en-US"/>
        </w:rPr>
        <w:t>LC-IMF-</w:t>
      </w:r>
      <w:r w:rsidR="000F2D83">
        <w:rPr>
          <w:sz w:val="28"/>
          <w:szCs w:val="28"/>
          <w:lang w:val="en-US"/>
        </w:rPr>
        <w:t>U</w:t>
      </w:r>
      <w:r w:rsidR="008E7CA4" w:rsidRPr="008128D2">
        <w:rPr>
          <w:sz w:val="28"/>
          <w:szCs w:val="28"/>
          <w:lang w:val="en-US"/>
        </w:rPr>
        <w:t>HRMS</w:t>
      </w:r>
      <w:r w:rsidR="003B28D4" w:rsidRPr="008128D2">
        <w:rPr>
          <w:sz w:val="28"/>
          <w:szCs w:val="28"/>
          <w:lang w:val="en-US"/>
        </w:rPr>
        <w:t xml:space="preserve"> should</w:t>
      </w:r>
      <w:r w:rsidR="00A24194" w:rsidRPr="008128D2">
        <w:rPr>
          <w:sz w:val="28"/>
          <w:szCs w:val="28"/>
        </w:rPr>
        <w:t xml:space="preserve"> </w:t>
      </w:r>
      <w:r w:rsidR="00576BE5" w:rsidRPr="008128D2">
        <w:rPr>
          <w:sz w:val="28"/>
          <w:szCs w:val="28"/>
        </w:rPr>
        <w:t>include the</w:t>
      </w:r>
      <w:r w:rsidR="003B28D4" w:rsidRPr="008128D2">
        <w:rPr>
          <w:sz w:val="28"/>
          <w:szCs w:val="28"/>
        </w:rPr>
        <w:t xml:space="preserve"> following</w:t>
      </w:r>
      <w:r w:rsidR="00576BE5" w:rsidRPr="008128D2">
        <w:rPr>
          <w:sz w:val="28"/>
          <w:szCs w:val="28"/>
        </w:rPr>
        <w:t xml:space="preserve"> features:</w:t>
      </w:r>
    </w:p>
    <w:p w14:paraId="44FF912E" w14:textId="755E0225" w:rsidR="00F70ADA" w:rsidRDefault="00D72DA3" w:rsidP="00DC46E9">
      <w:pPr>
        <w:pStyle w:val="Kop3"/>
        <w:spacing w:after="120"/>
        <w:jc w:val="both"/>
        <w:rPr>
          <w:lang w:val="en-US"/>
        </w:rPr>
      </w:pPr>
      <w:r w:rsidRPr="00CE4812">
        <w:rPr>
          <w:lang w:val="en-US"/>
        </w:rPr>
        <w:t>A</w:t>
      </w:r>
      <w:r w:rsidR="00905214" w:rsidRPr="00CE4812">
        <w:rPr>
          <w:lang w:val="en-US"/>
        </w:rPr>
        <w:t xml:space="preserve">. </w:t>
      </w:r>
      <w:r w:rsidR="008E7CA4" w:rsidRPr="00CE4812">
        <w:rPr>
          <w:lang w:val="en-US"/>
        </w:rPr>
        <w:t>Liquid chromatography instruments</w:t>
      </w:r>
    </w:p>
    <w:p w14:paraId="73B15BD5" w14:textId="187E7CF6" w:rsidR="00A2326F" w:rsidRPr="001157AD" w:rsidRDefault="00A2326F" w:rsidP="001157AD">
      <w:pPr>
        <w:jc w:val="both"/>
      </w:pPr>
      <w:r>
        <w:t xml:space="preserve">Our organization is seeking a cutting-edge HPLC system to enhance our </w:t>
      </w:r>
      <w:r>
        <w:rPr>
          <w:lang w:val="en-US"/>
        </w:rPr>
        <w:t>separation</w:t>
      </w:r>
      <w:r>
        <w:t xml:space="preserve"> capabilities</w:t>
      </w:r>
      <w:r>
        <w:rPr>
          <w:lang w:val="en-US"/>
        </w:rPr>
        <w:t xml:space="preserve"> and support hyphenation with mass spectrometry</w:t>
      </w:r>
      <w:r>
        <w:t>.</w:t>
      </w:r>
      <w:r>
        <w:rPr>
          <w:lang w:val="en-US"/>
        </w:rPr>
        <w:t xml:space="preserve"> The HPLC system needs to be compatible with the </w:t>
      </w:r>
      <w:r w:rsidRPr="001157AD">
        <w:rPr>
          <w:lang w:val="en-US"/>
        </w:rPr>
        <w:t xml:space="preserve">below </w:t>
      </w:r>
      <w:r w:rsidRPr="001157AD">
        <w:rPr>
          <w:lang w:val="en-US"/>
        </w:rPr>
        <w:lastRenderedPageBreak/>
        <w:t>described MS instrument</w:t>
      </w:r>
      <w:r w:rsidRPr="00A2326F">
        <w:rPr>
          <w:lang w:val="en-US"/>
        </w:rPr>
        <w:t>,</w:t>
      </w:r>
      <w:r>
        <w:rPr>
          <w:lang w:val="en-US"/>
        </w:rPr>
        <w:t xml:space="preserve"> needs to be operated as stand-alone instrument, and in combination with other MS instruments available at the Division of </w:t>
      </w:r>
      <w:proofErr w:type="spellStart"/>
      <w:r>
        <w:rPr>
          <w:lang w:val="en-US"/>
        </w:rPr>
        <w:t>BioAnalytical</w:t>
      </w:r>
      <w:proofErr w:type="spellEnd"/>
      <w:r>
        <w:rPr>
          <w:lang w:val="en-US"/>
        </w:rPr>
        <w:t xml:space="preserve"> Chemistry. The system will be used for a wide range of applications that </w:t>
      </w:r>
      <w:bookmarkStart w:id="3" w:name="_Hlk158986377"/>
      <w:r>
        <w:rPr>
          <w:lang w:val="en-US"/>
        </w:rPr>
        <w:t>include the separation of proteins, peptides</w:t>
      </w:r>
      <w:r w:rsidR="00632007">
        <w:rPr>
          <w:lang w:val="en-US"/>
        </w:rPr>
        <w:t>, nucleotides,</w:t>
      </w:r>
      <w:r>
        <w:rPr>
          <w:lang w:val="en-US"/>
        </w:rPr>
        <w:t xml:space="preserve"> and glycans. </w:t>
      </w:r>
      <w:bookmarkEnd w:id="3"/>
      <w:r>
        <w:rPr>
          <w:lang w:val="en-US"/>
        </w:rPr>
        <w:t xml:space="preserve">Therefore, the system must support various separation methods, including reversed-phase, normal-phase, ion exchange and size exclusion chromatography. </w:t>
      </w:r>
      <w:r>
        <w:t xml:space="preserve">Compatibility with high salt concentrations and extreme pH conditions is a crucial requirement for accommodating diverse </w:t>
      </w:r>
      <w:r w:rsidR="000D0920">
        <w:t>experimental setups</w:t>
      </w:r>
      <w:r>
        <w:t>.</w:t>
      </w:r>
    </w:p>
    <w:p w14:paraId="5F693E53" w14:textId="7405269D" w:rsidR="008E7CA4" w:rsidRPr="00CE4812" w:rsidRDefault="00CE4812" w:rsidP="00CE4812">
      <w:pPr>
        <w:spacing w:after="120"/>
        <w:jc w:val="both"/>
        <w:rPr>
          <w:color w:val="2E74B5" w:themeColor="accent5" w:themeShade="BF"/>
          <w:lang w:val="en-US"/>
        </w:rPr>
      </w:pPr>
      <w:r>
        <w:rPr>
          <w:color w:val="2E74B5" w:themeColor="accent5" w:themeShade="BF"/>
          <w:lang w:val="en-US"/>
        </w:rPr>
        <w:t xml:space="preserve">A.1 </w:t>
      </w:r>
      <w:r w:rsidR="008E7CA4" w:rsidRPr="00CE4812">
        <w:rPr>
          <w:color w:val="2E74B5" w:themeColor="accent5" w:themeShade="BF"/>
          <w:lang w:val="en-US"/>
        </w:rPr>
        <w:t>P</w:t>
      </w:r>
      <w:r>
        <w:rPr>
          <w:color w:val="2E74B5" w:themeColor="accent5" w:themeShade="BF"/>
          <w:lang w:val="en-US"/>
        </w:rPr>
        <w:t>ressure and Compatibilities</w:t>
      </w:r>
    </w:p>
    <w:p w14:paraId="4103D7D9" w14:textId="77777777" w:rsidR="000D0920" w:rsidRPr="00B732E6" w:rsidRDefault="000D0920" w:rsidP="000D0920">
      <w:pPr>
        <w:jc w:val="both"/>
        <w:rPr>
          <w:lang w:val="en-US"/>
        </w:rPr>
      </w:pPr>
      <w:r w:rsidRPr="004509B2">
        <w:t xml:space="preserve">The HPLC system should withstand pressures of up to </w:t>
      </w:r>
      <w:r w:rsidRPr="004509B2">
        <w:rPr>
          <w:lang w:val="en-US"/>
        </w:rPr>
        <w:t>1500</w:t>
      </w:r>
      <w:r w:rsidRPr="004509B2">
        <w:t xml:space="preserve"> bar</w:t>
      </w:r>
      <w:r>
        <w:t>, ensuring robust performance across various chromatographic conditions with precise retention times.</w:t>
      </w:r>
      <w:r>
        <w:rPr>
          <w:lang w:val="en-US"/>
        </w:rPr>
        <w:t xml:space="preserve"> The system must support nano viper connections with the appropriate capillary inner diameters to minimize dead-volume and facilitate tool-free use. </w:t>
      </w:r>
    </w:p>
    <w:p w14:paraId="47FDF0E9" w14:textId="028DC7CA" w:rsidR="00AB67E9" w:rsidRDefault="00AB67E9" w:rsidP="00AB67E9">
      <w:pPr>
        <w:spacing w:after="120"/>
        <w:jc w:val="both"/>
        <w:rPr>
          <w:color w:val="2E74B5" w:themeColor="accent5" w:themeShade="BF"/>
          <w:lang w:val="en-US"/>
        </w:rPr>
      </w:pPr>
      <w:r>
        <w:rPr>
          <w:color w:val="2E74B5" w:themeColor="accent5" w:themeShade="BF"/>
          <w:lang w:val="en-US"/>
        </w:rPr>
        <w:t xml:space="preserve">A.2 </w:t>
      </w:r>
      <w:r w:rsidRPr="00CE4812">
        <w:rPr>
          <w:color w:val="2E74B5" w:themeColor="accent5" w:themeShade="BF"/>
          <w:lang w:val="en-US"/>
        </w:rPr>
        <w:t>P</w:t>
      </w:r>
      <w:r>
        <w:rPr>
          <w:color w:val="2E74B5" w:themeColor="accent5" w:themeShade="BF"/>
          <w:lang w:val="en-US"/>
        </w:rPr>
        <w:t>ump System</w:t>
      </w:r>
    </w:p>
    <w:p w14:paraId="237AB4A8" w14:textId="66D2AF5B" w:rsidR="000D0920" w:rsidRDefault="000D0920" w:rsidP="000D0920">
      <w:pPr>
        <w:jc w:val="both"/>
        <w:rPr>
          <w:lang w:val="en-US"/>
        </w:rPr>
      </w:pPr>
      <w:r>
        <w:t>The system must include at least a binary solvent pump for precise solvent delivery.</w:t>
      </w:r>
      <w:r>
        <w:rPr>
          <w:lang w:val="en-US"/>
        </w:rPr>
        <w:t xml:space="preserve"> Nano-, c</w:t>
      </w:r>
      <w:r>
        <w:t>capillary</w:t>
      </w:r>
      <w:r>
        <w:rPr>
          <w:lang w:val="en-US"/>
        </w:rPr>
        <w:t>-</w:t>
      </w:r>
      <w:r>
        <w:t xml:space="preserve"> and microflow options should be available to provide the versatility required for a wide range of applications.</w:t>
      </w:r>
      <w:r>
        <w:rPr>
          <w:lang w:val="en-US"/>
        </w:rPr>
        <w:t xml:space="preserve"> To increase throughput for nanoflow applications, fast trap column loading needs to be possible.</w:t>
      </w:r>
      <w:r w:rsidR="009A4D40">
        <w:rPr>
          <w:lang w:val="en-US"/>
        </w:rPr>
        <w:t xml:space="preserve"> </w:t>
      </w:r>
      <w:r w:rsidR="009A4D40" w:rsidRPr="009A4D40">
        <w:rPr>
          <w:lang w:val="en-US"/>
        </w:rPr>
        <w:t xml:space="preserve">The pump is able to run gradients at flow rates from 100 </w:t>
      </w:r>
      <w:proofErr w:type="spellStart"/>
      <w:r w:rsidR="009A4D40" w:rsidRPr="009A4D40">
        <w:rPr>
          <w:lang w:val="en-US"/>
        </w:rPr>
        <w:t>nL</w:t>
      </w:r>
      <w:proofErr w:type="spellEnd"/>
      <w:r w:rsidR="009A4D40" w:rsidRPr="009A4D40">
        <w:rPr>
          <w:lang w:val="en-US"/>
        </w:rPr>
        <w:t xml:space="preserve">/min to 100 </w:t>
      </w:r>
      <w:proofErr w:type="spellStart"/>
      <w:r w:rsidR="009A4D40" w:rsidRPr="009A4D40">
        <w:rPr>
          <w:lang w:val="en-US"/>
        </w:rPr>
        <w:t>μL</w:t>
      </w:r>
      <w:proofErr w:type="spellEnd"/>
      <w:r w:rsidR="009A4D40" w:rsidRPr="009A4D40">
        <w:rPr>
          <w:lang w:val="en-US"/>
        </w:rPr>
        <w:t>/min and does not require hardware changes to cover the entire flow range specified.</w:t>
      </w:r>
    </w:p>
    <w:p w14:paraId="486A37EF" w14:textId="57B82FD0" w:rsidR="002D2CD7" w:rsidRDefault="002D2CD7" w:rsidP="002D2CD7">
      <w:pPr>
        <w:spacing w:after="120"/>
        <w:jc w:val="both"/>
        <w:rPr>
          <w:color w:val="2E74B5" w:themeColor="accent5" w:themeShade="BF"/>
          <w:lang w:val="en-US"/>
        </w:rPr>
      </w:pPr>
      <w:r>
        <w:rPr>
          <w:color w:val="2E74B5" w:themeColor="accent5" w:themeShade="BF"/>
          <w:lang w:val="en-US"/>
        </w:rPr>
        <w:t>A.</w:t>
      </w:r>
      <w:r w:rsidR="000D0920">
        <w:rPr>
          <w:color w:val="2E74B5" w:themeColor="accent5" w:themeShade="BF"/>
          <w:lang w:val="en-US"/>
        </w:rPr>
        <w:t>3</w:t>
      </w:r>
      <w:r>
        <w:rPr>
          <w:color w:val="2E74B5" w:themeColor="accent5" w:themeShade="BF"/>
          <w:lang w:val="en-US"/>
        </w:rPr>
        <w:t xml:space="preserve"> Column Oven and </w:t>
      </w:r>
      <w:r w:rsidR="002452D3">
        <w:rPr>
          <w:color w:val="2E74B5" w:themeColor="accent5" w:themeShade="BF"/>
          <w:lang w:val="en-US"/>
        </w:rPr>
        <w:t>Valves</w:t>
      </w:r>
    </w:p>
    <w:p w14:paraId="6CFA26AB" w14:textId="77777777" w:rsidR="000D0920" w:rsidRDefault="000D0920" w:rsidP="000D0920">
      <w:pPr>
        <w:jc w:val="both"/>
      </w:pPr>
      <w:r>
        <w:t xml:space="preserve">A column oven with a capability to reach temperatures up </w:t>
      </w:r>
      <w:r w:rsidRPr="001A1BF9">
        <w:t xml:space="preserve">to </w:t>
      </w:r>
      <w:r w:rsidRPr="001A1BF9">
        <w:rPr>
          <w:lang w:val="en-US"/>
        </w:rPr>
        <w:t>60</w:t>
      </w:r>
      <w:r w:rsidRPr="001A1BF9">
        <w:t xml:space="preserve"> °C is necessary to support a diverse range of chromatographic conditions.</w:t>
      </w:r>
      <w:r w:rsidRPr="001A1BF9">
        <w:rPr>
          <w:lang w:val="en-US"/>
        </w:rPr>
        <w:t xml:space="preserve"> </w:t>
      </w:r>
      <w:r w:rsidRPr="001A1BF9">
        <w:t xml:space="preserve">The system should be equipped with at least </w:t>
      </w:r>
      <w:r w:rsidRPr="001A1BF9">
        <w:rPr>
          <w:lang w:val="en-US"/>
        </w:rPr>
        <w:t>one</w:t>
      </w:r>
      <w:r w:rsidRPr="001A1BF9">
        <w:t xml:space="preserve"> switch</w:t>
      </w:r>
      <w:r>
        <w:t xml:space="preserve"> valves (minimum 6-port valves) to enhance flexibility in column selection and heated trap column setups. </w:t>
      </w:r>
    </w:p>
    <w:p w14:paraId="5CE6C10D" w14:textId="19217B3B" w:rsidR="002452D3" w:rsidRDefault="002452D3" w:rsidP="002452D3">
      <w:pPr>
        <w:spacing w:after="120"/>
        <w:jc w:val="both"/>
        <w:rPr>
          <w:color w:val="2E74B5" w:themeColor="accent5" w:themeShade="BF"/>
          <w:lang w:val="en-US"/>
        </w:rPr>
      </w:pPr>
      <w:r>
        <w:rPr>
          <w:color w:val="2E74B5" w:themeColor="accent5" w:themeShade="BF"/>
          <w:lang w:val="en-US"/>
        </w:rPr>
        <w:t>A.</w:t>
      </w:r>
      <w:r w:rsidR="000D0920">
        <w:rPr>
          <w:color w:val="2E74B5" w:themeColor="accent5" w:themeShade="BF"/>
          <w:lang w:val="en-US"/>
        </w:rPr>
        <w:t>4</w:t>
      </w:r>
      <w:r>
        <w:rPr>
          <w:color w:val="2E74B5" w:themeColor="accent5" w:themeShade="BF"/>
          <w:lang w:val="en-US"/>
        </w:rPr>
        <w:t xml:space="preserve"> Detector</w:t>
      </w:r>
    </w:p>
    <w:p w14:paraId="201AD88D" w14:textId="77777777" w:rsidR="000D0920" w:rsidRDefault="000D0920" w:rsidP="000D0920">
      <w:pPr>
        <w:jc w:val="both"/>
      </w:pPr>
      <w:r>
        <w:t>The system must feature a variable wavelength detector to enable efficient detection across a spectrum of wavelengths.</w:t>
      </w:r>
    </w:p>
    <w:p w14:paraId="5A97C57E" w14:textId="602C680F" w:rsidR="002452D3" w:rsidRDefault="002452D3" w:rsidP="002452D3">
      <w:pPr>
        <w:spacing w:after="120"/>
        <w:jc w:val="both"/>
        <w:rPr>
          <w:color w:val="2E74B5" w:themeColor="accent5" w:themeShade="BF"/>
          <w:lang w:val="en-US"/>
        </w:rPr>
      </w:pPr>
      <w:r>
        <w:rPr>
          <w:color w:val="2E74B5" w:themeColor="accent5" w:themeShade="BF"/>
          <w:lang w:val="en-US"/>
        </w:rPr>
        <w:t>A.</w:t>
      </w:r>
      <w:r w:rsidR="000D0920">
        <w:rPr>
          <w:color w:val="2E74B5" w:themeColor="accent5" w:themeShade="BF"/>
          <w:lang w:val="en-US"/>
        </w:rPr>
        <w:t>5</w:t>
      </w:r>
      <w:r>
        <w:rPr>
          <w:color w:val="2E74B5" w:themeColor="accent5" w:themeShade="BF"/>
          <w:lang w:val="en-US"/>
        </w:rPr>
        <w:t xml:space="preserve"> Autosampler</w:t>
      </w:r>
    </w:p>
    <w:p w14:paraId="08C80502" w14:textId="2EC3720F" w:rsidR="000D0920" w:rsidRPr="004411CE" w:rsidRDefault="000D0920" w:rsidP="000D0920">
      <w:pPr>
        <w:jc w:val="both"/>
        <w:rPr>
          <w:lang w:val="en-US"/>
        </w:rPr>
      </w:pPr>
      <w:r>
        <w:t>An autosampler with a thermostat capable of cooling down to +4°C is essential for maintaining sample integrity.</w:t>
      </w:r>
      <w:r>
        <w:rPr>
          <w:lang w:val="en-US"/>
        </w:rPr>
        <w:t xml:space="preserve"> </w:t>
      </w:r>
      <w:r>
        <w:t xml:space="preserve">The autosampler </w:t>
      </w:r>
      <w:r>
        <w:rPr>
          <w:lang w:val="en-US"/>
        </w:rPr>
        <w:t>must</w:t>
      </w:r>
      <w:r>
        <w:t xml:space="preserve"> support full-loop, partial loop, and microliter pick-up injections.</w:t>
      </w:r>
      <w:r>
        <w:rPr>
          <w:lang w:val="en-US"/>
        </w:rPr>
        <w:t xml:space="preserve"> </w:t>
      </w:r>
      <w:r>
        <w:t xml:space="preserve">Sample loop sizes ranging </w:t>
      </w:r>
      <w:r w:rsidRPr="00C909AB">
        <w:t xml:space="preserve">from 1 </w:t>
      </w:r>
      <w:proofErr w:type="spellStart"/>
      <w:r w:rsidRPr="00C909AB">
        <w:t>uL</w:t>
      </w:r>
      <w:proofErr w:type="spellEnd"/>
      <w:r w:rsidRPr="00C909AB">
        <w:t xml:space="preserve"> to 1</w:t>
      </w:r>
      <w:r w:rsidRPr="00C909AB">
        <w:rPr>
          <w:lang w:val="en-US"/>
        </w:rPr>
        <w:t>00</w:t>
      </w:r>
      <w:r w:rsidRPr="00C909AB">
        <w:t xml:space="preserve"> </w:t>
      </w:r>
      <w:proofErr w:type="spellStart"/>
      <w:r w:rsidRPr="00C909AB">
        <w:t>uL</w:t>
      </w:r>
      <w:proofErr w:type="spellEnd"/>
      <w:r w:rsidRPr="00C909AB">
        <w:t xml:space="preserve"> should</w:t>
      </w:r>
      <w:r>
        <w:t xml:space="preserve"> be accommodated.</w:t>
      </w:r>
      <w:r>
        <w:rPr>
          <w:lang w:val="en-US"/>
        </w:rPr>
        <w:t xml:space="preserve"> </w:t>
      </w:r>
      <w:r w:rsidR="009A4D40" w:rsidRPr="009A4D40">
        <w:t>The autosampler supports a sample capacity of four sample racks (for any combination of standard vials and both 96 and 384 deep and shallow well plates) without the need for external devices, such as a plate feeder or holder</w:t>
      </w:r>
      <w:r w:rsidR="009A4D40">
        <w:t xml:space="preserve">. </w:t>
      </w:r>
      <w:r>
        <w:rPr>
          <w:lang w:val="en-US"/>
        </w:rPr>
        <w:t xml:space="preserve">The autosampler must ensure precise injection of volumes below 1 </w:t>
      </w:r>
      <w:proofErr w:type="spellStart"/>
      <w:r>
        <w:rPr>
          <w:lang w:val="en-US"/>
        </w:rPr>
        <w:t>uL</w:t>
      </w:r>
      <w:proofErr w:type="spellEnd"/>
      <w:r>
        <w:rPr>
          <w:lang w:val="en-US"/>
        </w:rPr>
        <w:t xml:space="preserve"> to enable our work with low sample amounts. </w:t>
      </w:r>
    </w:p>
    <w:p w14:paraId="432AA738" w14:textId="151455D6" w:rsidR="002452D3" w:rsidRDefault="002452D3" w:rsidP="002452D3">
      <w:pPr>
        <w:spacing w:after="120"/>
        <w:jc w:val="both"/>
        <w:rPr>
          <w:color w:val="2E74B5" w:themeColor="accent5" w:themeShade="BF"/>
          <w:lang w:val="en-US"/>
        </w:rPr>
      </w:pPr>
      <w:r>
        <w:rPr>
          <w:color w:val="2E74B5" w:themeColor="accent5" w:themeShade="BF"/>
          <w:lang w:val="en-US"/>
        </w:rPr>
        <w:t>A.</w:t>
      </w:r>
      <w:r w:rsidR="000D0920">
        <w:rPr>
          <w:color w:val="2E74B5" w:themeColor="accent5" w:themeShade="BF"/>
          <w:lang w:val="en-US"/>
        </w:rPr>
        <w:t>6</w:t>
      </w:r>
      <w:r>
        <w:rPr>
          <w:color w:val="2E74B5" w:themeColor="accent5" w:themeShade="BF"/>
          <w:lang w:val="en-US"/>
        </w:rPr>
        <w:t xml:space="preserve"> Software Integration</w:t>
      </w:r>
    </w:p>
    <w:p w14:paraId="1C510CDE" w14:textId="77777777" w:rsidR="000D0920" w:rsidRPr="006505A3" w:rsidRDefault="000D0920" w:rsidP="000D0920">
      <w:pPr>
        <w:spacing w:after="0"/>
        <w:jc w:val="both"/>
        <w:rPr>
          <w:lang w:val="en-US"/>
        </w:rPr>
      </w:pPr>
      <w:r>
        <w:t>The HPLC system should offer direct control capabilities without requiring a mass spectrometer.</w:t>
      </w:r>
      <w:r>
        <w:rPr>
          <w:lang w:val="en-US"/>
        </w:rPr>
        <w:t xml:space="preserve"> In addition, a software is required to facilitate automated acquisition of LC-MS data in combination </w:t>
      </w:r>
      <w:r w:rsidRPr="00B87456">
        <w:rPr>
          <w:lang w:val="en-US"/>
        </w:rPr>
        <w:t xml:space="preserve">with the above describes MS instrument. </w:t>
      </w:r>
      <w:r w:rsidRPr="00B66DAE">
        <w:rPr>
          <w:lang w:val="en-US"/>
        </w:rPr>
        <w:t xml:space="preserve">Furthermore, </w:t>
      </w:r>
      <w:r w:rsidRPr="00B66DAE">
        <w:t>compatibility with Compass</w:t>
      </w:r>
      <w:r w:rsidRPr="00B66DAE">
        <w:rPr>
          <w:vertAlign w:val="superscript"/>
          <w:lang w:val="en-US"/>
        </w:rPr>
        <w:t>TM</w:t>
      </w:r>
      <w:r w:rsidRPr="00B66DAE">
        <w:t>/</w:t>
      </w:r>
      <w:proofErr w:type="spellStart"/>
      <w:r w:rsidRPr="00B66DAE">
        <w:t>HyStar</w:t>
      </w:r>
      <w:proofErr w:type="spellEnd"/>
      <w:r w:rsidRPr="00B66DAE">
        <w:rPr>
          <w:vertAlign w:val="superscript"/>
          <w:lang w:val="en-US"/>
        </w:rPr>
        <w:t>TM</w:t>
      </w:r>
      <w:r w:rsidRPr="00B66DAE">
        <w:t xml:space="preserve"> </w:t>
      </w:r>
      <w:r>
        <w:rPr>
          <w:lang w:val="en-US"/>
        </w:rPr>
        <w:t>would be a plus</w:t>
      </w:r>
      <w:r w:rsidRPr="00B66DAE">
        <w:t xml:space="preserve"> </w:t>
      </w:r>
      <w:r w:rsidRPr="00B66DAE">
        <w:rPr>
          <w:lang w:val="en-US"/>
        </w:rPr>
        <w:t>to allow integration with our existing MS instruments.</w:t>
      </w:r>
      <w:r>
        <w:rPr>
          <w:lang w:val="en-US"/>
        </w:rPr>
        <w:t xml:space="preserve"> </w:t>
      </w:r>
    </w:p>
    <w:p w14:paraId="59986F98" w14:textId="55AFD831" w:rsidR="009A4D40" w:rsidRDefault="009A4D40">
      <w:pPr>
        <w:rPr>
          <w:lang w:val="en-US"/>
        </w:rPr>
      </w:pPr>
      <w:r>
        <w:rPr>
          <w:lang w:val="en-US"/>
        </w:rPr>
        <w:br w:type="page"/>
      </w:r>
    </w:p>
    <w:p w14:paraId="7D0D557E" w14:textId="3C522DC2" w:rsidR="008E7CA4" w:rsidRPr="008E7CA4" w:rsidRDefault="00D72DA3" w:rsidP="006D1A55">
      <w:pPr>
        <w:pStyle w:val="Kop3"/>
        <w:spacing w:after="120"/>
        <w:jc w:val="both"/>
        <w:rPr>
          <w:lang w:val="en-US"/>
        </w:rPr>
      </w:pPr>
      <w:r>
        <w:rPr>
          <w:lang w:val="en-US"/>
        </w:rPr>
        <w:lastRenderedPageBreak/>
        <w:t>B</w:t>
      </w:r>
      <w:r w:rsidR="008E7CA4" w:rsidRPr="002E0293">
        <w:rPr>
          <w:lang w:val="en-US"/>
        </w:rPr>
        <w:t>. Mass spectrometers</w:t>
      </w:r>
    </w:p>
    <w:p w14:paraId="4815110C" w14:textId="500C58E2" w:rsidR="00C909E4" w:rsidRPr="00632007" w:rsidRDefault="00CE4812" w:rsidP="00CE4812">
      <w:pPr>
        <w:spacing w:after="120"/>
        <w:jc w:val="both"/>
        <w:rPr>
          <w:color w:val="2E74B5" w:themeColor="accent5" w:themeShade="BF"/>
          <w:lang w:val="en-US"/>
        </w:rPr>
      </w:pPr>
      <w:r w:rsidRPr="00632007">
        <w:rPr>
          <w:color w:val="2E74B5" w:themeColor="accent5" w:themeShade="BF"/>
          <w:lang w:val="en-US"/>
        </w:rPr>
        <w:t xml:space="preserve">B.1 </w:t>
      </w:r>
      <w:r w:rsidR="00B32062" w:rsidRPr="00632007">
        <w:rPr>
          <w:color w:val="2E74B5" w:themeColor="accent5" w:themeShade="BF"/>
          <w:lang w:val="en-US"/>
        </w:rPr>
        <w:t xml:space="preserve">Mass </w:t>
      </w:r>
      <w:r w:rsidR="00D97FB5" w:rsidRPr="00632007">
        <w:rPr>
          <w:color w:val="2E74B5" w:themeColor="accent5" w:themeShade="BF"/>
          <w:lang w:val="en-US"/>
        </w:rPr>
        <w:t>Analyzer</w:t>
      </w:r>
      <w:r w:rsidR="0025311C" w:rsidRPr="00632007">
        <w:rPr>
          <w:color w:val="2E74B5" w:themeColor="accent5" w:themeShade="BF"/>
          <w:lang w:val="en-US"/>
        </w:rPr>
        <w:t xml:space="preserve"> </w:t>
      </w:r>
      <w:r w:rsidR="00905214" w:rsidRPr="00632007">
        <w:rPr>
          <w:color w:val="2E74B5" w:themeColor="accent5" w:themeShade="BF"/>
          <w:lang w:val="en-US"/>
        </w:rPr>
        <w:t xml:space="preserve"> </w:t>
      </w:r>
    </w:p>
    <w:p w14:paraId="2D41C69F" w14:textId="78344A44" w:rsidR="004F4036" w:rsidRPr="00632007" w:rsidRDefault="00C909E4" w:rsidP="001E1474">
      <w:pPr>
        <w:spacing w:after="120"/>
        <w:jc w:val="both"/>
      </w:pPr>
      <w:r w:rsidRPr="00632007">
        <w:rPr>
          <w:color w:val="000000" w:themeColor="text1"/>
          <w:lang w:val="en-US"/>
        </w:rPr>
        <w:t>The instrument must contain a</w:t>
      </w:r>
      <w:r w:rsidR="001E1474" w:rsidRPr="00632007">
        <w:rPr>
          <w:color w:val="000000" w:themeColor="text1"/>
          <w:lang w:val="en-US"/>
        </w:rPr>
        <w:t>n</w:t>
      </w:r>
      <w:r w:rsidRPr="00632007">
        <w:rPr>
          <w:color w:val="000000" w:themeColor="text1"/>
          <w:lang w:val="en-US"/>
        </w:rPr>
        <w:t xml:space="preserve"> </w:t>
      </w:r>
      <w:r w:rsidR="003C0BF8" w:rsidRPr="00632007">
        <w:rPr>
          <w:color w:val="000000" w:themeColor="text1"/>
          <w:lang w:val="en-US"/>
        </w:rPr>
        <w:t xml:space="preserve">Ultra-High-Field </w:t>
      </w:r>
      <w:r w:rsidR="001E1474" w:rsidRPr="00632007">
        <w:rPr>
          <w:color w:val="000000" w:themeColor="text1"/>
          <w:lang w:val="en-US"/>
        </w:rPr>
        <w:t>Orbitrap cell</w:t>
      </w:r>
      <w:r w:rsidR="00B32062" w:rsidRPr="00632007">
        <w:rPr>
          <w:color w:val="000000" w:themeColor="text1"/>
          <w:lang w:val="en-US"/>
        </w:rPr>
        <w:t xml:space="preserve"> with 4 kV central electrode voltage</w:t>
      </w:r>
      <w:r w:rsidR="00854076" w:rsidRPr="00632007">
        <w:rPr>
          <w:color w:val="000000" w:themeColor="text1"/>
          <w:lang w:val="en-US"/>
        </w:rPr>
        <w:t xml:space="preserve"> (second generation)</w:t>
      </w:r>
      <w:r w:rsidR="001E1474" w:rsidRPr="00632007">
        <w:rPr>
          <w:color w:val="000000" w:themeColor="text1"/>
          <w:lang w:val="en-US"/>
        </w:rPr>
        <w:t>.</w:t>
      </w:r>
      <w:r w:rsidR="00B32062" w:rsidRPr="00632007">
        <w:rPr>
          <w:color w:val="000000" w:themeColor="text1"/>
          <w:lang w:val="en-US"/>
        </w:rPr>
        <w:t xml:space="preserve"> </w:t>
      </w:r>
      <w:r w:rsidR="00031663" w:rsidRPr="00632007">
        <w:rPr>
          <w:color w:val="000000" w:themeColor="text1"/>
          <w:lang w:val="en-US"/>
        </w:rPr>
        <w:t xml:space="preserve">This cell provides a higher resolution over fixed acquisition time and is rather resistant to space charge effects compared to the standard model. </w:t>
      </w:r>
      <w:r w:rsidR="00B32062" w:rsidRPr="00632007">
        <w:rPr>
          <w:color w:val="000000" w:themeColor="text1"/>
          <w:lang w:val="en-US"/>
        </w:rPr>
        <w:t>The system should</w:t>
      </w:r>
      <w:r w:rsidR="00031663" w:rsidRPr="00632007">
        <w:rPr>
          <w:color w:val="000000" w:themeColor="text1"/>
          <w:lang w:val="en-US"/>
        </w:rPr>
        <w:t xml:space="preserve"> also</w:t>
      </w:r>
      <w:r w:rsidR="00B32062" w:rsidRPr="00632007">
        <w:rPr>
          <w:color w:val="000000" w:themeColor="text1"/>
          <w:lang w:val="en-US"/>
        </w:rPr>
        <w:t xml:space="preserve"> include low noise detection pre-amplification.</w:t>
      </w:r>
    </w:p>
    <w:p w14:paraId="784CD4FF" w14:textId="68B8EDDB" w:rsidR="004F4036" w:rsidRPr="00632007" w:rsidRDefault="00CE4812" w:rsidP="00CE4812">
      <w:pPr>
        <w:spacing w:after="120"/>
        <w:jc w:val="both"/>
        <w:rPr>
          <w:color w:val="0070C0"/>
        </w:rPr>
      </w:pPr>
      <w:r w:rsidRPr="00632007">
        <w:rPr>
          <w:color w:val="0070C0"/>
        </w:rPr>
        <w:t xml:space="preserve">B.2. </w:t>
      </w:r>
      <w:r w:rsidR="00B32062" w:rsidRPr="00632007">
        <w:rPr>
          <w:color w:val="0070C0"/>
        </w:rPr>
        <w:t>Front End Ion Guides</w:t>
      </w:r>
    </w:p>
    <w:p w14:paraId="4453E260" w14:textId="74929D5A" w:rsidR="004F4036" w:rsidRPr="00632007" w:rsidRDefault="0010181E" w:rsidP="00DC46E9">
      <w:pPr>
        <w:spacing w:after="120"/>
        <w:jc w:val="both"/>
      </w:pPr>
      <w:r w:rsidRPr="00632007">
        <w:t xml:space="preserve">The instrument must contain a high-capacity ion transfer tube (HCTT) for improved sensitivity and </w:t>
      </w:r>
      <w:proofErr w:type="spellStart"/>
      <w:r w:rsidRPr="00632007">
        <w:t>desolvation</w:t>
      </w:r>
      <w:proofErr w:type="spellEnd"/>
      <w:r w:rsidRPr="00632007">
        <w:t xml:space="preserve"> with increased ion flux into the vacuum system. In addition, vent-free maintenance of the HCTT is mandatory. The HCTT should be followed by an electrodynamic ion funnel (EDIF) for efficient ion transmission. Automatic tuning </w:t>
      </w:r>
      <w:r w:rsidR="00615296" w:rsidRPr="00632007">
        <w:t xml:space="preserve">of the EDIF </w:t>
      </w:r>
      <w:r w:rsidRPr="00632007">
        <w:t>should result in broad ion transmission curves with reduced ion losses, increasing sensitivity.</w:t>
      </w:r>
      <w:r w:rsidR="00615296" w:rsidRPr="00632007">
        <w:t xml:space="preserve"> The system must also contain an advances active beam guide (AABG) which is based on a double bent design geometry. In this way, noise is reduced by preventing neutral and high-velocity clusters from entering the quadrupole mass filters.</w:t>
      </w:r>
    </w:p>
    <w:p w14:paraId="72AE8CF0" w14:textId="040B8440" w:rsidR="00615296" w:rsidRPr="00632007" w:rsidRDefault="00CE4812" w:rsidP="00CE4812">
      <w:pPr>
        <w:spacing w:after="120"/>
        <w:jc w:val="both"/>
        <w:rPr>
          <w:color w:val="2E74B5" w:themeColor="accent5" w:themeShade="BF"/>
          <w:lang w:val="en-US"/>
        </w:rPr>
      </w:pPr>
      <w:r w:rsidRPr="00632007">
        <w:rPr>
          <w:color w:val="2E74B5" w:themeColor="accent5" w:themeShade="BF"/>
          <w:lang w:val="en-US"/>
        </w:rPr>
        <w:t xml:space="preserve">B.3. </w:t>
      </w:r>
      <w:r w:rsidR="00615296" w:rsidRPr="00632007">
        <w:rPr>
          <w:color w:val="2E74B5" w:themeColor="accent5" w:themeShade="BF"/>
          <w:lang w:val="en-US"/>
        </w:rPr>
        <w:t xml:space="preserve">Quadrupole Mass Filter </w:t>
      </w:r>
    </w:p>
    <w:p w14:paraId="4ED8EAA5" w14:textId="337A090D" w:rsidR="00615296" w:rsidRPr="00632007" w:rsidRDefault="00615296" w:rsidP="00DC46E9">
      <w:pPr>
        <w:spacing w:after="120"/>
        <w:jc w:val="both"/>
        <w:rPr>
          <w:color w:val="000000" w:themeColor="text1"/>
          <w:lang w:val="en-US"/>
        </w:rPr>
      </w:pPr>
      <w:r w:rsidRPr="00632007">
        <w:rPr>
          <w:rFonts w:ascii="Calibri" w:hAnsi="Calibri" w:cs="Calibri"/>
          <w:color w:val="000000"/>
        </w:rPr>
        <w:t xml:space="preserve">The instrument must contain </w:t>
      </w:r>
      <w:r w:rsidR="00D866E8" w:rsidRPr="00632007">
        <w:rPr>
          <w:rFonts w:ascii="Calibri" w:hAnsi="Calibri" w:cs="Calibri"/>
          <w:color w:val="000000"/>
        </w:rPr>
        <w:t xml:space="preserve">advanced </w:t>
      </w:r>
      <w:r w:rsidRPr="00632007">
        <w:rPr>
          <w:color w:val="000000" w:themeColor="text1"/>
          <w:lang w:val="en-US"/>
        </w:rPr>
        <w:t xml:space="preserve">quadrupole </w:t>
      </w:r>
      <w:r w:rsidR="00D866E8" w:rsidRPr="00632007">
        <w:rPr>
          <w:color w:val="000000" w:themeColor="text1"/>
          <w:lang w:val="en-US"/>
        </w:rPr>
        <w:t>technology (AQT) possessing</w:t>
      </w:r>
      <w:r w:rsidRPr="00632007">
        <w:rPr>
          <w:color w:val="000000" w:themeColor="text1"/>
          <w:lang w:val="en-US"/>
        </w:rPr>
        <w:t xml:space="preserve"> an isolation window of up to 2.500 m/z. Precursor isolation with at least 0.4 Da FWHM should be </w:t>
      </w:r>
      <w:r w:rsidR="00D866E8" w:rsidRPr="00632007">
        <w:rPr>
          <w:color w:val="000000" w:themeColor="text1"/>
          <w:lang w:val="en-US"/>
        </w:rPr>
        <w:t>achieved</w:t>
      </w:r>
      <w:r w:rsidRPr="00632007">
        <w:rPr>
          <w:color w:val="000000" w:themeColor="text1"/>
          <w:lang w:val="en-US"/>
        </w:rPr>
        <w:t>.</w:t>
      </w:r>
    </w:p>
    <w:p w14:paraId="4EE64CCE" w14:textId="2DBBA2D9" w:rsidR="00615296" w:rsidRPr="00632007" w:rsidRDefault="00CE4812" w:rsidP="00CE4812">
      <w:pPr>
        <w:spacing w:after="120"/>
        <w:jc w:val="both"/>
        <w:rPr>
          <w:color w:val="2E74B5" w:themeColor="accent5" w:themeShade="BF"/>
          <w:lang w:val="en-US"/>
        </w:rPr>
      </w:pPr>
      <w:r w:rsidRPr="00632007">
        <w:rPr>
          <w:color w:val="2E74B5" w:themeColor="accent5" w:themeShade="BF"/>
          <w:lang w:val="en-US"/>
        </w:rPr>
        <w:t xml:space="preserve">B.4. </w:t>
      </w:r>
      <w:r w:rsidR="00615296" w:rsidRPr="00632007">
        <w:rPr>
          <w:color w:val="2E74B5" w:themeColor="accent5" w:themeShade="BF"/>
          <w:lang w:val="en-US"/>
        </w:rPr>
        <w:t xml:space="preserve">Ion-Routing Multipole (IRM) </w:t>
      </w:r>
    </w:p>
    <w:p w14:paraId="741D5186" w14:textId="40797F05" w:rsidR="00615296" w:rsidRPr="00632007" w:rsidRDefault="00615296" w:rsidP="00615296">
      <w:pPr>
        <w:spacing w:after="120"/>
        <w:jc w:val="both"/>
        <w:rPr>
          <w:rFonts w:ascii="Calibri" w:hAnsi="Calibri" w:cs="Calibri"/>
          <w:color w:val="000000"/>
        </w:rPr>
      </w:pPr>
      <w:r w:rsidRPr="00632007">
        <w:rPr>
          <w:rFonts w:ascii="Calibri" w:hAnsi="Calibri" w:cs="Calibri"/>
          <w:color w:val="000000"/>
        </w:rPr>
        <w:t>The instrument must contain a</w:t>
      </w:r>
      <w:r w:rsidR="00EE12F1" w:rsidRPr="00632007">
        <w:rPr>
          <w:rFonts w:ascii="Calibri" w:hAnsi="Calibri" w:cs="Calibri"/>
          <w:color w:val="000000"/>
        </w:rPr>
        <w:t>n effective ion-routing multipole (IRM) that allows robust ion trapping for MS scans and higher energy collisional dissociation (HCD), filled with nitrogen collision gas.</w:t>
      </w:r>
    </w:p>
    <w:p w14:paraId="197C8E61" w14:textId="056DEA6D" w:rsidR="00EE12F1" w:rsidRPr="00632007" w:rsidRDefault="00CE4812" w:rsidP="00CE4812">
      <w:pPr>
        <w:spacing w:after="120"/>
        <w:jc w:val="both"/>
        <w:rPr>
          <w:color w:val="2E74B5" w:themeColor="accent5" w:themeShade="BF"/>
          <w:lang w:val="en-US"/>
        </w:rPr>
      </w:pPr>
      <w:r w:rsidRPr="00632007">
        <w:rPr>
          <w:color w:val="2E74B5" w:themeColor="accent5" w:themeShade="BF"/>
          <w:lang w:val="en-US"/>
        </w:rPr>
        <w:t xml:space="preserve">B.5. </w:t>
      </w:r>
      <w:r w:rsidR="00EE12F1" w:rsidRPr="00632007">
        <w:rPr>
          <w:color w:val="2E74B5" w:themeColor="accent5" w:themeShade="BF"/>
          <w:lang w:val="en-US"/>
        </w:rPr>
        <w:t xml:space="preserve">Automatic gain control (AGC) </w:t>
      </w:r>
    </w:p>
    <w:p w14:paraId="2B6B4FEF" w14:textId="4BA87E00" w:rsidR="00615296" w:rsidRPr="00632007" w:rsidRDefault="00EE12F1" w:rsidP="00DC46E9">
      <w:pPr>
        <w:spacing w:after="120"/>
        <w:jc w:val="both"/>
      </w:pPr>
      <w:r w:rsidRPr="00632007">
        <w:rPr>
          <w:rFonts w:ascii="Calibri" w:hAnsi="Calibri" w:cs="Calibri"/>
          <w:color w:val="000000"/>
        </w:rPr>
        <w:t xml:space="preserve">Controlled injection of the number of ions must be ensured by reliable automatic gain control measurements using an independent charge detector. </w:t>
      </w:r>
    </w:p>
    <w:p w14:paraId="2C89C43F" w14:textId="67882E0E" w:rsidR="0025311C" w:rsidRPr="00632007" w:rsidRDefault="00CE4812" w:rsidP="00CE4812">
      <w:pPr>
        <w:pStyle w:val="Kop3"/>
        <w:spacing w:after="120"/>
        <w:jc w:val="both"/>
        <w:rPr>
          <w:rFonts w:asciiTheme="minorHAnsi" w:hAnsiTheme="minorHAnsi" w:cstheme="minorHAnsi"/>
          <w:color w:val="0070C0"/>
          <w:sz w:val="22"/>
          <w:szCs w:val="22"/>
          <w:lang w:val="en-US"/>
        </w:rPr>
      </w:pPr>
      <w:bookmarkStart w:id="4" w:name="_Toc97280847"/>
      <w:r w:rsidRPr="00632007">
        <w:rPr>
          <w:rFonts w:asciiTheme="minorHAnsi" w:hAnsiTheme="minorHAnsi" w:cstheme="minorHAnsi"/>
          <w:color w:val="0070C0"/>
          <w:sz w:val="22"/>
          <w:szCs w:val="22"/>
          <w:lang w:val="en-US"/>
        </w:rPr>
        <w:t>B.6</w:t>
      </w:r>
      <w:r w:rsidR="00F66CBA" w:rsidRPr="00632007">
        <w:rPr>
          <w:rFonts w:asciiTheme="minorHAnsi" w:hAnsiTheme="minorHAnsi" w:cstheme="minorHAnsi"/>
          <w:color w:val="0070C0"/>
          <w:sz w:val="22"/>
          <w:szCs w:val="22"/>
          <w:lang w:val="en-US"/>
        </w:rPr>
        <w:t>.</w:t>
      </w:r>
      <w:r w:rsidRPr="00632007">
        <w:rPr>
          <w:rFonts w:asciiTheme="minorHAnsi" w:hAnsiTheme="minorHAnsi" w:cstheme="minorHAnsi"/>
          <w:color w:val="0070C0"/>
          <w:sz w:val="22"/>
          <w:szCs w:val="22"/>
          <w:lang w:val="en-US"/>
        </w:rPr>
        <w:t xml:space="preserve"> </w:t>
      </w:r>
      <w:r w:rsidR="001B4F75" w:rsidRPr="00632007">
        <w:rPr>
          <w:rFonts w:asciiTheme="minorHAnsi" w:hAnsiTheme="minorHAnsi" w:cstheme="minorHAnsi"/>
          <w:color w:val="0070C0"/>
          <w:sz w:val="22"/>
          <w:szCs w:val="22"/>
          <w:lang w:val="en-US"/>
        </w:rPr>
        <w:t xml:space="preserve">Mass range </w:t>
      </w:r>
    </w:p>
    <w:bookmarkEnd w:id="4"/>
    <w:p w14:paraId="15910F72" w14:textId="7F675F4C" w:rsidR="0018204B" w:rsidRPr="00632007" w:rsidRDefault="001B4F75" w:rsidP="00DC46E9">
      <w:pPr>
        <w:pStyle w:val="Kop3"/>
        <w:spacing w:after="120"/>
        <w:jc w:val="both"/>
        <w:rPr>
          <w:rFonts w:asciiTheme="minorHAnsi" w:hAnsiTheme="minorHAnsi" w:cstheme="minorHAnsi"/>
          <w:sz w:val="22"/>
          <w:szCs w:val="22"/>
        </w:rPr>
      </w:pPr>
      <w:r w:rsidRPr="00632007">
        <w:rPr>
          <w:rFonts w:asciiTheme="minorHAnsi" w:hAnsiTheme="minorHAnsi" w:cstheme="minorHAnsi"/>
          <w:color w:val="000000" w:themeColor="text1"/>
          <w:sz w:val="22"/>
          <w:szCs w:val="22"/>
        </w:rPr>
        <w:t xml:space="preserve">The instrument must have </w:t>
      </w:r>
      <w:r w:rsidR="00097409" w:rsidRPr="00632007">
        <w:rPr>
          <w:rFonts w:asciiTheme="minorHAnsi" w:hAnsiTheme="minorHAnsi" w:cstheme="minorHAnsi"/>
          <w:color w:val="000000" w:themeColor="text1"/>
          <w:sz w:val="22"/>
          <w:szCs w:val="22"/>
        </w:rPr>
        <w:t xml:space="preserve">an increased </w:t>
      </w:r>
      <w:r w:rsidR="001E1474" w:rsidRPr="00632007">
        <w:rPr>
          <w:rFonts w:asciiTheme="minorHAnsi" w:hAnsiTheme="minorHAnsi" w:cstheme="minorHAnsi"/>
          <w:color w:val="000000" w:themeColor="text1"/>
          <w:sz w:val="22"/>
          <w:szCs w:val="22"/>
        </w:rPr>
        <w:t xml:space="preserve">mass range from 40 - </w:t>
      </w:r>
      <w:r w:rsidR="00E902F5" w:rsidRPr="00632007">
        <w:rPr>
          <w:rFonts w:asciiTheme="minorHAnsi" w:hAnsiTheme="minorHAnsi" w:cstheme="minorHAnsi"/>
          <w:color w:val="000000" w:themeColor="text1"/>
          <w:sz w:val="22"/>
          <w:szCs w:val="22"/>
        </w:rPr>
        <w:t>8</w:t>
      </w:r>
      <w:r w:rsidR="00785057" w:rsidRPr="00632007">
        <w:rPr>
          <w:rFonts w:asciiTheme="minorHAnsi" w:hAnsiTheme="minorHAnsi" w:cstheme="minorHAnsi"/>
          <w:color w:val="000000" w:themeColor="text1"/>
          <w:sz w:val="22"/>
          <w:szCs w:val="22"/>
        </w:rPr>
        <w:t>,</w:t>
      </w:r>
      <w:r w:rsidRPr="00632007">
        <w:rPr>
          <w:rFonts w:asciiTheme="minorHAnsi" w:hAnsiTheme="minorHAnsi" w:cstheme="minorHAnsi"/>
          <w:color w:val="000000" w:themeColor="text1"/>
          <w:sz w:val="22"/>
          <w:szCs w:val="22"/>
        </w:rPr>
        <w:t>000</w:t>
      </w:r>
      <w:r w:rsidR="00785057" w:rsidRPr="00632007">
        <w:rPr>
          <w:rFonts w:asciiTheme="minorHAnsi" w:hAnsiTheme="minorHAnsi" w:cstheme="minorHAnsi"/>
          <w:color w:val="000000" w:themeColor="text1"/>
          <w:sz w:val="22"/>
          <w:szCs w:val="22"/>
        </w:rPr>
        <w:t xml:space="preserve"> m/</w:t>
      </w:r>
      <w:r w:rsidR="00B731C0" w:rsidRPr="00632007">
        <w:rPr>
          <w:rFonts w:asciiTheme="minorHAnsi" w:hAnsiTheme="minorHAnsi" w:cstheme="minorHAnsi"/>
          <w:color w:val="000000" w:themeColor="text1"/>
          <w:sz w:val="22"/>
          <w:szCs w:val="22"/>
        </w:rPr>
        <w:t>z</w:t>
      </w:r>
      <w:r w:rsidR="00097409" w:rsidRPr="00632007">
        <w:rPr>
          <w:rFonts w:asciiTheme="minorHAnsi" w:hAnsiTheme="minorHAnsi" w:cstheme="minorHAnsi"/>
          <w:color w:val="000000" w:themeColor="text1"/>
          <w:sz w:val="22"/>
          <w:szCs w:val="22"/>
        </w:rPr>
        <w:t xml:space="preserve"> unlocked through the Biopharma option</w:t>
      </w:r>
      <w:r w:rsidRPr="00632007">
        <w:rPr>
          <w:rFonts w:asciiTheme="minorHAnsi" w:hAnsiTheme="minorHAnsi" w:cstheme="minorHAnsi"/>
          <w:sz w:val="22"/>
          <w:szCs w:val="22"/>
        </w:rPr>
        <w:t>.</w:t>
      </w:r>
    </w:p>
    <w:p w14:paraId="016A5328" w14:textId="6E5BB6B6" w:rsidR="001872CD" w:rsidRPr="00632007" w:rsidRDefault="00CE4812" w:rsidP="00CE4812">
      <w:pPr>
        <w:autoSpaceDE w:val="0"/>
        <w:autoSpaceDN w:val="0"/>
        <w:adjustRightInd w:val="0"/>
        <w:spacing w:after="120"/>
        <w:jc w:val="both"/>
        <w:rPr>
          <w:rFonts w:ascii="Calibri" w:hAnsi="Calibri" w:cs="Calibri"/>
          <w:color w:val="0070C0"/>
        </w:rPr>
      </w:pPr>
      <w:r w:rsidRPr="00632007">
        <w:rPr>
          <w:rFonts w:ascii="Calibri" w:hAnsi="Calibri" w:cs="Calibri"/>
          <w:color w:val="0070C0"/>
        </w:rPr>
        <w:t>B.7</w:t>
      </w:r>
      <w:r w:rsidR="00F66CBA" w:rsidRPr="00632007">
        <w:rPr>
          <w:rFonts w:ascii="Calibri" w:hAnsi="Calibri" w:cs="Calibri"/>
          <w:color w:val="0070C0"/>
        </w:rPr>
        <w:t>.</w:t>
      </w:r>
      <w:r w:rsidRPr="00632007">
        <w:rPr>
          <w:rFonts w:ascii="Calibri" w:hAnsi="Calibri" w:cs="Calibri"/>
          <w:color w:val="0070C0"/>
        </w:rPr>
        <w:t xml:space="preserve"> </w:t>
      </w:r>
      <w:r w:rsidR="001872CD" w:rsidRPr="00632007">
        <w:rPr>
          <w:rFonts w:ascii="Calibri" w:hAnsi="Calibri" w:cs="Calibri"/>
          <w:color w:val="0070C0"/>
        </w:rPr>
        <w:t xml:space="preserve">Mass resolution </w:t>
      </w:r>
    </w:p>
    <w:p w14:paraId="6704CFF0" w14:textId="4CCC2B6F" w:rsidR="001872CD" w:rsidRPr="00632007" w:rsidRDefault="001872CD" w:rsidP="00DC46E9">
      <w:pPr>
        <w:autoSpaceDE w:val="0"/>
        <w:autoSpaceDN w:val="0"/>
        <w:adjustRightInd w:val="0"/>
        <w:spacing w:after="120"/>
        <w:jc w:val="both"/>
        <w:rPr>
          <w:rFonts w:ascii="Calibri" w:hAnsi="Calibri" w:cs="Calibri"/>
          <w:color w:val="000000"/>
        </w:rPr>
      </w:pPr>
      <w:r w:rsidRPr="00632007">
        <w:rPr>
          <w:rFonts w:ascii="Calibri" w:hAnsi="Calibri" w:cs="Calibri"/>
          <w:color w:val="000000"/>
        </w:rPr>
        <w:t xml:space="preserve">The instrument must have a </w:t>
      </w:r>
      <w:r w:rsidR="00C31FE9" w:rsidRPr="00632007">
        <w:rPr>
          <w:rFonts w:ascii="Calibri" w:hAnsi="Calibri" w:cs="Calibri"/>
          <w:color w:val="000000"/>
        </w:rPr>
        <w:t xml:space="preserve">maximum </w:t>
      </w:r>
      <w:r w:rsidRPr="00632007">
        <w:rPr>
          <w:rFonts w:ascii="Calibri" w:hAnsi="Calibri" w:cs="Calibri"/>
          <w:color w:val="000000"/>
        </w:rPr>
        <w:t xml:space="preserve">mass resolution that is equal to or greater than </w:t>
      </w:r>
      <w:r w:rsidR="001E1474" w:rsidRPr="00632007">
        <w:rPr>
          <w:rFonts w:ascii="Calibri" w:hAnsi="Calibri" w:cs="Calibri"/>
          <w:color w:val="000000"/>
        </w:rPr>
        <w:t>480,000</w:t>
      </w:r>
      <w:r w:rsidRPr="00632007">
        <w:rPr>
          <w:rFonts w:ascii="Calibri" w:hAnsi="Calibri" w:cs="Calibri"/>
          <w:color w:val="000000"/>
        </w:rPr>
        <w:t xml:space="preserve"> (full sensitivity resolution at </w:t>
      </w:r>
      <w:r w:rsidR="001E1474" w:rsidRPr="00632007">
        <w:rPr>
          <w:rFonts w:ascii="Calibri" w:hAnsi="Calibri" w:cs="Calibri"/>
          <w:color w:val="000000"/>
        </w:rPr>
        <w:t>200</w:t>
      </w:r>
      <w:r w:rsidRPr="00632007">
        <w:rPr>
          <w:rFonts w:ascii="Calibri" w:hAnsi="Calibri" w:cs="Calibri"/>
          <w:color w:val="000000"/>
        </w:rPr>
        <w:t xml:space="preserve"> m/z</w:t>
      </w:r>
      <w:r w:rsidR="00C31FE9" w:rsidRPr="00632007">
        <w:rPr>
          <w:rFonts w:ascii="Calibri" w:hAnsi="Calibri" w:cs="Calibri"/>
          <w:color w:val="000000"/>
        </w:rPr>
        <w:t>)</w:t>
      </w:r>
      <w:r w:rsidRPr="00632007">
        <w:rPr>
          <w:rFonts w:ascii="Calibri" w:hAnsi="Calibri" w:cs="Calibri"/>
          <w:color w:val="000000"/>
        </w:rPr>
        <w:t xml:space="preserve">. </w:t>
      </w:r>
      <w:r w:rsidR="00720A4C" w:rsidRPr="00632007">
        <w:rPr>
          <w:rFonts w:ascii="Calibri" w:hAnsi="Calibri" w:cs="Calibri"/>
          <w:color w:val="000000"/>
        </w:rPr>
        <w:t>The system should be able to baseline resolve protein peak</w:t>
      </w:r>
      <w:r w:rsidR="00C31FE9" w:rsidRPr="00632007">
        <w:rPr>
          <w:rFonts w:ascii="Calibri" w:hAnsi="Calibri" w:cs="Calibri"/>
          <w:color w:val="000000"/>
        </w:rPr>
        <w:t>s</w:t>
      </w:r>
      <w:r w:rsidR="00720A4C" w:rsidRPr="00632007">
        <w:rPr>
          <w:rFonts w:ascii="Calibri" w:hAnsi="Calibri" w:cs="Calibri"/>
          <w:color w:val="000000"/>
        </w:rPr>
        <w:t xml:space="preserve"> in the range of 50 </w:t>
      </w:r>
      <w:proofErr w:type="spellStart"/>
      <w:r w:rsidR="00720A4C" w:rsidRPr="00632007">
        <w:rPr>
          <w:rFonts w:ascii="Calibri" w:hAnsi="Calibri" w:cs="Calibri"/>
          <w:color w:val="000000"/>
        </w:rPr>
        <w:t>kDa</w:t>
      </w:r>
      <w:proofErr w:type="spellEnd"/>
      <w:r w:rsidR="00720A4C" w:rsidRPr="00632007">
        <w:rPr>
          <w:rFonts w:ascii="Calibri" w:hAnsi="Calibri" w:cs="Calibri"/>
          <w:color w:val="000000"/>
        </w:rPr>
        <w:t xml:space="preserve"> (e.g., heavy chain of monoclonal antibody).</w:t>
      </w:r>
    </w:p>
    <w:p w14:paraId="3DFC6600" w14:textId="4F7D45F9" w:rsidR="00BF447A" w:rsidRPr="00632007" w:rsidRDefault="00F66CBA" w:rsidP="00CE4812">
      <w:pPr>
        <w:autoSpaceDE w:val="0"/>
        <w:autoSpaceDN w:val="0"/>
        <w:adjustRightInd w:val="0"/>
        <w:spacing w:after="120"/>
        <w:jc w:val="both"/>
        <w:rPr>
          <w:rFonts w:ascii="Calibri" w:hAnsi="Calibri" w:cs="Calibri"/>
          <w:color w:val="0070C0"/>
        </w:rPr>
      </w:pPr>
      <w:r w:rsidRPr="00632007">
        <w:rPr>
          <w:rFonts w:ascii="Calibri" w:hAnsi="Calibri" w:cs="Calibri"/>
          <w:color w:val="0070C0"/>
        </w:rPr>
        <w:t xml:space="preserve">B.8. </w:t>
      </w:r>
      <w:r w:rsidR="00BF447A" w:rsidRPr="00632007">
        <w:rPr>
          <w:rFonts w:ascii="Calibri" w:hAnsi="Calibri" w:cs="Calibri"/>
          <w:color w:val="0070C0"/>
        </w:rPr>
        <w:t xml:space="preserve">Scan speed </w:t>
      </w:r>
      <w:r w:rsidR="00720A4C" w:rsidRPr="00632007">
        <w:rPr>
          <w:rFonts w:ascii="Calibri" w:hAnsi="Calibri" w:cs="Calibri"/>
          <w:color w:val="0070C0"/>
        </w:rPr>
        <w:t>OT-</w:t>
      </w:r>
      <w:r w:rsidR="00BF447A" w:rsidRPr="00632007">
        <w:rPr>
          <w:rFonts w:ascii="Calibri" w:hAnsi="Calibri" w:cs="Calibri"/>
          <w:color w:val="0070C0"/>
        </w:rPr>
        <w:t xml:space="preserve">MS </w:t>
      </w:r>
    </w:p>
    <w:p w14:paraId="65C06389" w14:textId="77777777" w:rsidR="00EE12F1" w:rsidRPr="00632007" w:rsidRDefault="00BF447A" w:rsidP="00615296">
      <w:pPr>
        <w:autoSpaceDE w:val="0"/>
        <w:autoSpaceDN w:val="0"/>
        <w:adjustRightInd w:val="0"/>
        <w:spacing w:after="120"/>
        <w:jc w:val="both"/>
        <w:rPr>
          <w:rFonts w:ascii="Calibri" w:hAnsi="Calibri" w:cs="Calibri"/>
          <w:color w:val="000000"/>
        </w:rPr>
      </w:pPr>
      <w:r w:rsidRPr="00632007">
        <w:rPr>
          <w:rFonts w:ascii="Calibri" w:hAnsi="Calibri" w:cs="Calibri"/>
          <w:color w:val="000000"/>
        </w:rPr>
        <w:t xml:space="preserve">The instrument must have a maximum scan speed of up to </w:t>
      </w:r>
      <w:r w:rsidR="00B32062" w:rsidRPr="00632007">
        <w:rPr>
          <w:rFonts w:ascii="Calibri" w:hAnsi="Calibri" w:cs="Calibri"/>
          <w:color w:val="000000"/>
        </w:rPr>
        <w:t>4</w:t>
      </w:r>
      <w:r w:rsidR="00D849B4" w:rsidRPr="00632007">
        <w:rPr>
          <w:rFonts w:ascii="Calibri" w:hAnsi="Calibri" w:cs="Calibri"/>
          <w:color w:val="000000"/>
        </w:rPr>
        <w:t>0 Hz MS.</w:t>
      </w:r>
    </w:p>
    <w:p w14:paraId="20B76E6A" w14:textId="13F243FE" w:rsidR="00EE12F1" w:rsidRPr="00632007" w:rsidRDefault="00F66CBA" w:rsidP="00CE4812">
      <w:pPr>
        <w:autoSpaceDE w:val="0"/>
        <w:autoSpaceDN w:val="0"/>
        <w:adjustRightInd w:val="0"/>
        <w:spacing w:after="120"/>
        <w:jc w:val="both"/>
        <w:rPr>
          <w:rFonts w:ascii="Calibri" w:hAnsi="Calibri" w:cs="Calibri"/>
          <w:color w:val="0070C0"/>
        </w:rPr>
      </w:pPr>
      <w:r w:rsidRPr="00632007">
        <w:rPr>
          <w:rFonts w:ascii="Calibri" w:hAnsi="Calibri" w:cs="Calibri"/>
          <w:color w:val="0070C0"/>
        </w:rPr>
        <w:t xml:space="preserve">B.9. </w:t>
      </w:r>
      <w:r w:rsidR="00EE12F1" w:rsidRPr="00632007">
        <w:rPr>
          <w:rFonts w:ascii="Calibri" w:hAnsi="Calibri" w:cs="Calibri"/>
          <w:color w:val="0070C0"/>
        </w:rPr>
        <w:t xml:space="preserve">Dynamic Range </w:t>
      </w:r>
    </w:p>
    <w:p w14:paraId="4B6DA1E1" w14:textId="32618B68" w:rsidR="00D849B4" w:rsidRPr="00632007" w:rsidRDefault="00C909E4" w:rsidP="00DC46E9">
      <w:pPr>
        <w:autoSpaceDE w:val="0"/>
        <w:autoSpaceDN w:val="0"/>
        <w:adjustRightInd w:val="0"/>
        <w:spacing w:after="120"/>
        <w:jc w:val="both"/>
        <w:rPr>
          <w:rFonts w:ascii="Calibri" w:hAnsi="Calibri" w:cs="Calibri"/>
          <w:color w:val="000000"/>
        </w:rPr>
      </w:pPr>
      <w:r w:rsidRPr="00632007">
        <w:rPr>
          <w:rFonts w:ascii="Calibri" w:hAnsi="Calibri" w:cs="Calibri"/>
          <w:color w:val="000000"/>
        </w:rPr>
        <w:t xml:space="preserve">The instrument must have a dynamic range of </w:t>
      </w:r>
      <w:r w:rsidR="00C31FE9" w:rsidRPr="00632007">
        <w:rPr>
          <w:rFonts w:ascii="Calibri" w:hAnsi="Calibri" w:cs="Calibri"/>
          <w:color w:val="000000"/>
        </w:rPr>
        <w:t>&gt;5000 in a single mass spectrum.</w:t>
      </w:r>
    </w:p>
    <w:p w14:paraId="1F7BC92E" w14:textId="128BA496" w:rsidR="00EE12F1" w:rsidRPr="00632007" w:rsidRDefault="00F66CBA" w:rsidP="00CE4812">
      <w:pPr>
        <w:autoSpaceDE w:val="0"/>
        <w:autoSpaceDN w:val="0"/>
        <w:adjustRightInd w:val="0"/>
        <w:spacing w:after="120"/>
        <w:jc w:val="both"/>
        <w:rPr>
          <w:rFonts w:ascii="Calibri" w:hAnsi="Calibri" w:cs="Calibri"/>
          <w:color w:val="0070C0"/>
        </w:rPr>
      </w:pPr>
      <w:r w:rsidRPr="00632007">
        <w:rPr>
          <w:rFonts w:ascii="Calibri" w:hAnsi="Calibri" w:cs="Calibri"/>
          <w:color w:val="0070C0"/>
        </w:rPr>
        <w:t xml:space="preserve">B.10. </w:t>
      </w:r>
      <w:r w:rsidR="00EE12F1" w:rsidRPr="00632007">
        <w:rPr>
          <w:rFonts w:ascii="Calibri" w:hAnsi="Calibri" w:cs="Calibri"/>
          <w:color w:val="0070C0"/>
        </w:rPr>
        <w:t xml:space="preserve">Mass Accuracy </w:t>
      </w:r>
    </w:p>
    <w:p w14:paraId="1140F191" w14:textId="77777777" w:rsidR="00EE12F1" w:rsidRPr="00632007" w:rsidRDefault="00BF447A" w:rsidP="00DC46E9">
      <w:pPr>
        <w:autoSpaceDE w:val="0"/>
        <w:autoSpaceDN w:val="0"/>
        <w:adjustRightInd w:val="0"/>
        <w:spacing w:after="120"/>
        <w:jc w:val="both"/>
        <w:rPr>
          <w:rFonts w:ascii="Calibri" w:hAnsi="Calibri" w:cs="Calibri"/>
        </w:rPr>
      </w:pPr>
      <w:r w:rsidRPr="00632007">
        <w:rPr>
          <w:rFonts w:ascii="Calibri" w:hAnsi="Calibri" w:cs="Calibri"/>
        </w:rPr>
        <w:t>The</w:t>
      </w:r>
      <w:r w:rsidR="00C909E4" w:rsidRPr="00632007">
        <w:rPr>
          <w:rFonts w:ascii="Calibri" w:hAnsi="Calibri" w:cs="Calibri"/>
        </w:rPr>
        <w:t xml:space="preserve"> instrument must have a mass accuracy </w:t>
      </w:r>
      <w:r w:rsidR="00B32062" w:rsidRPr="00632007">
        <w:rPr>
          <w:rFonts w:ascii="Calibri" w:hAnsi="Calibri" w:cs="Calibri"/>
        </w:rPr>
        <w:t>&lt; 3 ppm</w:t>
      </w:r>
      <w:r w:rsidR="00F65882" w:rsidRPr="00632007">
        <w:rPr>
          <w:rFonts w:ascii="Calibri" w:hAnsi="Calibri" w:cs="Calibri"/>
        </w:rPr>
        <w:t xml:space="preserve"> drift over 24 hours with external calibration. Regular 1-point calibration should result in a drift &lt; 3 ppm over at least 1 month. Internal lock mass calibration should be possible to improve RMS drift to &lt; 1ppm over 24 hours.</w:t>
      </w:r>
    </w:p>
    <w:p w14:paraId="037FFA38" w14:textId="28C660D0" w:rsidR="00EE12F1" w:rsidRPr="00632007" w:rsidRDefault="00F66CBA" w:rsidP="00CE4812">
      <w:pPr>
        <w:autoSpaceDE w:val="0"/>
        <w:autoSpaceDN w:val="0"/>
        <w:adjustRightInd w:val="0"/>
        <w:spacing w:after="120"/>
        <w:jc w:val="both"/>
        <w:rPr>
          <w:rFonts w:ascii="Calibri" w:hAnsi="Calibri" w:cs="Calibri"/>
          <w:color w:val="0070C0"/>
        </w:rPr>
      </w:pPr>
      <w:r w:rsidRPr="00632007">
        <w:rPr>
          <w:rFonts w:ascii="Calibri" w:hAnsi="Calibri" w:cs="Calibri"/>
          <w:color w:val="0070C0"/>
        </w:rPr>
        <w:lastRenderedPageBreak/>
        <w:t xml:space="preserve">B.11. </w:t>
      </w:r>
      <w:r w:rsidR="00EE12F1" w:rsidRPr="00632007">
        <w:rPr>
          <w:rFonts w:ascii="Calibri" w:hAnsi="Calibri" w:cs="Calibri"/>
          <w:color w:val="0070C0"/>
        </w:rPr>
        <w:t>Polarity Switching</w:t>
      </w:r>
    </w:p>
    <w:p w14:paraId="19F1EF3F" w14:textId="509B6958" w:rsidR="00BF447A" w:rsidRDefault="001E0B01" w:rsidP="00DC46E9">
      <w:pPr>
        <w:autoSpaceDE w:val="0"/>
        <w:autoSpaceDN w:val="0"/>
        <w:adjustRightInd w:val="0"/>
        <w:spacing w:after="120"/>
        <w:jc w:val="both"/>
        <w:rPr>
          <w:rFonts w:ascii="Calibri" w:hAnsi="Calibri" w:cs="Calibri"/>
          <w:color w:val="000000"/>
        </w:rPr>
      </w:pPr>
      <w:r w:rsidRPr="00632007">
        <w:rPr>
          <w:rFonts w:ascii="Calibri" w:hAnsi="Calibri" w:cs="Calibri"/>
          <w:color w:val="000000"/>
        </w:rPr>
        <w:t>The MS instrument should be capable to switch polarity dynamically during a run</w:t>
      </w:r>
      <w:r w:rsidR="0087246F">
        <w:rPr>
          <w:rFonts w:ascii="Calibri" w:hAnsi="Calibri" w:cs="Calibri"/>
          <w:color w:val="000000"/>
        </w:rPr>
        <w:t xml:space="preserve">, </w:t>
      </w:r>
      <w:r w:rsidR="0087246F" w:rsidRPr="0087246F">
        <w:rPr>
          <w:rFonts w:ascii="Calibri" w:hAnsi="Calibri" w:cs="Calibri"/>
          <w:color w:val="000000"/>
        </w:rPr>
        <w:t>without losing sensitivity compared to single polarity measurements.</w:t>
      </w:r>
      <w:r w:rsidRPr="00632007">
        <w:rPr>
          <w:rFonts w:ascii="Calibri" w:hAnsi="Calibri" w:cs="Calibri"/>
          <w:color w:val="000000"/>
        </w:rPr>
        <w:t xml:space="preserve"> In full scan mode &gt;1.4 Hz and in targeted SIM mode &gt; 1.6 Hz should be reached.</w:t>
      </w:r>
    </w:p>
    <w:p w14:paraId="120BB115" w14:textId="3A6262B1" w:rsidR="008503E2" w:rsidRPr="00632007" w:rsidRDefault="00F66CBA" w:rsidP="00CE4812">
      <w:pPr>
        <w:autoSpaceDE w:val="0"/>
        <w:autoSpaceDN w:val="0"/>
        <w:adjustRightInd w:val="0"/>
        <w:spacing w:after="120"/>
        <w:jc w:val="both"/>
        <w:rPr>
          <w:rFonts w:ascii="Calibri" w:hAnsi="Calibri" w:cs="Calibri"/>
          <w:color w:val="0070C0"/>
        </w:rPr>
      </w:pPr>
      <w:r w:rsidRPr="00632007">
        <w:rPr>
          <w:rFonts w:ascii="Calibri" w:hAnsi="Calibri" w:cs="Calibri"/>
          <w:color w:val="0070C0"/>
        </w:rPr>
        <w:t xml:space="preserve">B.12. </w:t>
      </w:r>
      <w:r w:rsidR="008503E2" w:rsidRPr="00632007">
        <w:rPr>
          <w:rFonts w:ascii="Calibri" w:hAnsi="Calibri" w:cs="Calibri"/>
          <w:color w:val="0070C0"/>
        </w:rPr>
        <w:t>Sensitivity</w:t>
      </w:r>
    </w:p>
    <w:p w14:paraId="3DF8A255" w14:textId="33F5311A" w:rsidR="00BE7993" w:rsidRPr="00632007" w:rsidRDefault="00BE7993" w:rsidP="00F65882">
      <w:pPr>
        <w:spacing w:after="120"/>
        <w:jc w:val="both"/>
        <w:rPr>
          <w:rFonts w:ascii="Calibri" w:hAnsi="Calibri" w:cs="Calibri"/>
          <w:color w:val="000000"/>
        </w:rPr>
      </w:pPr>
      <w:r w:rsidRPr="00632007">
        <w:rPr>
          <w:rFonts w:ascii="Calibri" w:hAnsi="Calibri" w:cs="Calibri"/>
          <w:color w:val="000000"/>
        </w:rPr>
        <w:t xml:space="preserve">The </w:t>
      </w:r>
      <w:r w:rsidR="00C909E4" w:rsidRPr="00632007">
        <w:rPr>
          <w:rFonts w:ascii="Calibri" w:hAnsi="Calibri" w:cs="Calibri"/>
          <w:color w:val="000000"/>
        </w:rPr>
        <w:t>instrument must offer</w:t>
      </w:r>
      <w:r w:rsidR="001E0B01" w:rsidRPr="00632007">
        <w:rPr>
          <w:rFonts w:ascii="Calibri" w:hAnsi="Calibri" w:cs="Calibri"/>
          <w:color w:val="000000"/>
        </w:rPr>
        <w:t xml:space="preserve"> a</w:t>
      </w:r>
      <w:r w:rsidR="00C909E4" w:rsidRPr="00632007">
        <w:rPr>
          <w:rFonts w:ascii="Calibri" w:hAnsi="Calibri" w:cs="Calibri"/>
          <w:color w:val="000000"/>
        </w:rPr>
        <w:t xml:space="preserve"> S/N </w:t>
      </w:r>
      <w:r w:rsidR="001E0B01" w:rsidRPr="00632007">
        <w:rPr>
          <w:rFonts w:ascii="Calibri" w:hAnsi="Calibri" w:cs="Calibri"/>
          <w:color w:val="000000"/>
        </w:rPr>
        <w:t xml:space="preserve">of </w:t>
      </w:r>
      <w:r w:rsidR="00C909E4" w:rsidRPr="00632007">
        <w:rPr>
          <w:rFonts w:ascii="Calibri" w:hAnsi="Calibri" w:cs="Calibri"/>
          <w:color w:val="000000"/>
        </w:rPr>
        <w:t xml:space="preserve">100:1 for </w:t>
      </w:r>
      <w:r w:rsidR="001E0B01" w:rsidRPr="00632007">
        <w:rPr>
          <w:rFonts w:ascii="Calibri" w:hAnsi="Calibri" w:cs="Calibri"/>
          <w:color w:val="000000"/>
        </w:rPr>
        <w:t xml:space="preserve">50 </w:t>
      </w:r>
      <w:proofErr w:type="spellStart"/>
      <w:r w:rsidR="001E0B01" w:rsidRPr="00632007">
        <w:rPr>
          <w:rFonts w:ascii="Calibri" w:hAnsi="Calibri" w:cs="Calibri"/>
          <w:color w:val="000000"/>
        </w:rPr>
        <w:t>fg</w:t>
      </w:r>
      <w:proofErr w:type="spellEnd"/>
      <w:r w:rsidR="001E0B01" w:rsidRPr="00632007">
        <w:rPr>
          <w:rFonts w:ascii="Calibri" w:hAnsi="Calibri" w:cs="Calibri"/>
          <w:color w:val="000000"/>
        </w:rPr>
        <w:t xml:space="preserve"> reserpine on column in MS/MS mode as well as S/N 150:1 in SIM mode for the same sample.</w:t>
      </w:r>
    </w:p>
    <w:p w14:paraId="756E17E7" w14:textId="4F80C3E6" w:rsidR="008503E2" w:rsidRPr="00632007" w:rsidRDefault="00F66CBA" w:rsidP="00CE4812">
      <w:pPr>
        <w:autoSpaceDE w:val="0"/>
        <w:autoSpaceDN w:val="0"/>
        <w:adjustRightInd w:val="0"/>
        <w:spacing w:after="120"/>
        <w:jc w:val="both"/>
        <w:rPr>
          <w:rFonts w:ascii="Calibri" w:hAnsi="Calibri" w:cs="Calibri"/>
          <w:color w:val="0070C0"/>
        </w:rPr>
      </w:pPr>
      <w:r w:rsidRPr="00632007">
        <w:rPr>
          <w:rFonts w:ascii="Calibri" w:hAnsi="Calibri" w:cs="Calibri"/>
          <w:color w:val="0070C0"/>
        </w:rPr>
        <w:t xml:space="preserve">B.13. </w:t>
      </w:r>
      <w:r w:rsidR="000B3DA9" w:rsidRPr="00632007">
        <w:rPr>
          <w:rFonts w:ascii="Calibri" w:hAnsi="Calibri" w:cs="Calibri"/>
          <w:color w:val="0070C0"/>
        </w:rPr>
        <w:t>Scan Functions</w:t>
      </w:r>
    </w:p>
    <w:p w14:paraId="17201FF0" w14:textId="5DF6AFE0" w:rsidR="001A0CE5" w:rsidRPr="00632007" w:rsidRDefault="319D4C20" w:rsidP="000B3DA9">
      <w:pPr>
        <w:autoSpaceDE w:val="0"/>
        <w:autoSpaceDN w:val="0"/>
        <w:adjustRightInd w:val="0"/>
        <w:spacing w:after="60"/>
        <w:jc w:val="both"/>
        <w:rPr>
          <w:rFonts w:ascii="Calibri" w:hAnsi="Calibri" w:cs="Calibri"/>
          <w:color w:val="000000" w:themeColor="text1"/>
        </w:rPr>
      </w:pPr>
      <w:r w:rsidRPr="00632007">
        <w:rPr>
          <w:rFonts w:ascii="Calibri" w:hAnsi="Calibri" w:cs="Calibri"/>
          <w:color w:val="000000" w:themeColor="text1"/>
        </w:rPr>
        <w:t>The instrument must</w:t>
      </w:r>
      <w:r w:rsidR="000B3DA9" w:rsidRPr="00632007">
        <w:rPr>
          <w:rFonts w:ascii="Calibri" w:hAnsi="Calibri" w:cs="Calibri"/>
          <w:color w:val="000000" w:themeColor="text1"/>
        </w:rPr>
        <w:t xml:space="preserve"> provide various scan functions including the following:</w:t>
      </w:r>
    </w:p>
    <w:p w14:paraId="5A3CC188" w14:textId="4C81E555" w:rsidR="000B3DA9" w:rsidRPr="00632007" w:rsidRDefault="000B3DA9" w:rsidP="000B3DA9">
      <w:pPr>
        <w:pStyle w:val="Lijstalinea"/>
        <w:numPr>
          <w:ilvl w:val="0"/>
          <w:numId w:val="27"/>
        </w:numPr>
        <w:autoSpaceDE w:val="0"/>
        <w:autoSpaceDN w:val="0"/>
        <w:adjustRightInd w:val="0"/>
        <w:spacing w:after="120"/>
        <w:jc w:val="both"/>
        <w:rPr>
          <w:rFonts w:ascii="Calibri" w:hAnsi="Calibri" w:cs="Calibri"/>
          <w:color w:val="000000" w:themeColor="text1"/>
        </w:rPr>
      </w:pPr>
      <w:r w:rsidRPr="00632007">
        <w:rPr>
          <w:rFonts w:ascii="Calibri" w:hAnsi="Calibri" w:cs="Calibri"/>
          <w:color w:val="000000" w:themeColor="text1"/>
        </w:rPr>
        <w:t>Full Scan</w:t>
      </w:r>
    </w:p>
    <w:p w14:paraId="11E5799B" w14:textId="022DB4A4" w:rsidR="000B3DA9" w:rsidRPr="00632007" w:rsidRDefault="000B3DA9" w:rsidP="000B3DA9">
      <w:pPr>
        <w:pStyle w:val="Lijstalinea"/>
        <w:numPr>
          <w:ilvl w:val="0"/>
          <w:numId w:val="27"/>
        </w:numPr>
        <w:autoSpaceDE w:val="0"/>
        <w:autoSpaceDN w:val="0"/>
        <w:adjustRightInd w:val="0"/>
        <w:spacing w:after="120"/>
        <w:jc w:val="both"/>
        <w:rPr>
          <w:rFonts w:ascii="Calibri" w:hAnsi="Calibri" w:cs="Calibri"/>
          <w:color w:val="000000" w:themeColor="text1"/>
        </w:rPr>
      </w:pPr>
      <w:r w:rsidRPr="00632007">
        <w:rPr>
          <w:rFonts w:ascii="Calibri" w:hAnsi="Calibri" w:cs="Calibri"/>
          <w:color w:val="000000" w:themeColor="text1"/>
        </w:rPr>
        <w:t>Selected Ion Monitoring (SIM): targeted and data-dependent acquisition mode</w:t>
      </w:r>
    </w:p>
    <w:p w14:paraId="3E631B59" w14:textId="6152B341" w:rsidR="000B3DA9" w:rsidRPr="00632007" w:rsidRDefault="000B3DA9" w:rsidP="000B3DA9">
      <w:pPr>
        <w:pStyle w:val="Lijstalinea"/>
        <w:numPr>
          <w:ilvl w:val="0"/>
          <w:numId w:val="27"/>
        </w:numPr>
        <w:autoSpaceDE w:val="0"/>
        <w:autoSpaceDN w:val="0"/>
        <w:adjustRightInd w:val="0"/>
        <w:spacing w:after="120"/>
        <w:jc w:val="both"/>
        <w:rPr>
          <w:rFonts w:ascii="Calibri" w:hAnsi="Calibri" w:cs="Calibri"/>
          <w:color w:val="000000" w:themeColor="text1"/>
        </w:rPr>
      </w:pPr>
      <w:r w:rsidRPr="00632007">
        <w:rPr>
          <w:rFonts w:ascii="Calibri" w:hAnsi="Calibri" w:cs="Calibri"/>
          <w:color w:val="000000" w:themeColor="text1"/>
        </w:rPr>
        <w:t>All Ion Fragmentation (AIF)</w:t>
      </w:r>
    </w:p>
    <w:p w14:paraId="55986E5C" w14:textId="4D6D2881" w:rsidR="000B3DA9" w:rsidRPr="00632007" w:rsidRDefault="000B3DA9" w:rsidP="000B3DA9">
      <w:pPr>
        <w:pStyle w:val="Lijstalinea"/>
        <w:numPr>
          <w:ilvl w:val="0"/>
          <w:numId w:val="27"/>
        </w:numPr>
        <w:autoSpaceDE w:val="0"/>
        <w:autoSpaceDN w:val="0"/>
        <w:adjustRightInd w:val="0"/>
        <w:spacing w:after="120"/>
        <w:jc w:val="both"/>
        <w:rPr>
          <w:rFonts w:ascii="Calibri" w:hAnsi="Calibri" w:cs="Calibri"/>
          <w:color w:val="000000" w:themeColor="text1"/>
        </w:rPr>
      </w:pPr>
      <w:r w:rsidRPr="00632007">
        <w:rPr>
          <w:rFonts w:ascii="Calibri" w:hAnsi="Calibri" w:cs="Calibri"/>
          <w:color w:val="000000" w:themeColor="text1"/>
        </w:rPr>
        <w:t>MS</w:t>
      </w:r>
      <w:r w:rsidRPr="00632007">
        <w:rPr>
          <w:rFonts w:ascii="Calibri" w:hAnsi="Calibri" w:cs="Calibri"/>
          <w:color w:val="000000" w:themeColor="text1"/>
          <w:vertAlign w:val="superscript"/>
        </w:rPr>
        <w:t>2</w:t>
      </w:r>
      <w:r w:rsidRPr="00632007">
        <w:rPr>
          <w:rFonts w:ascii="Calibri" w:hAnsi="Calibri" w:cs="Calibri"/>
          <w:color w:val="000000" w:themeColor="text1"/>
        </w:rPr>
        <w:t xml:space="preserve"> scan by Data Dependent Acquisition (DDA) following a master scan (e.g., Full Scan)</w:t>
      </w:r>
      <w:r w:rsidR="001E3A7F" w:rsidRPr="00632007">
        <w:rPr>
          <w:rFonts w:ascii="Calibri" w:hAnsi="Calibri" w:cs="Calibri"/>
          <w:color w:val="000000" w:themeColor="text1"/>
        </w:rPr>
        <w:t>:</w:t>
      </w:r>
    </w:p>
    <w:p w14:paraId="74003F0C" w14:textId="01FC325B" w:rsidR="001E3A7F" w:rsidRPr="00632007" w:rsidRDefault="001E3A7F" w:rsidP="001E3A7F">
      <w:pPr>
        <w:pStyle w:val="Lijstalinea"/>
        <w:numPr>
          <w:ilvl w:val="1"/>
          <w:numId w:val="27"/>
        </w:numPr>
        <w:autoSpaceDE w:val="0"/>
        <w:autoSpaceDN w:val="0"/>
        <w:adjustRightInd w:val="0"/>
        <w:spacing w:after="120"/>
        <w:jc w:val="both"/>
        <w:rPr>
          <w:rFonts w:ascii="Calibri" w:hAnsi="Calibri" w:cs="Calibri"/>
          <w:color w:val="000000" w:themeColor="text1"/>
        </w:rPr>
      </w:pPr>
      <w:r w:rsidRPr="00632007">
        <w:rPr>
          <w:rFonts w:ascii="Calibri" w:hAnsi="Calibri" w:cs="Calibri"/>
          <w:color w:val="000000" w:themeColor="text1"/>
        </w:rPr>
        <w:t xml:space="preserve">In </w:t>
      </w:r>
      <w:proofErr w:type="spellStart"/>
      <w:r w:rsidRPr="00632007">
        <w:rPr>
          <w:rFonts w:ascii="Calibri" w:hAnsi="Calibri" w:cs="Calibri"/>
          <w:color w:val="000000" w:themeColor="text1"/>
        </w:rPr>
        <w:t>TopN</w:t>
      </w:r>
      <w:proofErr w:type="spellEnd"/>
      <w:r w:rsidRPr="00632007">
        <w:rPr>
          <w:rFonts w:ascii="Calibri" w:hAnsi="Calibri" w:cs="Calibri"/>
          <w:color w:val="000000" w:themeColor="text1"/>
        </w:rPr>
        <w:t xml:space="preserve"> or Top Speed manner (discovery)</w:t>
      </w:r>
    </w:p>
    <w:p w14:paraId="00495ED9" w14:textId="0A31845F" w:rsidR="001E3A7F" w:rsidRPr="00632007" w:rsidRDefault="001E3A7F" w:rsidP="001E3A7F">
      <w:pPr>
        <w:pStyle w:val="Lijstalinea"/>
        <w:numPr>
          <w:ilvl w:val="1"/>
          <w:numId w:val="27"/>
        </w:numPr>
        <w:autoSpaceDE w:val="0"/>
        <w:autoSpaceDN w:val="0"/>
        <w:adjustRightInd w:val="0"/>
        <w:spacing w:after="120"/>
        <w:jc w:val="both"/>
        <w:rPr>
          <w:rFonts w:ascii="Calibri" w:hAnsi="Calibri" w:cs="Calibri"/>
          <w:color w:val="000000" w:themeColor="text1"/>
        </w:rPr>
      </w:pPr>
      <w:r w:rsidRPr="00632007">
        <w:rPr>
          <w:rFonts w:ascii="Calibri" w:hAnsi="Calibri" w:cs="Calibri"/>
          <w:color w:val="000000" w:themeColor="text1"/>
        </w:rPr>
        <w:t>With Targeted Mass Filter applied (confirmation)</w:t>
      </w:r>
    </w:p>
    <w:p w14:paraId="1F66BEBB" w14:textId="4AB2E7BE" w:rsidR="001E3A7F" w:rsidRPr="00632007" w:rsidRDefault="001E3A7F" w:rsidP="001E3A7F">
      <w:pPr>
        <w:pStyle w:val="Lijstalinea"/>
        <w:numPr>
          <w:ilvl w:val="1"/>
          <w:numId w:val="27"/>
        </w:numPr>
        <w:autoSpaceDE w:val="0"/>
        <w:autoSpaceDN w:val="0"/>
        <w:adjustRightInd w:val="0"/>
        <w:spacing w:after="120"/>
        <w:jc w:val="both"/>
        <w:rPr>
          <w:rFonts w:ascii="Calibri" w:hAnsi="Calibri" w:cs="Calibri"/>
          <w:color w:val="000000" w:themeColor="text1"/>
        </w:rPr>
      </w:pPr>
      <w:r w:rsidRPr="00632007">
        <w:rPr>
          <w:rFonts w:ascii="Calibri" w:hAnsi="Calibri" w:cs="Calibri"/>
          <w:color w:val="000000" w:themeColor="text1"/>
        </w:rPr>
        <w:t>By combining discovery and conformation manner</w:t>
      </w:r>
    </w:p>
    <w:p w14:paraId="327E3501" w14:textId="26F17705" w:rsidR="001E3A7F" w:rsidRPr="00632007" w:rsidRDefault="001E3A7F" w:rsidP="001E3A7F">
      <w:pPr>
        <w:pStyle w:val="Lijstalinea"/>
        <w:numPr>
          <w:ilvl w:val="0"/>
          <w:numId w:val="27"/>
        </w:numPr>
        <w:autoSpaceDE w:val="0"/>
        <w:autoSpaceDN w:val="0"/>
        <w:adjustRightInd w:val="0"/>
        <w:spacing w:after="120"/>
        <w:jc w:val="both"/>
        <w:rPr>
          <w:rFonts w:ascii="Calibri" w:hAnsi="Calibri" w:cs="Calibri"/>
          <w:color w:val="000000" w:themeColor="text1"/>
        </w:rPr>
      </w:pPr>
      <w:r w:rsidRPr="00632007">
        <w:rPr>
          <w:rFonts w:ascii="Calibri" w:hAnsi="Calibri" w:cs="Calibri"/>
          <w:color w:val="000000" w:themeColor="text1"/>
        </w:rPr>
        <w:t>MS</w:t>
      </w:r>
      <w:r w:rsidRPr="00632007">
        <w:rPr>
          <w:rFonts w:ascii="Calibri" w:hAnsi="Calibri" w:cs="Calibri"/>
          <w:color w:val="000000" w:themeColor="text1"/>
          <w:vertAlign w:val="superscript"/>
        </w:rPr>
        <w:t>2</w:t>
      </w:r>
      <w:r w:rsidRPr="00632007">
        <w:rPr>
          <w:rFonts w:ascii="Calibri" w:hAnsi="Calibri" w:cs="Calibri"/>
          <w:color w:val="000000" w:themeColor="text1"/>
        </w:rPr>
        <w:t xml:space="preserve"> scan: targeted MS</w:t>
      </w:r>
      <w:r w:rsidRPr="00632007">
        <w:rPr>
          <w:rFonts w:ascii="Calibri" w:hAnsi="Calibri" w:cs="Calibri"/>
          <w:color w:val="000000" w:themeColor="text1"/>
          <w:vertAlign w:val="superscript"/>
        </w:rPr>
        <w:t>2</w:t>
      </w:r>
      <w:r w:rsidRPr="00632007">
        <w:rPr>
          <w:rFonts w:ascii="Calibri" w:hAnsi="Calibri" w:cs="Calibri"/>
          <w:color w:val="000000" w:themeColor="text1"/>
        </w:rPr>
        <w:t xml:space="preserve"> (Parallel Reaction Monitoring) based upon a sample-dependent, user-defined mass list</w:t>
      </w:r>
    </w:p>
    <w:p w14:paraId="5171CFAE" w14:textId="6D6647A5" w:rsidR="001E3A7F" w:rsidRPr="00632007" w:rsidRDefault="001E3A7F" w:rsidP="001E3A7F">
      <w:pPr>
        <w:pStyle w:val="Lijstalinea"/>
        <w:numPr>
          <w:ilvl w:val="0"/>
          <w:numId w:val="27"/>
        </w:numPr>
        <w:autoSpaceDE w:val="0"/>
        <w:autoSpaceDN w:val="0"/>
        <w:adjustRightInd w:val="0"/>
        <w:spacing w:after="120"/>
        <w:jc w:val="both"/>
        <w:rPr>
          <w:rFonts w:ascii="Calibri" w:hAnsi="Calibri" w:cs="Calibri"/>
          <w:color w:val="000000" w:themeColor="text1"/>
        </w:rPr>
      </w:pPr>
      <w:r w:rsidRPr="00632007">
        <w:rPr>
          <w:rFonts w:ascii="Calibri" w:hAnsi="Calibri" w:cs="Calibri"/>
          <w:color w:val="000000" w:themeColor="text1"/>
        </w:rPr>
        <w:t>MS</w:t>
      </w:r>
      <w:r w:rsidRPr="00632007">
        <w:rPr>
          <w:rFonts w:ascii="Calibri" w:hAnsi="Calibri" w:cs="Calibri"/>
          <w:color w:val="000000" w:themeColor="text1"/>
          <w:vertAlign w:val="superscript"/>
        </w:rPr>
        <w:t>2</w:t>
      </w:r>
      <w:r w:rsidRPr="00632007">
        <w:rPr>
          <w:rFonts w:ascii="Calibri" w:hAnsi="Calibri" w:cs="Calibri"/>
          <w:color w:val="000000" w:themeColor="text1"/>
        </w:rPr>
        <w:t xml:space="preserve"> scan by Data Independent Acquisition (DIA)</w:t>
      </w:r>
    </w:p>
    <w:p w14:paraId="6D28074B" w14:textId="4CA070AB" w:rsidR="001E3A7F" w:rsidRPr="00632007" w:rsidRDefault="001E3A7F" w:rsidP="001E3A7F">
      <w:pPr>
        <w:pStyle w:val="Lijstalinea"/>
        <w:numPr>
          <w:ilvl w:val="1"/>
          <w:numId w:val="27"/>
        </w:numPr>
        <w:autoSpaceDE w:val="0"/>
        <w:autoSpaceDN w:val="0"/>
        <w:adjustRightInd w:val="0"/>
        <w:spacing w:after="120"/>
        <w:jc w:val="both"/>
        <w:rPr>
          <w:rFonts w:ascii="Calibri" w:hAnsi="Calibri" w:cs="Calibri"/>
          <w:color w:val="000000" w:themeColor="text1"/>
        </w:rPr>
      </w:pPr>
      <w:r w:rsidRPr="00632007">
        <w:rPr>
          <w:rFonts w:ascii="Calibri" w:hAnsi="Calibri" w:cs="Calibri"/>
          <w:color w:val="000000" w:themeColor="text1"/>
        </w:rPr>
        <w:t>With or without interspersed, data independent Full Scan</w:t>
      </w:r>
    </w:p>
    <w:p w14:paraId="5B50ADF6" w14:textId="2A16995F" w:rsidR="001E3A7F" w:rsidRPr="00632007" w:rsidRDefault="001E3A7F" w:rsidP="001E3A7F">
      <w:pPr>
        <w:pStyle w:val="Lijstalinea"/>
        <w:numPr>
          <w:ilvl w:val="1"/>
          <w:numId w:val="27"/>
        </w:numPr>
        <w:autoSpaceDE w:val="0"/>
        <w:autoSpaceDN w:val="0"/>
        <w:adjustRightInd w:val="0"/>
        <w:spacing w:after="120"/>
        <w:jc w:val="both"/>
        <w:rPr>
          <w:rFonts w:ascii="Calibri" w:hAnsi="Calibri" w:cs="Calibri"/>
          <w:color w:val="000000" w:themeColor="text1"/>
        </w:rPr>
      </w:pPr>
      <w:r w:rsidRPr="00632007">
        <w:rPr>
          <w:rFonts w:ascii="Calibri" w:hAnsi="Calibri" w:cs="Calibri"/>
          <w:color w:val="000000" w:themeColor="text1"/>
        </w:rPr>
        <w:t>With isolation widths settable per experiment</w:t>
      </w:r>
    </w:p>
    <w:p w14:paraId="798BE332" w14:textId="77777777" w:rsidR="001E3A7F" w:rsidRPr="00632007" w:rsidRDefault="001E3A7F" w:rsidP="001E3A7F">
      <w:pPr>
        <w:autoSpaceDE w:val="0"/>
        <w:autoSpaceDN w:val="0"/>
        <w:adjustRightInd w:val="0"/>
        <w:spacing w:after="0"/>
        <w:jc w:val="both"/>
        <w:rPr>
          <w:rFonts w:ascii="Calibri" w:hAnsi="Calibri" w:cs="Calibri"/>
          <w:color w:val="000000" w:themeColor="text1"/>
        </w:rPr>
      </w:pPr>
    </w:p>
    <w:p w14:paraId="623DF5F1" w14:textId="7B8C92B1" w:rsidR="000B3DA9" w:rsidRPr="00632007" w:rsidRDefault="00F66CBA" w:rsidP="00CE4812">
      <w:pPr>
        <w:autoSpaceDE w:val="0"/>
        <w:autoSpaceDN w:val="0"/>
        <w:adjustRightInd w:val="0"/>
        <w:spacing w:after="120"/>
        <w:jc w:val="both"/>
        <w:rPr>
          <w:rFonts w:ascii="Calibri" w:hAnsi="Calibri" w:cs="Calibri"/>
          <w:color w:val="0070C0"/>
        </w:rPr>
      </w:pPr>
      <w:r w:rsidRPr="00632007">
        <w:rPr>
          <w:rFonts w:ascii="Calibri" w:hAnsi="Calibri" w:cs="Calibri"/>
          <w:color w:val="0070C0"/>
        </w:rPr>
        <w:t xml:space="preserve">B.14. </w:t>
      </w:r>
      <w:r w:rsidR="000B3DA9" w:rsidRPr="00632007">
        <w:rPr>
          <w:rFonts w:ascii="Calibri" w:hAnsi="Calibri" w:cs="Calibri"/>
          <w:color w:val="0070C0"/>
        </w:rPr>
        <w:t>Fragmentation Mode</w:t>
      </w:r>
    </w:p>
    <w:p w14:paraId="6F60201B" w14:textId="77777777" w:rsidR="000B3DA9" w:rsidRPr="00632007" w:rsidRDefault="000B3DA9" w:rsidP="000B3DA9">
      <w:pPr>
        <w:autoSpaceDE w:val="0"/>
        <w:autoSpaceDN w:val="0"/>
        <w:adjustRightInd w:val="0"/>
        <w:spacing w:after="120"/>
        <w:jc w:val="both"/>
        <w:rPr>
          <w:rFonts w:ascii="Calibri" w:hAnsi="Calibri" w:cs="Calibri"/>
          <w:color w:val="000000" w:themeColor="text1"/>
        </w:rPr>
      </w:pPr>
      <w:r w:rsidRPr="00632007">
        <w:rPr>
          <w:rFonts w:ascii="Calibri" w:hAnsi="Calibri" w:cs="Calibri"/>
          <w:color w:val="000000" w:themeColor="text1"/>
        </w:rPr>
        <w:t>The instrument must have access to HCD fragmentation mode. The Collision Energy Type can be selected as “Normalized (NCE)” or “Absolute (CE)”. Collision energy can be applied in a fixed or stepped fashion.</w:t>
      </w:r>
    </w:p>
    <w:p w14:paraId="4B1A7352" w14:textId="19261F18" w:rsidR="001E3A7F" w:rsidRPr="00632007" w:rsidRDefault="00F66CBA" w:rsidP="00CE4812">
      <w:pPr>
        <w:autoSpaceDE w:val="0"/>
        <w:autoSpaceDN w:val="0"/>
        <w:adjustRightInd w:val="0"/>
        <w:spacing w:after="120"/>
        <w:jc w:val="both"/>
        <w:rPr>
          <w:rFonts w:ascii="Calibri" w:hAnsi="Calibri" w:cs="Calibri"/>
          <w:color w:val="0070C0"/>
        </w:rPr>
      </w:pPr>
      <w:r w:rsidRPr="00632007">
        <w:rPr>
          <w:rFonts w:ascii="Calibri" w:hAnsi="Calibri" w:cs="Calibri"/>
          <w:color w:val="0070C0"/>
        </w:rPr>
        <w:t xml:space="preserve">B.15. </w:t>
      </w:r>
      <w:r w:rsidR="001E3A7F" w:rsidRPr="00632007">
        <w:rPr>
          <w:rFonts w:ascii="Calibri" w:hAnsi="Calibri" w:cs="Calibri"/>
          <w:color w:val="0070C0"/>
        </w:rPr>
        <w:t>Multiplexing</w:t>
      </w:r>
    </w:p>
    <w:p w14:paraId="7F9C8A72" w14:textId="5550D025" w:rsidR="00BF447A" w:rsidRPr="00632007" w:rsidRDefault="001E3A7F" w:rsidP="00456A3B">
      <w:pPr>
        <w:autoSpaceDE w:val="0"/>
        <w:autoSpaceDN w:val="0"/>
        <w:adjustRightInd w:val="0"/>
        <w:spacing w:after="0"/>
        <w:jc w:val="both"/>
        <w:rPr>
          <w:rFonts w:ascii="Calibri" w:hAnsi="Calibri" w:cs="Calibri"/>
          <w:color w:val="000000" w:themeColor="text1"/>
        </w:rPr>
      </w:pPr>
      <w:r w:rsidRPr="00632007">
        <w:rPr>
          <w:rFonts w:ascii="Calibri" w:hAnsi="Calibri" w:cs="Calibri"/>
          <w:color w:val="000000" w:themeColor="text1"/>
        </w:rPr>
        <w:t>Up to 20 precursors per scan.</w:t>
      </w:r>
    </w:p>
    <w:p w14:paraId="02689597" w14:textId="77777777" w:rsidR="00AA0AAE" w:rsidRPr="00632007" w:rsidRDefault="00AA0AAE" w:rsidP="00456A3B">
      <w:pPr>
        <w:autoSpaceDE w:val="0"/>
        <w:autoSpaceDN w:val="0"/>
        <w:adjustRightInd w:val="0"/>
        <w:spacing w:after="0"/>
        <w:jc w:val="both"/>
        <w:rPr>
          <w:color w:val="2E74B5" w:themeColor="accent5" w:themeShade="BF"/>
        </w:rPr>
      </w:pPr>
    </w:p>
    <w:p w14:paraId="1AABACE4" w14:textId="4F1C8EF3" w:rsidR="00333845" w:rsidRPr="00632007" w:rsidRDefault="00D72DA3" w:rsidP="00DC46E9">
      <w:pPr>
        <w:pStyle w:val="Kop3"/>
        <w:spacing w:after="120"/>
        <w:jc w:val="both"/>
      </w:pPr>
      <w:r w:rsidRPr="00632007">
        <w:t>C</w:t>
      </w:r>
      <w:r w:rsidR="00333845" w:rsidRPr="00632007">
        <w:t xml:space="preserve">. Ion mobility </w:t>
      </w:r>
      <w:r w:rsidR="00567714" w:rsidRPr="00632007">
        <w:t>Filter</w:t>
      </w:r>
    </w:p>
    <w:p w14:paraId="2975510F" w14:textId="65976117" w:rsidR="00333845" w:rsidRDefault="00567714" w:rsidP="00DC46E9">
      <w:pPr>
        <w:spacing w:after="120"/>
        <w:jc w:val="both"/>
        <w:rPr>
          <w:rFonts w:cstheme="minorHAnsi"/>
          <w:color w:val="0E101A"/>
        </w:rPr>
      </w:pPr>
      <w:r w:rsidRPr="00632007">
        <w:rPr>
          <w:rFonts w:cstheme="minorHAnsi"/>
          <w:color w:val="0E101A"/>
        </w:rPr>
        <w:t xml:space="preserve">The system must contain a </w:t>
      </w:r>
      <w:r w:rsidR="00632007" w:rsidRPr="00632007">
        <w:rPr>
          <w:rFonts w:cstheme="minorHAnsi"/>
          <w:color w:val="0E101A"/>
        </w:rPr>
        <w:t>front-end</w:t>
      </w:r>
      <w:r w:rsidRPr="00632007">
        <w:rPr>
          <w:rFonts w:cstheme="minorHAnsi"/>
          <w:color w:val="0E101A"/>
        </w:rPr>
        <w:t xml:space="preserve"> ion-mobility filter (IMF) based on high-field asymmetric waveform ion-mobility spectrometry (FAIMS)</w:t>
      </w:r>
      <w:r w:rsidR="00E902F5" w:rsidRPr="00632007">
        <w:rPr>
          <w:rFonts w:cstheme="minorHAnsi"/>
          <w:color w:val="0E101A"/>
        </w:rPr>
        <w:t xml:space="preserve"> to enhance selectivity, sensitivity, and coverage of MS based workflows</w:t>
      </w:r>
      <w:r w:rsidRPr="00632007">
        <w:rPr>
          <w:rFonts w:cstheme="minorHAnsi"/>
          <w:color w:val="0E101A"/>
        </w:rPr>
        <w:t xml:space="preserve">. The IMF needs to </w:t>
      </w:r>
      <w:r w:rsidR="001E1474" w:rsidRPr="00632007">
        <w:rPr>
          <w:rFonts w:cstheme="minorHAnsi"/>
          <w:color w:val="0E101A"/>
        </w:rPr>
        <w:t>fulfil</w:t>
      </w:r>
      <w:r w:rsidRPr="00632007">
        <w:rPr>
          <w:rFonts w:cstheme="minorHAnsi"/>
          <w:color w:val="0E101A"/>
        </w:rPr>
        <w:t xml:space="preserve"> the following requirements:</w:t>
      </w:r>
    </w:p>
    <w:p w14:paraId="545469C6" w14:textId="74BB2EF9" w:rsidR="00E902F5" w:rsidRDefault="00E902F5" w:rsidP="00567714">
      <w:pPr>
        <w:pStyle w:val="Lijstalinea"/>
        <w:numPr>
          <w:ilvl w:val="0"/>
          <w:numId w:val="26"/>
        </w:numPr>
        <w:spacing w:after="120"/>
        <w:jc w:val="both"/>
      </w:pPr>
      <w:r>
        <w:t>The IMF allows to efficiently filter out matrix compounds based on differences in collisional cross sections.</w:t>
      </w:r>
    </w:p>
    <w:p w14:paraId="4971479E" w14:textId="472B3DB7" w:rsidR="00567714" w:rsidRDefault="00567714" w:rsidP="00567714">
      <w:pPr>
        <w:pStyle w:val="Lijstalinea"/>
        <w:numPr>
          <w:ilvl w:val="0"/>
          <w:numId w:val="26"/>
        </w:numPr>
        <w:spacing w:after="120"/>
        <w:jc w:val="both"/>
      </w:pPr>
      <w:r>
        <w:t xml:space="preserve">Optimized geometry for increased ion transmission to the MS with short residence times, allowing multiple Compensation Voltage (CV) settings </w:t>
      </w:r>
      <w:r w:rsidR="001E1474">
        <w:t xml:space="preserve">(stepwise) </w:t>
      </w:r>
      <w:r>
        <w:t xml:space="preserve">per </w:t>
      </w:r>
      <w:r w:rsidR="001E1474">
        <w:t>run</w:t>
      </w:r>
      <w:r>
        <w:t>.</w:t>
      </w:r>
    </w:p>
    <w:p w14:paraId="053743DD" w14:textId="548BD60A" w:rsidR="00E902F5" w:rsidRDefault="00E902F5" w:rsidP="00567714">
      <w:pPr>
        <w:pStyle w:val="Lijstalinea"/>
        <w:numPr>
          <w:ilvl w:val="0"/>
          <w:numId w:val="26"/>
        </w:numPr>
        <w:spacing w:after="120"/>
        <w:jc w:val="both"/>
      </w:pPr>
      <w:r>
        <w:t xml:space="preserve">Operating across a wide range of chromatographic flow rates and direct infusion (100 </w:t>
      </w:r>
      <w:proofErr w:type="spellStart"/>
      <w:r>
        <w:t>nL</w:t>
      </w:r>
      <w:proofErr w:type="spellEnd"/>
      <w:r>
        <w:t>/min to 1 mL/min)</w:t>
      </w:r>
      <w:r w:rsidR="001E1474">
        <w:t>.</w:t>
      </w:r>
    </w:p>
    <w:p w14:paraId="593A6FCB" w14:textId="49981FC3" w:rsidR="001E1474" w:rsidRDefault="001E1474" w:rsidP="00567714">
      <w:pPr>
        <w:pStyle w:val="Lijstalinea"/>
        <w:numPr>
          <w:ilvl w:val="0"/>
          <w:numId w:val="26"/>
        </w:numPr>
        <w:spacing w:after="120"/>
        <w:jc w:val="both"/>
      </w:pPr>
      <w:r>
        <w:t>Enables preferred accumulation of multiply charged ions to maximize the efficiency of data-dependent acquisition (DDA) routines and increase proteome coverage.</w:t>
      </w:r>
    </w:p>
    <w:p w14:paraId="6E666849" w14:textId="7C2EC65B" w:rsidR="00E902F5" w:rsidRDefault="00E902F5" w:rsidP="00567714">
      <w:pPr>
        <w:pStyle w:val="Lijstalinea"/>
        <w:numPr>
          <w:ilvl w:val="0"/>
          <w:numId w:val="26"/>
        </w:numPr>
        <w:spacing w:after="120"/>
        <w:jc w:val="both"/>
      </w:pPr>
      <w:r>
        <w:lastRenderedPageBreak/>
        <w:t xml:space="preserve">Assembly and disassembly </w:t>
      </w:r>
      <w:r w:rsidR="00632007">
        <w:t>are</w:t>
      </w:r>
      <w:r>
        <w:t xml:space="preserve"> fast (&lt;2 min) and does not require to break vacuum.</w:t>
      </w:r>
    </w:p>
    <w:p w14:paraId="7AA67E6C" w14:textId="77777777" w:rsidR="00E902F5" w:rsidRDefault="00E902F5" w:rsidP="00567714">
      <w:pPr>
        <w:pStyle w:val="Lijstalinea"/>
        <w:numPr>
          <w:ilvl w:val="0"/>
          <w:numId w:val="26"/>
        </w:numPr>
        <w:spacing w:after="120"/>
        <w:jc w:val="both"/>
      </w:pPr>
      <w:r>
        <w:t>Does not need dedicated molecules for calibration.</w:t>
      </w:r>
    </w:p>
    <w:p w14:paraId="4A744049" w14:textId="013F7449" w:rsidR="00567714" w:rsidRDefault="00E902F5" w:rsidP="00456A3B">
      <w:pPr>
        <w:pStyle w:val="Lijstalinea"/>
        <w:numPr>
          <w:ilvl w:val="0"/>
          <w:numId w:val="26"/>
        </w:numPr>
        <w:spacing w:after="0"/>
        <w:ind w:left="714" w:hanging="357"/>
        <w:jc w:val="both"/>
      </w:pPr>
      <w:r>
        <w:t>Implemented into the software package of the MS manufacturer.</w:t>
      </w:r>
    </w:p>
    <w:p w14:paraId="55D8BA24" w14:textId="77777777" w:rsidR="00AA0AAE" w:rsidRPr="004F4036" w:rsidRDefault="00AA0AAE" w:rsidP="00456A3B">
      <w:pPr>
        <w:spacing w:after="0"/>
        <w:jc w:val="both"/>
      </w:pPr>
    </w:p>
    <w:p w14:paraId="27000E74" w14:textId="25DC6566" w:rsidR="00BF447A" w:rsidRPr="00BF447A" w:rsidRDefault="00D72DA3" w:rsidP="00DC46E9">
      <w:pPr>
        <w:pStyle w:val="Kop3"/>
        <w:spacing w:after="120"/>
        <w:jc w:val="both"/>
      </w:pPr>
      <w:r>
        <w:t>D</w:t>
      </w:r>
      <w:r w:rsidR="00BF447A" w:rsidRPr="00BF447A">
        <w:t>. Ion source</w:t>
      </w:r>
      <w:r w:rsidR="00567714">
        <w:t>s</w:t>
      </w:r>
      <w:r w:rsidR="00BF447A" w:rsidRPr="00BF447A">
        <w:t xml:space="preserve"> </w:t>
      </w:r>
    </w:p>
    <w:p w14:paraId="0AE117EC" w14:textId="2EC6CF7F" w:rsidR="00BF447A" w:rsidRDefault="00BF447A" w:rsidP="00DC46E9">
      <w:pPr>
        <w:autoSpaceDE w:val="0"/>
        <w:autoSpaceDN w:val="0"/>
        <w:adjustRightInd w:val="0"/>
        <w:spacing w:after="120"/>
        <w:jc w:val="both"/>
        <w:rPr>
          <w:rFonts w:ascii="Calibri" w:hAnsi="Calibri" w:cs="Calibri"/>
          <w:color w:val="000000"/>
        </w:rPr>
      </w:pPr>
      <w:r w:rsidRPr="00BF447A">
        <w:rPr>
          <w:rFonts w:ascii="Calibri" w:hAnsi="Calibri" w:cs="Calibri"/>
          <w:color w:val="000000"/>
        </w:rPr>
        <w:t xml:space="preserve">The </w:t>
      </w:r>
      <w:r w:rsidR="00567714">
        <w:rPr>
          <w:rFonts w:ascii="Calibri" w:hAnsi="Calibri" w:cs="Calibri"/>
          <w:color w:val="000000"/>
        </w:rPr>
        <w:t>platform</w:t>
      </w:r>
      <w:r w:rsidRPr="00BF447A">
        <w:rPr>
          <w:rFonts w:ascii="Calibri" w:hAnsi="Calibri" w:cs="Calibri"/>
          <w:color w:val="000000"/>
        </w:rPr>
        <w:t xml:space="preserve"> must contain </w:t>
      </w:r>
      <w:r w:rsidR="00567714">
        <w:rPr>
          <w:rFonts w:ascii="Calibri" w:hAnsi="Calibri" w:cs="Calibri"/>
          <w:color w:val="000000"/>
        </w:rPr>
        <w:t xml:space="preserve">two </w:t>
      </w:r>
      <w:r w:rsidRPr="00BF447A">
        <w:rPr>
          <w:rFonts w:ascii="Calibri" w:hAnsi="Calibri" w:cs="Calibri"/>
          <w:color w:val="000000"/>
        </w:rPr>
        <w:t>ion source</w:t>
      </w:r>
      <w:r w:rsidR="00567714">
        <w:rPr>
          <w:rFonts w:ascii="Calibri" w:hAnsi="Calibri" w:cs="Calibri"/>
          <w:color w:val="000000"/>
        </w:rPr>
        <w:t>s</w:t>
      </w:r>
      <w:r w:rsidRPr="00BF447A">
        <w:rPr>
          <w:rFonts w:ascii="Calibri" w:hAnsi="Calibri" w:cs="Calibri"/>
          <w:color w:val="000000"/>
        </w:rPr>
        <w:t>, or equivalent providing the same performance</w:t>
      </w:r>
      <w:r w:rsidR="005C5A7F">
        <w:rPr>
          <w:rFonts w:ascii="Calibri" w:hAnsi="Calibri" w:cs="Calibri"/>
          <w:color w:val="000000"/>
        </w:rPr>
        <w:t>; one for regular ESI flow rates (</w:t>
      </w:r>
      <w:proofErr w:type="spellStart"/>
      <w:r w:rsidR="005C5A7F">
        <w:rPr>
          <w:rFonts w:ascii="Calibri" w:hAnsi="Calibri" w:cs="Calibri"/>
          <w:color w:val="000000"/>
        </w:rPr>
        <w:t>e.g</w:t>
      </w:r>
      <w:proofErr w:type="spellEnd"/>
      <w:r w:rsidR="005C5A7F">
        <w:rPr>
          <w:rFonts w:ascii="Calibri" w:hAnsi="Calibri" w:cs="Calibri"/>
          <w:color w:val="000000"/>
        </w:rPr>
        <w:t xml:space="preserve">, </w:t>
      </w:r>
      <w:proofErr w:type="spellStart"/>
      <w:r w:rsidR="00456A3B">
        <w:rPr>
          <w:rFonts w:ascii="Calibri" w:hAnsi="Calibri" w:cs="Calibri"/>
          <w:color w:val="000000"/>
        </w:rPr>
        <w:t>OptaMax</w:t>
      </w:r>
      <w:r w:rsidR="00456A3B" w:rsidRPr="00456A3B">
        <w:rPr>
          <w:rFonts w:ascii="Calibri" w:hAnsi="Calibri" w:cs="Calibri"/>
          <w:color w:val="000000"/>
          <w:vertAlign w:val="superscript"/>
        </w:rPr>
        <w:t>TM</w:t>
      </w:r>
      <w:proofErr w:type="spellEnd"/>
      <w:r w:rsidR="00456A3B">
        <w:rPr>
          <w:rFonts w:ascii="Calibri" w:hAnsi="Calibri" w:cs="Calibri"/>
          <w:color w:val="000000"/>
        </w:rPr>
        <w:t xml:space="preserve"> NG ion source</w:t>
      </w:r>
      <w:r w:rsidR="005C5A7F">
        <w:rPr>
          <w:rFonts w:ascii="Calibri" w:hAnsi="Calibri" w:cs="Calibri"/>
          <w:color w:val="000000"/>
        </w:rPr>
        <w:t>) and a second one to perform nano electrospray ionization (e.g</w:t>
      </w:r>
      <w:r w:rsidRPr="00BF447A">
        <w:rPr>
          <w:rFonts w:ascii="Calibri" w:hAnsi="Calibri" w:cs="Calibri"/>
          <w:color w:val="000000"/>
        </w:rPr>
        <w:t>.</w:t>
      </w:r>
      <w:r w:rsidR="005C5A7F">
        <w:rPr>
          <w:rFonts w:ascii="Calibri" w:hAnsi="Calibri" w:cs="Calibri"/>
          <w:color w:val="000000"/>
        </w:rPr>
        <w:t xml:space="preserve">, </w:t>
      </w:r>
      <w:proofErr w:type="spellStart"/>
      <w:r w:rsidR="005C5A7F">
        <w:rPr>
          <w:rFonts w:ascii="Calibri" w:hAnsi="Calibri" w:cs="Calibri"/>
          <w:color w:val="000000"/>
        </w:rPr>
        <w:t>Nanospray</w:t>
      </w:r>
      <w:proofErr w:type="spellEnd"/>
      <w:r w:rsidR="005C5A7F">
        <w:rPr>
          <w:rFonts w:ascii="Calibri" w:hAnsi="Calibri" w:cs="Calibri"/>
          <w:color w:val="000000"/>
        </w:rPr>
        <w:t xml:space="preserve"> Flex Ion Source).</w:t>
      </w:r>
      <w:r w:rsidRPr="00BF447A">
        <w:rPr>
          <w:rFonts w:ascii="Calibri" w:hAnsi="Calibri" w:cs="Calibri"/>
          <w:color w:val="000000"/>
        </w:rPr>
        <w:t xml:space="preserve"> </w:t>
      </w:r>
    </w:p>
    <w:p w14:paraId="61F2CC5B" w14:textId="284B46C7" w:rsidR="005C5A7F" w:rsidRPr="005C5A7F" w:rsidRDefault="005C5A7F" w:rsidP="005C5A7F">
      <w:pPr>
        <w:autoSpaceDE w:val="0"/>
        <w:autoSpaceDN w:val="0"/>
        <w:adjustRightInd w:val="0"/>
        <w:spacing w:after="120"/>
        <w:jc w:val="both"/>
        <w:rPr>
          <w:rFonts w:ascii="Calibri" w:hAnsi="Calibri" w:cs="Calibri"/>
          <w:color w:val="000000"/>
        </w:rPr>
      </w:pPr>
      <w:r>
        <w:rPr>
          <w:rFonts w:ascii="Calibri" w:hAnsi="Calibri" w:cs="Calibri"/>
          <w:color w:val="000000"/>
        </w:rPr>
        <w:t>Both</w:t>
      </w:r>
      <w:r w:rsidR="00EE5170">
        <w:rPr>
          <w:rFonts w:ascii="Calibri" w:hAnsi="Calibri" w:cs="Calibri"/>
          <w:color w:val="000000"/>
        </w:rPr>
        <w:t xml:space="preserve"> ion source</w:t>
      </w:r>
      <w:r w:rsidR="00567714">
        <w:rPr>
          <w:rFonts w:ascii="Calibri" w:hAnsi="Calibri" w:cs="Calibri"/>
          <w:color w:val="000000"/>
        </w:rPr>
        <w:t>s</w:t>
      </w:r>
      <w:r w:rsidR="00EE5170">
        <w:rPr>
          <w:rFonts w:ascii="Calibri" w:hAnsi="Calibri" w:cs="Calibri"/>
          <w:color w:val="000000"/>
        </w:rPr>
        <w:t xml:space="preserve"> </w:t>
      </w:r>
      <w:r w:rsidR="00632007">
        <w:rPr>
          <w:rFonts w:ascii="Calibri" w:hAnsi="Calibri" w:cs="Calibri"/>
          <w:color w:val="000000"/>
        </w:rPr>
        <w:t>need</w:t>
      </w:r>
      <w:r w:rsidR="00EE5170">
        <w:rPr>
          <w:rFonts w:ascii="Calibri" w:hAnsi="Calibri" w:cs="Calibri"/>
          <w:color w:val="000000"/>
        </w:rPr>
        <w:t xml:space="preserve"> to have </w:t>
      </w:r>
      <w:r w:rsidR="00567714">
        <w:rPr>
          <w:rFonts w:ascii="Calibri" w:hAnsi="Calibri" w:cs="Calibri"/>
          <w:color w:val="000000"/>
        </w:rPr>
        <w:t xml:space="preserve">the following </w:t>
      </w:r>
      <w:r>
        <w:rPr>
          <w:rFonts w:ascii="Calibri" w:hAnsi="Calibri" w:cs="Calibri"/>
          <w:color w:val="000000"/>
        </w:rPr>
        <w:t>criteria:</w:t>
      </w:r>
    </w:p>
    <w:p w14:paraId="2064E1A5" w14:textId="4B5DA0E8" w:rsidR="00DC35F8" w:rsidRPr="00DC35F8" w:rsidRDefault="00C909E4" w:rsidP="006668E1">
      <w:pPr>
        <w:pStyle w:val="Lijstalinea"/>
        <w:numPr>
          <w:ilvl w:val="0"/>
          <w:numId w:val="24"/>
        </w:numPr>
        <w:spacing w:after="120"/>
        <w:jc w:val="both"/>
      </w:pPr>
      <w:r w:rsidRPr="00DC35F8">
        <w:rPr>
          <w:rFonts w:eastAsia="Times New Roman" w:cstheme="minorHAnsi"/>
          <w:color w:val="0E101A"/>
          <w:lang w:eastAsia="en-GB"/>
        </w:rPr>
        <w:t>The source parameters must be able to be controlled for soft ionization.</w:t>
      </w:r>
    </w:p>
    <w:p w14:paraId="7DE5DA31" w14:textId="202C6B0D" w:rsidR="00DC35F8" w:rsidRDefault="005C5A7F" w:rsidP="006668E1">
      <w:pPr>
        <w:pStyle w:val="Lijstalinea"/>
        <w:numPr>
          <w:ilvl w:val="0"/>
          <w:numId w:val="24"/>
        </w:numPr>
        <w:spacing w:after="120"/>
        <w:jc w:val="both"/>
      </w:pPr>
      <w:r>
        <w:t>Both sources must allow positive and negative ion mode</w:t>
      </w:r>
      <w:r w:rsidR="00DC35F8">
        <w:t>.</w:t>
      </w:r>
    </w:p>
    <w:p w14:paraId="06033E56" w14:textId="59407C00" w:rsidR="002F4FC1" w:rsidRPr="002C3C3D" w:rsidRDefault="005C5A7F" w:rsidP="006668E1">
      <w:pPr>
        <w:pStyle w:val="Lijstalinea"/>
        <w:numPr>
          <w:ilvl w:val="0"/>
          <w:numId w:val="24"/>
        </w:numPr>
        <w:spacing w:after="120"/>
        <w:jc w:val="both"/>
      </w:pPr>
      <w:r>
        <w:t xml:space="preserve">Both sources must be compatible </w:t>
      </w:r>
      <w:r w:rsidR="009D55BE" w:rsidRPr="002C3C3D">
        <w:t xml:space="preserve">with </w:t>
      </w:r>
      <w:r w:rsidR="00567714">
        <w:t>the LC system.</w:t>
      </w:r>
    </w:p>
    <w:p w14:paraId="5CDB4D96" w14:textId="65F75D9E" w:rsidR="00456A3B" w:rsidRPr="00456A3B" w:rsidRDefault="00456A3B" w:rsidP="00456A3B">
      <w:pPr>
        <w:autoSpaceDE w:val="0"/>
        <w:autoSpaceDN w:val="0"/>
        <w:adjustRightInd w:val="0"/>
        <w:spacing w:after="120"/>
        <w:jc w:val="both"/>
        <w:rPr>
          <w:rFonts w:ascii="Calibri" w:hAnsi="Calibri" w:cs="Calibri"/>
          <w:color w:val="000000"/>
        </w:rPr>
      </w:pPr>
      <w:r w:rsidRPr="00456A3B">
        <w:rPr>
          <w:rFonts w:ascii="Calibri" w:hAnsi="Calibri" w:cs="Calibri"/>
          <w:color w:val="000000"/>
        </w:rPr>
        <w:t>The ESI source must fulfil the following criteria:</w:t>
      </w:r>
    </w:p>
    <w:p w14:paraId="33909F07" w14:textId="5EB3F274" w:rsidR="00456A3B" w:rsidRDefault="00456A3B" w:rsidP="00456A3B">
      <w:pPr>
        <w:pStyle w:val="Lijstalinea"/>
        <w:numPr>
          <w:ilvl w:val="0"/>
          <w:numId w:val="24"/>
        </w:numPr>
        <w:spacing w:after="120"/>
        <w:jc w:val="both"/>
      </w:pPr>
      <w:r>
        <w:t>Flow rates from 1 – 1,000 µL/min</w:t>
      </w:r>
    </w:p>
    <w:p w14:paraId="793F2E43" w14:textId="1D5CB557" w:rsidR="00F86BDA" w:rsidRDefault="00F86BDA" w:rsidP="00456A3B">
      <w:pPr>
        <w:pStyle w:val="Lijstalinea"/>
        <w:numPr>
          <w:ilvl w:val="0"/>
          <w:numId w:val="24"/>
        </w:numPr>
        <w:spacing w:after="120"/>
        <w:jc w:val="both"/>
      </w:pPr>
      <w:r>
        <w:t>Interchangeable low and high flow needles.</w:t>
      </w:r>
    </w:p>
    <w:p w14:paraId="66E71453" w14:textId="5F7301AE" w:rsidR="00456A3B" w:rsidRDefault="00456A3B" w:rsidP="00456A3B">
      <w:pPr>
        <w:pStyle w:val="Lijstalinea"/>
        <w:numPr>
          <w:ilvl w:val="0"/>
          <w:numId w:val="24"/>
        </w:numPr>
        <w:spacing w:after="120"/>
        <w:jc w:val="both"/>
      </w:pPr>
      <w:r>
        <w:t>Access to sweep gas for enhanced ruggedness and reduced chemical noise.</w:t>
      </w:r>
    </w:p>
    <w:p w14:paraId="5A7886E1" w14:textId="17CE3804" w:rsidR="00456A3B" w:rsidRDefault="00456A3B" w:rsidP="00B21FA3">
      <w:pPr>
        <w:pStyle w:val="Lijstalinea"/>
        <w:numPr>
          <w:ilvl w:val="0"/>
          <w:numId w:val="24"/>
        </w:numPr>
        <w:spacing w:after="120"/>
        <w:jc w:val="both"/>
      </w:pPr>
      <w:r>
        <w:t>Source temperature must be controlled.</w:t>
      </w:r>
    </w:p>
    <w:p w14:paraId="7DAEBE2A" w14:textId="249D70F9" w:rsidR="00F86BDA" w:rsidRDefault="00F86BDA" w:rsidP="00B21FA3">
      <w:pPr>
        <w:pStyle w:val="Lijstalinea"/>
        <w:numPr>
          <w:ilvl w:val="0"/>
          <w:numId w:val="24"/>
        </w:numPr>
        <w:spacing w:after="120"/>
        <w:jc w:val="both"/>
      </w:pPr>
      <w:r>
        <w:t>The option to change ionization mode by later installing a different sprayer insert (e.g., APCI)</w:t>
      </w:r>
    </w:p>
    <w:p w14:paraId="68772AF2" w14:textId="4810D461" w:rsidR="00F86BDA" w:rsidRPr="00B21FA3" w:rsidRDefault="00F86BDA" w:rsidP="00B21FA3">
      <w:pPr>
        <w:pStyle w:val="Lijstalinea"/>
        <w:numPr>
          <w:ilvl w:val="0"/>
          <w:numId w:val="24"/>
        </w:numPr>
        <w:spacing w:after="120"/>
        <w:jc w:val="both"/>
      </w:pPr>
      <w:r>
        <w:t xml:space="preserve">Contains zero dead volume grounding </w:t>
      </w:r>
      <w:r w:rsidR="00632007">
        <w:t>union.</w:t>
      </w:r>
    </w:p>
    <w:p w14:paraId="174823B0" w14:textId="22B6D0E4" w:rsidR="005C5A7F" w:rsidRDefault="005C5A7F" w:rsidP="005C5A7F">
      <w:pPr>
        <w:autoSpaceDE w:val="0"/>
        <w:autoSpaceDN w:val="0"/>
        <w:adjustRightInd w:val="0"/>
        <w:spacing w:after="120"/>
        <w:jc w:val="both"/>
        <w:rPr>
          <w:rFonts w:ascii="Calibri" w:hAnsi="Calibri" w:cs="Calibri"/>
          <w:color w:val="000000"/>
        </w:rPr>
      </w:pPr>
      <w:r>
        <w:rPr>
          <w:rFonts w:ascii="Calibri" w:hAnsi="Calibri" w:cs="Calibri"/>
          <w:color w:val="000000"/>
        </w:rPr>
        <w:t xml:space="preserve">The </w:t>
      </w:r>
      <w:proofErr w:type="spellStart"/>
      <w:r>
        <w:rPr>
          <w:rFonts w:ascii="Calibri" w:hAnsi="Calibri" w:cs="Calibri"/>
          <w:color w:val="000000"/>
        </w:rPr>
        <w:t>nanoESI</w:t>
      </w:r>
      <w:proofErr w:type="spellEnd"/>
      <w:r>
        <w:rPr>
          <w:rFonts w:ascii="Calibri" w:hAnsi="Calibri" w:cs="Calibri"/>
          <w:color w:val="000000"/>
        </w:rPr>
        <w:t xml:space="preserve"> source must fulfil the following criteria</w:t>
      </w:r>
      <w:r w:rsidRPr="005C5A7F">
        <w:rPr>
          <w:rFonts w:ascii="Calibri" w:hAnsi="Calibri" w:cs="Calibri"/>
          <w:color w:val="000000"/>
        </w:rPr>
        <w:t>:</w:t>
      </w:r>
    </w:p>
    <w:p w14:paraId="2499E88A" w14:textId="38692C93" w:rsidR="00AA0AAE" w:rsidRPr="00DC35F8" w:rsidRDefault="00456A3B" w:rsidP="00AA0AAE">
      <w:pPr>
        <w:pStyle w:val="Lijstalinea"/>
        <w:numPr>
          <w:ilvl w:val="0"/>
          <w:numId w:val="24"/>
        </w:numPr>
        <w:spacing w:after="120"/>
        <w:jc w:val="both"/>
      </w:pPr>
      <w:r>
        <w:rPr>
          <w:rFonts w:eastAsia="Times New Roman" w:cstheme="minorHAnsi"/>
          <w:color w:val="0E101A"/>
          <w:lang w:eastAsia="en-GB"/>
        </w:rPr>
        <w:t xml:space="preserve">Access to stainless steel (50 – 1,500 </w:t>
      </w:r>
      <w:proofErr w:type="spellStart"/>
      <w:r>
        <w:rPr>
          <w:rFonts w:eastAsia="Times New Roman" w:cstheme="minorHAnsi"/>
          <w:color w:val="0E101A"/>
          <w:lang w:eastAsia="en-GB"/>
        </w:rPr>
        <w:t>nL</w:t>
      </w:r>
      <w:proofErr w:type="spellEnd"/>
      <w:r>
        <w:rPr>
          <w:rFonts w:eastAsia="Times New Roman" w:cstheme="minorHAnsi"/>
          <w:color w:val="0E101A"/>
          <w:lang w:eastAsia="en-GB"/>
        </w:rPr>
        <w:t xml:space="preserve">/min) and borosilicate emitters (10 – 40 </w:t>
      </w:r>
      <w:proofErr w:type="spellStart"/>
      <w:r>
        <w:rPr>
          <w:rFonts w:eastAsia="Times New Roman" w:cstheme="minorHAnsi"/>
          <w:color w:val="0E101A"/>
          <w:lang w:eastAsia="en-GB"/>
        </w:rPr>
        <w:t>nL</w:t>
      </w:r>
      <w:proofErr w:type="spellEnd"/>
      <w:r>
        <w:rPr>
          <w:rFonts w:eastAsia="Times New Roman" w:cstheme="minorHAnsi"/>
          <w:color w:val="0E101A"/>
          <w:lang w:eastAsia="en-GB"/>
        </w:rPr>
        <w:t>/min) providing stable spray at nano flow rates.</w:t>
      </w:r>
    </w:p>
    <w:p w14:paraId="3F7AB719" w14:textId="7CFF264E" w:rsidR="00AA0AAE" w:rsidRPr="00DC35F8" w:rsidRDefault="00456A3B" w:rsidP="00AA0AAE">
      <w:pPr>
        <w:pStyle w:val="Lijstalinea"/>
        <w:numPr>
          <w:ilvl w:val="0"/>
          <w:numId w:val="24"/>
        </w:numPr>
        <w:spacing w:after="120"/>
        <w:jc w:val="both"/>
      </w:pPr>
      <w:r>
        <w:rPr>
          <w:rFonts w:eastAsia="Times New Roman" w:cstheme="minorHAnsi"/>
          <w:color w:val="0E101A"/>
          <w:lang w:eastAsia="en-GB"/>
        </w:rPr>
        <w:t>Possess cameras, monitor, and light source to visualize emitter and its position.</w:t>
      </w:r>
    </w:p>
    <w:p w14:paraId="61CF0010" w14:textId="4E0DA852" w:rsidR="00AA0AAE" w:rsidRDefault="00456A3B" w:rsidP="00AA0AAE">
      <w:pPr>
        <w:pStyle w:val="Lijstalinea"/>
        <w:numPr>
          <w:ilvl w:val="0"/>
          <w:numId w:val="24"/>
        </w:numPr>
        <w:spacing w:after="120"/>
        <w:jc w:val="both"/>
      </w:pPr>
      <w:r>
        <w:t>Sliding rails for quick retraction of emitter.</w:t>
      </w:r>
    </w:p>
    <w:p w14:paraId="5D4258AD" w14:textId="7B21D174" w:rsidR="00AA0AAE" w:rsidRDefault="00456A3B" w:rsidP="00AA0AAE">
      <w:pPr>
        <w:pStyle w:val="Lijstalinea"/>
        <w:numPr>
          <w:ilvl w:val="0"/>
          <w:numId w:val="24"/>
        </w:numPr>
        <w:spacing w:after="120"/>
        <w:jc w:val="both"/>
      </w:pPr>
      <w:r>
        <w:t xml:space="preserve">Sturdy </w:t>
      </w:r>
      <w:proofErr w:type="spellStart"/>
      <w:r>
        <w:t>xyz</w:t>
      </w:r>
      <w:proofErr w:type="spellEnd"/>
      <w:r>
        <w:t>-stage for accurate positioning</w:t>
      </w:r>
    </w:p>
    <w:p w14:paraId="768F7DAA" w14:textId="5093E289" w:rsidR="001A0CE5" w:rsidRDefault="00456A3B" w:rsidP="00C1012C">
      <w:pPr>
        <w:pStyle w:val="Lijstalinea"/>
        <w:numPr>
          <w:ilvl w:val="0"/>
          <w:numId w:val="24"/>
        </w:numPr>
        <w:spacing w:after="0"/>
        <w:ind w:left="714" w:hanging="357"/>
        <w:jc w:val="both"/>
      </w:pPr>
      <w:r>
        <w:t>Easy access to knobs and emitter/column adaptors</w:t>
      </w:r>
    </w:p>
    <w:p w14:paraId="7905FEB5" w14:textId="77777777" w:rsidR="00C1012C" w:rsidRPr="00F86BDA" w:rsidRDefault="00C1012C" w:rsidP="00C1012C">
      <w:pPr>
        <w:spacing w:after="0"/>
        <w:jc w:val="both"/>
      </w:pPr>
    </w:p>
    <w:p w14:paraId="7A219CE3" w14:textId="68F69911" w:rsidR="00E75F80" w:rsidRPr="00EE5170" w:rsidRDefault="00D72DA3" w:rsidP="00DC46E9">
      <w:pPr>
        <w:pStyle w:val="Kop3"/>
        <w:spacing w:after="120"/>
        <w:jc w:val="both"/>
      </w:pPr>
      <w:r>
        <w:t>E</w:t>
      </w:r>
      <w:r w:rsidR="00E75F80">
        <w:t>.</w:t>
      </w:r>
      <w:r w:rsidR="00E75F80" w:rsidRPr="00E75F80">
        <w:t xml:space="preserve"> Software and operating system </w:t>
      </w:r>
    </w:p>
    <w:p w14:paraId="71358DA7" w14:textId="7B7D921B" w:rsidR="00FF5A84" w:rsidRDefault="00DC35F8" w:rsidP="00DC46E9">
      <w:pPr>
        <w:spacing w:after="120"/>
        <w:jc w:val="both"/>
        <w:rPr>
          <w:rFonts w:ascii="Calibri" w:hAnsi="Calibri" w:cs="Calibri"/>
          <w:color w:val="000000"/>
        </w:rPr>
      </w:pPr>
      <w:r>
        <w:rPr>
          <w:rFonts w:ascii="Calibri" w:hAnsi="Calibri" w:cs="Calibri"/>
          <w:color w:val="000000"/>
        </w:rPr>
        <w:t>1.</w:t>
      </w:r>
      <w:r w:rsidR="00FF5A84">
        <w:rPr>
          <w:rFonts w:ascii="Calibri" w:hAnsi="Calibri" w:cs="Calibri"/>
          <w:color w:val="000000"/>
        </w:rPr>
        <w:t xml:space="preserve"> </w:t>
      </w:r>
      <w:r w:rsidR="00E75F80" w:rsidRPr="00E75F80">
        <w:rPr>
          <w:rFonts w:ascii="Calibri" w:hAnsi="Calibri" w:cs="Calibri"/>
          <w:color w:val="000000"/>
        </w:rPr>
        <w:t>The system must include</w:t>
      </w:r>
      <w:r w:rsidR="00FF5A84">
        <w:rPr>
          <w:rFonts w:ascii="Calibri" w:hAnsi="Calibri" w:cs="Calibri"/>
          <w:color w:val="000000"/>
        </w:rPr>
        <w:t xml:space="preserve"> a Microsoft® Windows® Enterprise operation system with a high-performance PC and high-resolution LED colour monitor allowing high-speed real-time data acquisition and instrument control.</w:t>
      </w:r>
    </w:p>
    <w:p w14:paraId="16EDC76A" w14:textId="7165C1DA" w:rsidR="00DC35F8" w:rsidRPr="00DC35F8" w:rsidRDefault="00DC35F8" w:rsidP="00DC46E9">
      <w:pPr>
        <w:spacing w:after="120"/>
        <w:jc w:val="both"/>
      </w:pPr>
      <w:r>
        <w:t>2.</w:t>
      </w:r>
      <w:r w:rsidR="00FF5A84">
        <w:t xml:space="preserve"> The control software must allow for automatic calibration of all ion transfer and analysis parameters. More detailed,  </w:t>
      </w:r>
    </w:p>
    <w:p w14:paraId="6A2B92A1" w14:textId="3055B41F" w:rsidR="00C364D0" w:rsidRDefault="00EA125B" w:rsidP="00C364D0">
      <w:pPr>
        <w:spacing w:after="120"/>
        <w:jc w:val="both"/>
      </w:pPr>
      <w:r>
        <w:t>3</w:t>
      </w:r>
      <w:r w:rsidR="00FC38F6">
        <w:t xml:space="preserve">. </w:t>
      </w:r>
      <w:r w:rsidR="00C364D0">
        <w:t>Bio</w:t>
      </w:r>
      <w:r w:rsidR="00EB365A">
        <w:t>P</w:t>
      </w:r>
      <w:r w:rsidR="00C364D0">
        <w:t xml:space="preserve">harma </w:t>
      </w:r>
      <w:r w:rsidR="00EB365A">
        <w:t>Finder</w:t>
      </w:r>
      <w:r w:rsidR="00B815E3">
        <w:t xml:space="preserve"> (BPF)</w:t>
      </w:r>
      <w:r w:rsidR="00EB365A">
        <w:t xml:space="preserve"> to confidently and easily characterize intact proteins and related subunits. </w:t>
      </w:r>
      <w:r w:rsidR="00B815E3">
        <w:t>BPF allows</w:t>
      </w:r>
      <w:r w:rsidR="00EB365A">
        <w:t xml:space="preserve"> high data processing throughput facilitated by automated batch processing and reporting. This includes two complementary deconvolution algorithms optimized for isotopically resolved and unresolved data to ensure accurate molecular weight </w:t>
      </w:r>
      <w:r w:rsidR="00DE18D1">
        <w:t xml:space="preserve">determination. Furthermore, sliding window deconvolution provides a key benefit for the analysis of low abundant protein species, even when co-eluting species are involved. In addition, the software also includes workflows for the efficient analysis is top-down </w:t>
      </w:r>
      <w:r w:rsidR="00632007">
        <w:t>proteomics-based</w:t>
      </w:r>
      <w:r w:rsidR="00DE18D1">
        <w:t xml:space="preserve"> data.</w:t>
      </w:r>
      <w:r w:rsidR="00B815E3">
        <w:t xml:space="preserve"> The protein sequence manager allows for site specific variable modifications, such as oxidation, deamidation and N-glycosylation. BPF is capable to display the </w:t>
      </w:r>
      <w:r w:rsidR="00B815E3">
        <w:lastRenderedPageBreak/>
        <w:t xml:space="preserve">resulting fragment maps in an efficient manner. The software allows for rapid data processing </w:t>
      </w:r>
      <w:r w:rsidR="00F66CBA">
        <w:t xml:space="preserve">and comparison of up to ten data files. BPF can be optionally applied for processing data obtained using multiple modes of fragmentation, including CID, HCD, ETD, </w:t>
      </w:r>
      <w:proofErr w:type="spellStart"/>
      <w:r w:rsidR="00F66CBA">
        <w:t>EThcD</w:t>
      </w:r>
      <w:proofErr w:type="spellEnd"/>
      <w:r w:rsidR="00F66CBA">
        <w:t>, and UVPD, and generates a combined fragment map.</w:t>
      </w:r>
    </w:p>
    <w:p w14:paraId="0CA1F60C" w14:textId="5BA4C23C" w:rsidR="00E75F80" w:rsidRPr="00E75F80" w:rsidRDefault="00EA125B" w:rsidP="00DC46E9">
      <w:pPr>
        <w:autoSpaceDE w:val="0"/>
        <w:autoSpaceDN w:val="0"/>
        <w:adjustRightInd w:val="0"/>
        <w:spacing w:after="120"/>
        <w:jc w:val="both"/>
        <w:rPr>
          <w:rFonts w:ascii="Calibri" w:hAnsi="Calibri" w:cs="Calibri"/>
          <w:color w:val="000000"/>
        </w:rPr>
      </w:pPr>
      <w:r>
        <w:rPr>
          <w:rFonts w:ascii="Calibri" w:hAnsi="Calibri" w:cs="Calibri"/>
          <w:color w:val="000000"/>
        </w:rPr>
        <w:t>4.</w:t>
      </w:r>
      <w:r w:rsidR="00E75F80" w:rsidRPr="00E75F80">
        <w:rPr>
          <w:rFonts w:ascii="Calibri" w:hAnsi="Calibri" w:cs="Calibri"/>
          <w:color w:val="000000"/>
        </w:rPr>
        <w:t>The system must be compatible with a variety of commercially available LC</w:t>
      </w:r>
      <w:r w:rsidR="00593621">
        <w:rPr>
          <w:rFonts w:ascii="Calibri" w:hAnsi="Calibri" w:cs="Calibri"/>
          <w:color w:val="000000"/>
        </w:rPr>
        <w:t xml:space="preserve"> systems </w:t>
      </w:r>
      <w:r>
        <w:rPr>
          <w:rFonts w:ascii="Calibri" w:hAnsi="Calibri" w:cs="Calibri"/>
          <w:color w:val="000000"/>
        </w:rPr>
        <w:t xml:space="preserve">present within BAC </w:t>
      </w:r>
      <w:r w:rsidR="00593621">
        <w:rPr>
          <w:rFonts w:ascii="Calibri" w:hAnsi="Calibri" w:cs="Calibri"/>
          <w:color w:val="000000"/>
        </w:rPr>
        <w:t>including parts such as</w:t>
      </w:r>
      <w:r w:rsidR="00E75F80" w:rsidRPr="00E75F80">
        <w:rPr>
          <w:rFonts w:ascii="Calibri" w:hAnsi="Calibri" w:cs="Calibri"/>
          <w:color w:val="000000"/>
        </w:rPr>
        <w:t xml:space="preserve"> pumps, autosamplers and detectors</w:t>
      </w:r>
      <w:r>
        <w:rPr>
          <w:rFonts w:ascii="Calibri" w:hAnsi="Calibri" w:cs="Calibri"/>
          <w:color w:val="000000"/>
        </w:rPr>
        <w:t>.</w:t>
      </w:r>
      <w:r w:rsidR="00E75F80" w:rsidRPr="00E75F80">
        <w:rPr>
          <w:rFonts w:ascii="Calibri" w:hAnsi="Calibri" w:cs="Calibri"/>
          <w:color w:val="000000"/>
        </w:rPr>
        <w:t xml:space="preserve"> </w:t>
      </w:r>
      <w:r w:rsidR="00DC35F8">
        <w:t xml:space="preserve">The MS instrument </w:t>
      </w:r>
      <w:r w:rsidR="00593621">
        <w:t xml:space="preserve">must be able to integrate </w:t>
      </w:r>
      <w:r w:rsidR="00DC35F8">
        <w:t>LC</w:t>
      </w:r>
      <w:r w:rsidR="00593621">
        <w:t xml:space="preserve"> systems</w:t>
      </w:r>
      <w:r w:rsidR="00DC35F8">
        <w:t xml:space="preserve"> in a complete </w:t>
      </w:r>
      <w:r w:rsidR="00593621">
        <w:t xml:space="preserve">workflow </w:t>
      </w:r>
      <w:r w:rsidR="00DC35F8">
        <w:t>in an easy manner</w:t>
      </w:r>
      <w:r w:rsidR="00593621">
        <w:t xml:space="preserve"> </w:t>
      </w:r>
      <w:r>
        <w:t xml:space="preserve">using suitable plugins. </w:t>
      </w:r>
      <w:r w:rsidR="00593621">
        <w:t xml:space="preserve">LC-MS(/MS) measurements should be easily scheduled in samples tables that integrate MS and LC parameters. Data interpretation should be possible from a single data file that includes LC and MS results. </w:t>
      </w:r>
    </w:p>
    <w:p w14:paraId="2866BF39" w14:textId="6B97475A" w:rsidR="003E76B8" w:rsidRPr="00DC35F8" w:rsidRDefault="00F66CBA" w:rsidP="00C1012C">
      <w:pPr>
        <w:autoSpaceDE w:val="0"/>
        <w:autoSpaceDN w:val="0"/>
        <w:adjustRightInd w:val="0"/>
        <w:spacing w:after="0"/>
        <w:jc w:val="both"/>
        <w:rPr>
          <w:rFonts w:ascii="Calibri" w:hAnsi="Calibri" w:cs="Calibri"/>
          <w:color w:val="000000"/>
        </w:rPr>
      </w:pPr>
      <w:r>
        <w:rPr>
          <w:rFonts w:ascii="Calibri" w:hAnsi="Calibri" w:cs="Calibri"/>
          <w:color w:val="000000"/>
        </w:rPr>
        <w:t>5</w:t>
      </w:r>
      <w:r w:rsidR="003E76B8">
        <w:rPr>
          <w:rFonts w:ascii="Calibri" w:hAnsi="Calibri" w:cs="Calibri"/>
          <w:color w:val="000000"/>
        </w:rPr>
        <w:t xml:space="preserve">. </w:t>
      </w:r>
      <w:proofErr w:type="spellStart"/>
      <w:r w:rsidR="00F941D9" w:rsidRPr="00F941D9">
        <w:rPr>
          <w:rFonts w:ascii="Calibri" w:hAnsi="Calibri" w:cs="Calibri"/>
          <w:color w:val="000000"/>
        </w:rPr>
        <w:t>DataAnalysis</w:t>
      </w:r>
      <w:proofErr w:type="spellEnd"/>
      <w:r w:rsidR="00593621">
        <w:rPr>
          <w:rFonts w:ascii="Calibri" w:hAnsi="Calibri" w:cs="Calibri"/>
          <w:color w:val="000000"/>
        </w:rPr>
        <w:t xml:space="preserve"> software</w:t>
      </w:r>
      <w:r w:rsidR="00F941D9" w:rsidRPr="00F941D9">
        <w:rPr>
          <w:rFonts w:ascii="Calibri" w:hAnsi="Calibri" w:cs="Calibri"/>
          <w:color w:val="000000"/>
        </w:rPr>
        <w:t xml:space="preserve"> for processing MS and LC-MS analyses acquired</w:t>
      </w:r>
      <w:r w:rsidR="00593621">
        <w:rPr>
          <w:rFonts w:ascii="Calibri" w:hAnsi="Calibri" w:cs="Calibri"/>
          <w:color w:val="000000"/>
        </w:rPr>
        <w:t xml:space="preserve"> should be included. This software needs to be </w:t>
      </w:r>
      <w:r w:rsidR="001C2434">
        <w:rPr>
          <w:rFonts w:ascii="Calibri" w:hAnsi="Calibri" w:cs="Calibri"/>
          <w:color w:val="000000"/>
        </w:rPr>
        <w:t xml:space="preserve">accessible by multiple users at the same time with at least </w:t>
      </w:r>
      <w:r w:rsidR="002C3C3D" w:rsidRPr="00E75760">
        <w:rPr>
          <w:rFonts w:ascii="Calibri" w:hAnsi="Calibri" w:cs="Calibri"/>
          <w:color w:val="000000"/>
          <w:u w:val="single"/>
        </w:rPr>
        <w:t>five</w:t>
      </w:r>
      <w:r w:rsidR="001C2434">
        <w:rPr>
          <w:rFonts w:ascii="Calibri" w:hAnsi="Calibri" w:cs="Calibri"/>
          <w:color w:val="000000"/>
        </w:rPr>
        <w:t xml:space="preserve"> floating licences. </w:t>
      </w:r>
      <w:r w:rsidR="00F941D9">
        <w:rPr>
          <w:rFonts w:ascii="Calibri" w:hAnsi="Calibri" w:cs="Calibri"/>
          <w:color w:val="000000"/>
        </w:rPr>
        <w:t xml:space="preserve"> </w:t>
      </w:r>
    </w:p>
    <w:p w14:paraId="2339D145" w14:textId="77777777" w:rsidR="00DC35F8" w:rsidRDefault="00DC35F8" w:rsidP="00C1012C">
      <w:pPr>
        <w:autoSpaceDE w:val="0"/>
        <w:autoSpaceDN w:val="0"/>
        <w:adjustRightInd w:val="0"/>
        <w:spacing w:after="0"/>
        <w:jc w:val="both"/>
        <w:rPr>
          <w:rFonts w:ascii="Calibri" w:hAnsi="Calibri" w:cs="Calibri"/>
          <w:color w:val="000000"/>
        </w:rPr>
      </w:pPr>
    </w:p>
    <w:p w14:paraId="1ECC5FFA" w14:textId="007F4A9A" w:rsidR="00E75F80" w:rsidRDefault="00CE4812" w:rsidP="00DC46E9">
      <w:pPr>
        <w:pStyle w:val="Kop3"/>
        <w:spacing w:after="120"/>
        <w:jc w:val="both"/>
      </w:pPr>
      <w:r>
        <w:t>F</w:t>
      </w:r>
      <w:r w:rsidR="00E75F80">
        <w:t xml:space="preserve">. </w:t>
      </w:r>
      <w:r w:rsidR="00E75F80" w:rsidRPr="00E75F80">
        <w:t xml:space="preserve">Service </w:t>
      </w:r>
    </w:p>
    <w:p w14:paraId="337861C6" w14:textId="47C84E45" w:rsidR="006540FC" w:rsidRDefault="00E75F80" w:rsidP="00C1012C">
      <w:pPr>
        <w:pStyle w:val="Kop3"/>
        <w:spacing w:before="0"/>
        <w:jc w:val="both"/>
        <w:rPr>
          <w:rFonts w:ascii="Calibri" w:hAnsi="Calibri" w:cs="Calibri"/>
          <w:color w:val="000000"/>
          <w:sz w:val="22"/>
          <w:szCs w:val="22"/>
        </w:rPr>
      </w:pPr>
      <w:r w:rsidRPr="00E75F80">
        <w:rPr>
          <w:rFonts w:ascii="Calibri" w:hAnsi="Calibri" w:cs="Calibri"/>
          <w:color w:val="000000"/>
          <w:sz w:val="22"/>
          <w:szCs w:val="22"/>
        </w:rPr>
        <w:t xml:space="preserve">Warranty of 1 year for the instrument. Remote support </w:t>
      </w:r>
      <w:r w:rsidR="0028242A">
        <w:rPr>
          <w:rFonts w:ascii="Calibri" w:hAnsi="Calibri" w:cs="Calibri"/>
          <w:color w:val="000000"/>
          <w:sz w:val="22"/>
          <w:szCs w:val="22"/>
        </w:rPr>
        <w:t>is available</w:t>
      </w:r>
      <w:r w:rsidR="006540FC">
        <w:rPr>
          <w:rFonts w:ascii="Calibri" w:hAnsi="Calibri" w:cs="Calibri"/>
          <w:color w:val="000000"/>
          <w:sz w:val="22"/>
          <w:szCs w:val="22"/>
        </w:rPr>
        <w:t>.</w:t>
      </w:r>
    </w:p>
    <w:p w14:paraId="0A5130D1" w14:textId="77777777" w:rsidR="00C1012C" w:rsidRPr="00C1012C" w:rsidRDefault="00C1012C" w:rsidP="00C1012C">
      <w:pPr>
        <w:spacing w:after="0"/>
      </w:pPr>
    </w:p>
    <w:p w14:paraId="0380874B" w14:textId="5A47C542" w:rsidR="00E75F80" w:rsidRDefault="00CE4812" w:rsidP="00DC46E9">
      <w:pPr>
        <w:pStyle w:val="Kop3"/>
        <w:spacing w:after="120"/>
        <w:jc w:val="both"/>
      </w:pPr>
      <w:r>
        <w:t>G</w:t>
      </w:r>
      <w:r w:rsidR="006540FC" w:rsidRPr="006540FC">
        <w:t xml:space="preserve">. </w:t>
      </w:r>
      <w:r w:rsidR="00B259AB">
        <w:t>D</w:t>
      </w:r>
      <w:r w:rsidR="006540FC" w:rsidRPr="006540FC">
        <w:t xml:space="preserve">elivery </w:t>
      </w:r>
      <w:r w:rsidR="0028242A" w:rsidRPr="006540FC">
        <w:t xml:space="preserve"> </w:t>
      </w:r>
    </w:p>
    <w:p w14:paraId="431258E9" w14:textId="0FBE5486" w:rsidR="006540FC" w:rsidRDefault="006540FC" w:rsidP="00C1012C">
      <w:pPr>
        <w:spacing w:after="0"/>
        <w:jc w:val="both"/>
      </w:pPr>
      <w:r w:rsidRPr="009A4D40">
        <w:t xml:space="preserve">The </w:t>
      </w:r>
      <w:r w:rsidR="008E7CA4" w:rsidRPr="009A4D40">
        <w:rPr>
          <w:lang w:val="en-US"/>
        </w:rPr>
        <w:t xml:space="preserve">Liquid chromatography – ion mobility filter – </w:t>
      </w:r>
      <w:r w:rsidR="006272E5" w:rsidRPr="009A4D40">
        <w:rPr>
          <w:lang w:val="en-US"/>
        </w:rPr>
        <w:t xml:space="preserve">high mass, </w:t>
      </w:r>
      <w:r w:rsidR="008E7CA4" w:rsidRPr="009A4D40">
        <w:rPr>
          <w:lang w:val="en-US"/>
        </w:rPr>
        <w:t>high-resolution mass spectrometry platform</w:t>
      </w:r>
      <w:r w:rsidR="008E7CA4" w:rsidRPr="009A4D40">
        <w:rPr>
          <w:b/>
          <w:bCs/>
          <w:lang w:val="en-US"/>
        </w:rPr>
        <w:t xml:space="preserve"> </w:t>
      </w:r>
      <w:r w:rsidRPr="009A4D40">
        <w:t>is deliverable within 6 weeks of purchase.</w:t>
      </w:r>
    </w:p>
    <w:p w14:paraId="4C06ED4D" w14:textId="77777777" w:rsidR="00C1012C" w:rsidRPr="008E7CA4" w:rsidRDefault="00C1012C" w:rsidP="00C1012C">
      <w:pPr>
        <w:spacing w:after="0"/>
        <w:jc w:val="both"/>
        <w:rPr>
          <w:b/>
          <w:bCs/>
          <w:highlight w:val="yellow"/>
          <w:lang w:val="en-US"/>
        </w:rPr>
      </w:pPr>
    </w:p>
    <w:p w14:paraId="63B7A93D" w14:textId="3098B7D6" w:rsidR="00FC38F6" w:rsidRDefault="00CE4812" w:rsidP="00FC38F6">
      <w:pPr>
        <w:pStyle w:val="Kop3"/>
        <w:spacing w:after="120"/>
        <w:jc w:val="both"/>
      </w:pPr>
      <w:r>
        <w:t>H</w:t>
      </w:r>
      <w:r w:rsidR="00FC38F6" w:rsidRPr="006540FC">
        <w:t xml:space="preserve">. </w:t>
      </w:r>
      <w:r w:rsidR="009E167F">
        <w:t>Budget</w:t>
      </w:r>
      <w:r w:rsidR="00FC38F6" w:rsidRPr="006540FC">
        <w:t xml:space="preserve">  </w:t>
      </w:r>
    </w:p>
    <w:p w14:paraId="302B2B3E" w14:textId="405A9070" w:rsidR="001B4F75" w:rsidRPr="001B4F75" w:rsidRDefault="009E167F" w:rsidP="00C1012C">
      <w:pPr>
        <w:spacing w:after="0"/>
        <w:jc w:val="both"/>
        <w:rPr>
          <w:lang w:val="en-US"/>
        </w:rPr>
      </w:pPr>
      <w:r w:rsidRPr="009A4D40">
        <w:t xml:space="preserve">The budget available for this purchase is a maximum of </w:t>
      </w:r>
      <w:r w:rsidR="00553125" w:rsidRPr="009A4D40">
        <w:rPr>
          <w:lang w:val="en-US"/>
        </w:rPr>
        <w:t>6</w:t>
      </w:r>
      <w:r w:rsidR="009A4D40" w:rsidRPr="009A4D40">
        <w:rPr>
          <w:lang w:val="en-US"/>
        </w:rPr>
        <w:t>8</w:t>
      </w:r>
      <w:r w:rsidR="00553125" w:rsidRPr="009A4D40">
        <w:rPr>
          <w:lang w:val="en-US"/>
        </w:rPr>
        <w:t>2</w:t>
      </w:r>
      <w:r w:rsidR="001842F3" w:rsidRPr="009A4D40">
        <w:rPr>
          <w:lang w:val="en-US"/>
        </w:rPr>
        <w:t>,</w:t>
      </w:r>
      <w:r w:rsidR="00553125" w:rsidRPr="009A4D40">
        <w:rPr>
          <w:lang w:val="en-US"/>
        </w:rPr>
        <w:t>000</w:t>
      </w:r>
      <w:r w:rsidR="00BF08A2" w:rsidRPr="009A4D40">
        <w:rPr>
          <w:lang w:val="en-US"/>
        </w:rPr>
        <w:t xml:space="preserve">.00 </w:t>
      </w:r>
      <w:r w:rsidRPr="009A4D40">
        <w:t xml:space="preserve">euros (excl. VAT or </w:t>
      </w:r>
      <w:r w:rsidR="00553125" w:rsidRPr="009A4D40">
        <w:t>8</w:t>
      </w:r>
      <w:r w:rsidR="009A4D40" w:rsidRPr="009A4D40">
        <w:t>25</w:t>
      </w:r>
      <w:r w:rsidR="001842F3" w:rsidRPr="009A4D40">
        <w:t>,000</w:t>
      </w:r>
      <w:r w:rsidR="00BF08A2" w:rsidRPr="009A4D40">
        <w:t>.00</w:t>
      </w:r>
      <w:r w:rsidRPr="009A4D40">
        <w:t xml:space="preserve"> incl. VAT). This absolute maximum budget includes all costs such as installation and implementation, </w:t>
      </w:r>
      <w:r w:rsidR="009A4D40" w:rsidRPr="009A4D40">
        <w:t xml:space="preserve">upgrade of two present nano-LC systems, </w:t>
      </w:r>
      <w:r w:rsidRPr="009A4D40">
        <w:t xml:space="preserve">delivery, warranties, training and documentation, possible additional costs for travel, </w:t>
      </w:r>
      <w:r w:rsidR="00E75760" w:rsidRPr="009A4D40">
        <w:t>accommodation,</w:t>
      </w:r>
      <w:r w:rsidRPr="009A4D40">
        <w:t xml:space="preserve"> and testing.</w:t>
      </w:r>
    </w:p>
    <w:p w14:paraId="685F7817" w14:textId="77777777" w:rsidR="008227C1" w:rsidRPr="00D41633" w:rsidRDefault="008227C1" w:rsidP="00C1012C">
      <w:pPr>
        <w:spacing w:after="0"/>
        <w:jc w:val="both"/>
        <w:rPr>
          <w:lang w:val="en"/>
        </w:rPr>
      </w:pPr>
    </w:p>
    <w:p w14:paraId="67C2967D" w14:textId="029F4901" w:rsidR="008227C1" w:rsidRPr="00A27CE4" w:rsidRDefault="00A93C65" w:rsidP="00A27CE4">
      <w:pPr>
        <w:pStyle w:val="Kop2"/>
        <w:spacing w:after="120"/>
        <w:jc w:val="both"/>
        <w:rPr>
          <w:b/>
          <w:bCs/>
          <w:sz w:val="32"/>
          <w:szCs w:val="32"/>
          <w:lang w:val="en"/>
        </w:rPr>
      </w:pPr>
      <w:bookmarkStart w:id="5" w:name="_Toc97280848"/>
      <w:r w:rsidRPr="008128D2">
        <w:rPr>
          <w:b/>
          <w:bCs/>
          <w:sz w:val="32"/>
          <w:szCs w:val="32"/>
          <w:lang w:val="en-US"/>
        </w:rPr>
        <w:t>3</w:t>
      </w:r>
      <w:r w:rsidR="002562AD" w:rsidRPr="008128D2">
        <w:rPr>
          <w:b/>
          <w:bCs/>
          <w:sz w:val="32"/>
          <w:szCs w:val="32"/>
          <w:lang w:val="en-US"/>
        </w:rPr>
        <w:t xml:space="preserve">. </w:t>
      </w:r>
      <w:bookmarkEnd w:id="5"/>
      <w:r w:rsidR="008227C1" w:rsidRPr="008128D2">
        <w:rPr>
          <w:b/>
          <w:bCs/>
          <w:sz w:val="32"/>
          <w:szCs w:val="32"/>
          <w:lang w:val="en"/>
        </w:rPr>
        <w:t>Procedure and timeline of the market consultation</w:t>
      </w:r>
    </w:p>
    <w:p w14:paraId="2F141619" w14:textId="65DC0FF8" w:rsidR="008227C1" w:rsidRDefault="008227C1" w:rsidP="00DC46E9">
      <w:pPr>
        <w:spacing w:after="120"/>
        <w:jc w:val="both"/>
        <w:rPr>
          <w:lang w:val="en"/>
        </w:rPr>
      </w:pPr>
      <w:r w:rsidRPr="008227C1">
        <w:rPr>
          <w:lang w:val="en"/>
        </w:rPr>
        <w:t xml:space="preserve">During the market consultation, all communication with regard to this subject is conducted via the purchasing management department of the </w:t>
      </w:r>
      <w:r w:rsidR="00805997">
        <w:rPr>
          <w:lang w:val="en"/>
        </w:rPr>
        <w:t>Vrije Universiteit Amsterdam</w:t>
      </w:r>
      <w:r w:rsidRPr="008227C1">
        <w:rPr>
          <w:lang w:val="en"/>
        </w:rPr>
        <w:t>. Contact details, see below:</w:t>
      </w:r>
    </w:p>
    <w:p w14:paraId="75AA13C9" w14:textId="77777777" w:rsidR="00A27CE4" w:rsidRPr="00A93D23" w:rsidRDefault="00A27CE4" w:rsidP="00DC46E9">
      <w:pPr>
        <w:spacing w:after="120"/>
        <w:jc w:val="both"/>
        <w:rPr>
          <w:lang w:val="en-US"/>
        </w:rPr>
      </w:pPr>
    </w:p>
    <w:tbl>
      <w:tblPr>
        <w:tblW w:w="0" w:type="auto"/>
        <w:tblInd w:w="289" w:type="dxa"/>
        <w:tblLayout w:type="fixed"/>
        <w:tblCellMar>
          <w:left w:w="0" w:type="dxa"/>
          <w:right w:w="0" w:type="dxa"/>
        </w:tblCellMar>
        <w:tblLook w:val="0000" w:firstRow="0" w:lastRow="0" w:firstColumn="0" w:lastColumn="0" w:noHBand="0" w:noVBand="0"/>
      </w:tblPr>
      <w:tblGrid>
        <w:gridCol w:w="3551"/>
        <w:gridCol w:w="5096"/>
      </w:tblGrid>
      <w:tr w:rsidR="0018204B" w:rsidRPr="008227C1" w14:paraId="2756BDF9" w14:textId="77777777" w:rsidTr="00F175ED">
        <w:trPr>
          <w:trHeight w:hRule="exact" w:val="408"/>
        </w:trPr>
        <w:tc>
          <w:tcPr>
            <w:tcW w:w="3551" w:type="dxa"/>
            <w:tcBorders>
              <w:top w:val="single" w:sz="4" w:space="0" w:color="000000"/>
              <w:left w:val="single" w:sz="4" w:space="0" w:color="000000"/>
              <w:bottom w:val="single" w:sz="4" w:space="0" w:color="000000"/>
              <w:right w:val="single" w:sz="4" w:space="0" w:color="000000"/>
            </w:tcBorders>
          </w:tcPr>
          <w:p w14:paraId="30A08B02" w14:textId="77777777" w:rsidR="0018204B" w:rsidRPr="0018204B" w:rsidRDefault="008227C1" w:rsidP="00DC46E9">
            <w:pPr>
              <w:spacing w:after="120"/>
              <w:jc w:val="both"/>
            </w:pPr>
            <w:r>
              <w:t>Name</w:t>
            </w:r>
            <w:r w:rsidR="0018204B" w:rsidRPr="0018204B">
              <w:t>:</w:t>
            </w:r>
          </w:p>
        </w:tc>
        <w:tc>
          <w:tcPr>
            <w:tcW w:w="5096" w:type="dxa"/>
            <w:tcBorders>
              <w:top w:val="single" w:sz="4" w:space="0" w:color="000000"/>
              <w:left w:val="single" w:sz="4" w:space="0" w:color="000000"/>
              <w:bottom w:val="single" w:sz="4" w:space="0" w:color="000000"/>
              <w:right w:val="single" w:sz="4" w:space="0" w:color="000000"/>
            </w:tcBorders>
          </w:tcPr>
          <w:p w14:paraId="1A01A1F9" w14:textId="77777777" w:rsidR="008227C1" w:rsidRPr="008227C1" w:rsidRDefault="008227C1" w:rsidP="00DC46E9">
            <w:pPr>
              <w:spacing w:after="120"/>
              <w:jc w:val="both"/>
              <w:rPr>
                <w:lang w:val="en-US"/>
              </w:rPr>
            </w:pPr>
            <w:r w:rsidRPr="008227C1">
              <w:rPr>
                <w:lang w:val="en"/>
              </w:rPr>
              <w:t>Purchasing Management Department</w:t>
            </w:r>
          </w:p>
          <w:p w14:paraId="4BAF838E" w14:textId="77777777" w:rsidR="0018204B" w:rsidRPr="008227C1" w:rsidRDefault="0018204B" w:rsidP="00DC46E9">
            <w:pPr>
              <w:spacing w:after="120"/>
              <w:jc w:val="both"/>
              <w:rPr>
                <w:lang w:val="en-US"/>
              </w:rPr>
            </w:pPr>
            <w:proofErr w:type="spellStart"/>
            <w:r w:rsidRPr="008227C1">
              <w:rPr>
                <w:lang w:val="en-US"/>
              </w:rPr>
              <w:t>Dhr</w:t>
            </w:r>
            <w:proofErr w:type="spellEnd"/>
            <w:r w:rsidRPr="008227C1">
              <w:rPr>
                <w:lang w:val="en-US"/>
              </w:rPr>
              <w:t>. Tarik Ouchan</w:t>
            </w:r>
          </w:p>
        </w:tc>
      </w:tr>
      <w:tr w:rsidR="0018204B" w:rsidRPr="0018204B" w14:paraId="6CBA1510" w14:textId="77777777" w:rsidTr="00F175ED">
        <w:trPr>
          <w:trHeight w:hRule="exact" w:val="384"/>
        </w:trPr>
        <w:tc>
          <w:tcPr>
            <w:tcW w:w="3551" w:type="dxa"/>
            <w:tcBorders>
              <w:top w:val="single" w:sz="4" w:space="0" w:color="000000"/>
              <w:left w:val="single" w:sz="4" w:space="0" w:color="000000"/>
              <w:bottom w:val="single" w:sz="4" w:space="0" w:color="000000"/>
              <w:right w:val="single" w:sz="4" w:space="0" w:color="000000"/>
            </w:tcBorders>
          </w:tcPr>
          <w:p w14:paraId="45C2B5B3" w14:textId="77777777" w:rsidR="008227C1" w:rsidRPr="008227C1" w:rsidRDefault="008227C1" w:rsidP="00DC46E9">
            <w:pPr>
              <w:spacing w:after="120"/>
              <w:jc w:val="both"/>
              <w:rPr>
                <w:lang w:val="nl-NL"/>
              </w:rPr>
            </w:pPr>
            <w:r w:rsidRPr="008227C1">
              <w:rPr>
                <w:lang w:val="en"/>
              </w:rPr>
              <w:t>Faculty / Department</w:t>
            </w:r>
          </w:p>
          <w:p w14:paraId="59C16F5D" w14:textId="77777777" w:rsidR="0018204B" w:rsidRPr="0018204B" w:rsidRDefault="0018204B" w:rsidP="00DC46E9">
            <w:pPr>
              <w:spacing w:after="120"/>
              <w:jc w:val="both"/>
            </w:pPr>
            <w:r w:rsidRPr="0018204B">
              <w:t>:</w:t>
            </w:r>
          </w:p>
        </w:tc>
        <w:tc>
          <w:tcPr>
            <w:tcW w:w="5096" w:type="dxa"/>
            <w:tcBorders>
              <w:top w:val="single" w:sz="4" w:space="0" w:color="000000"/>
              <w:left w:val="single" w:sz="4" w:space="0" w:color="000000"/>
              <w:bottom w:val="single" w:sz="4" w:space="0" w:color="000000"/>
              <w:right w:val="single" w:sz="4" w:space="0" w:color="000000"/>
            </w:tcBorders>
          </w:tcPr>
          <w:p w14:paraId="6CDA2CBB" w14:textId="77777777" w:rsidR="008227C1" w:rsidRPr="008227C1" w:rsidRDefault="008227C1" w:rsidP="00DC46E9">
            <w:pPr>
              <w:spacing w:after="120"/>
              <w:jc w:val="both"/>
              <w:rPr>
                <w:lang w:val="nl-NL"/>
              </w:rPr>
            </w:pPr>
            <w:r w:rsidRPr="008227C1">
              <w:rPr>
                <w:lang w:val="en"/>
              </w:rPr>
              <w:t>Finance Department</w:t>
            </w:r>
          </w:p>
          <w:p w14:paraId="08F2FBFF" w14:textId="77777777" w:rsidR="0018204B" w:rsidRPr="0018204B" w:rsidRDefault="0018204B" w:rsidP="00DC46E9">
            <w:pPr>
              <w:spacing w:after="120"/>
              <w:jc w:val="both"/>
            </w:pPr>
          </w:p>
        </w:tc>
      </w:tr>
      <w:tr w:rsidR="0018204B" w:rsidRPr="0018204B" w14:paraId="593A63E7" w14:textId="77777777" w:rsidTr="00F175ED">
        <w:trPr>
          <w:trHeight w:hRule="exact" w:val="745"/>
        </w:trPr>
        <w:tc>
          <w:tcPr>
            <w:tcW w:w="3551" w:type="dxa"/>
            <w:tcBorders>
              <w:top w:val="single" w:sz="4" w:space="0" w:color="000000"/>
              <w:left w:val="single" w:sz="4" w:space="0" w:color="000000"/>
              <w:bottom w:val="single" w:sz="4" w:space="0" w:color="000000"/>
              <w:right w:val="single" w:sz="4" w:space="0" w:color="000000"/>
            </w:tcBorders>
          </w:tcPr>
          <w:p w14:paraId="39C70631" w14:textId="77777777" w:rsidR="0018204B" w:rsidRPr="0018204B" w:rsidRDefault="0018204B" w:rsidP="00DC46E9">
            <w:pPr>
              <w:spacing w:after="120"/>
              <w:jc w:val="both"/>
            </w:pPr>
            <w:r w:rsidRPr="0018204B">
              <w:t>Ad</w:t>
            </w:r>
            <w:r w:rsidR="008227C1">
              <w:t>d</w:t>
            </w:r>
            <w:r w:rsidRPr="0018204B">
              <w:t>re</w:t>
            </w:r>
            <w:r w:rsidR="008227C1">
              <w:t>s</w:t>
            </w:r>
            <w:r w:rsidRPr="0018204B">
              <w:t>s:</w:t>
            </w:r>
          </w:p>
        </w:tc>
        <w:tc>
          <w:tcPr>
            <w:tcW w:w="5096" w:type="dxa"/>
            <w:tcBorders>
              <w:top w:val="single" w:sz="4" w:space="0" w:color="000000"/>
              <w:left w:val="single" w:sz="4" w:space="0" w:color="000000"/>
              <w:bottom w:val="single" w:sz="4" w:space="0" w:color="000000"/>
              <w:right w:val="single" w:sz="4" w:space="0" w:color="000000"/>
            </w:tcBorders>
          </w:tcPr>
          <w:p w14:paraId="2345578D" w14:textId="77777777" w:rsidR="0018204B" w:rsidRPr="0018204B" w:rsidRDefault="0018204B" w:rsidP="00DC46E9">
            <w:pPr>
              <w:spacing w:after="120"/>
              <w:jc w:val="both"/>
              <w:rPr>
                <w:lang w:val="nl-NL"/>
              </w:rPr>
            </w:pPr>
            <w:r w:rsidRPr="0018204B">
              <w:rPr>
                <w:lang w:val="nl-NL"/>
              </w:rPr>
              <w:t xml:space="preserve">Van der </w:t>
            </w:r>
            <w:proofErr w:type="spellStart"/>
            <w:r w:rsidRPr="0018204B">
              <w:rPr>
                <w:lang w:val="nl-NL"/>
              </w:rPr>
              <w:t>Boechorststraat</w:t>
            </w:r>
            <w:proofErr w:type="spellEnd"/>
            <w:r w:rsidRPr="0018204B">
              <w:rPr>
                <w:lang w:val="nl-NL"/>
              </w:rPr>
              <w:t xml:space="preserve"> 1</w:t>
            </w:r>
          </w:p>
          <w:p w14:paraId="363C7638" w14:textId="77777777" w:rsidR="0018204B" w:rsidRPr="0018204B" w:rsidRDefault="0018204B" w:rsidP="00DC46E9">
            <w:pPr>
              <w:spacing w:after="120"/>
              <w:jc w:val="both"/>
              <w:rPr>
                <w:lang w:val="nl-NL"/>
              </w:rPr>
            </w:pPr>
            <w:r w:rsidRPr="0018204B">
              <w:rPr>
                <w:lang w:val="nl-NL"/>
              </w:rPr>
              <w:t>1083 BT Amsterdam</w:t>
            </w:r>
          </w:p>
          <w:p w14:paraId="48900C73" w14:textId="77777777" w:rsidR="0018204B" w:rsidRPr="0018204B" w:rsidRDefault="0018204B" w:rsidP="00DC46E9">
            <w:pPr>
              <w:spacing w:after="120"/>
              <w:jc w:val="both"/>
              <w:rPr>
                <w:lang w:val="nl-NL"/>
              </w:rPr>
            </w:pPr>
          </w:p>
        </w:tc>
      </w:tr>
      <w:tr w:rsidR="0018204B" w:rsidRPr="0018204B" w14:paraId="6EC18E94" w14:textId="77777777" w:rsidTr="00F175ED">
        <w:trPr>
          <w:trHeight w:hRule="exact" w:val="430"/>
        </w:trPr>
        <w:tc>
          <w:tcPr>
            <w:tcW w:w="3551" w:type="dxa"/>
            <w:tcBorders>
              <w:top w:val="single" w:sz="4" w:space="0" w:color="000000"/>
              <w:left w:val="single" w:sz="4" w:space="0" w:color="000000"/>
              <w:bottom w:val="single" w:sz="4" w:space="0" w:color="000000"/>
              <w:right w:val="single" w:sz="4" w:space="0" w:color="000000"/>
            </w:tcBorders>
          </w:tcPr>
          <w:p w14:paraId="301783BD" w14:textId="77777777" w:rsidR="0018204B" w:rsidRPr="0018204B" w:rsidRDefault="0018204B" w:rsidP="00DC46E9">
            <w:pPr>
              <w:spacing w:after="120"/>
              <w:jc w:val="both"/>
            </w:pPr>
            <w:r w:rsidRPr="0018204B">
              <w:t>E-Mail:</w:t>
            </w:r>
          </w:p>
        </w:tc>
        <w:bookmarkStart w:id="6" w:name="_Hlk100648201"/>
        <w:tc>
          <w:tcPr>
            <w:tcW w:w="5096" w:type="dxa"/>
            <w:tcBorders>
              <w:top w:val="single" w:sz="4" w:space="0" w:color="000000"/>
              <w:left w:val="single" w:sz="4" w:space="0" w:color="000000"/>
              <w:bottom w:val="single" w:sz="4" w:space="0" w:color="000000"/>
              <w:right w:val="single" w:sz="4" w:space="0" w:color="000000"/>
            </w:tcBorders>
          </w:tcPr>
          <w:p w14:paraId="1893CCEC" w14:textId="1F1FE1F0" w:rsidR="0018204B" w:rsidRDefault="00A81C0F" w:rsidP="00DC46E9">
            <w:pPr>
              <w:spacing w:after="120"/>
              <w:jc w:val="both"/>
              <w:rPr>
                <w:u w:val="single"/>
              </w:rPr>
            </w:pPr>
            <w:r>
              <w:rPr>
                <w:u w:val="single"/>
              </w:rPr>
              <w:fldChar w:fldCharType="begin"/>
            </w:r>
            <w:r>
              <w:rPr>
                <w:u w:val="single"/>
              </w:rPr>
              <w:instrText xml:space="preserve"> HYPERLINK "mailto:</w:instrText>
            </w:r>
            <w:r w:rsidRPr="00A81C0F">
              <w:rPr>
                <w:u w:val="single"/>
              </w:rPr>
              <w:instrText>aanbestedingen.fpc@vu.nl</w:instrText>
            </w:r>
            <w:r>
              <w:rPr>
                <w:u w:val="single"/>
              </w:rPr>
              <w:instrText xml:space="preserve">" </w:instrText>
            </w:r>
            <w:r>
              <w:rPr>
                <w:u w:val="single"/>
              </w:rPr>
            </w:r>
            <w:r>
              <w:rPr>
                <w:u w:val="single"/>
              </w:rPr>
              <w:fldChar w:fldCharType="separate"/>
            </w:r>
            <w:r w:rsidRPr="00283BDA">
              <w:rPr>
                <w:rStyle w:val="Hyperlink"/>
              </w:rPr>
              <w:t>aanbestedingen.fpc@vu.nl</w:t>
            </w:r>
            <w:r>
              <w:rPr>
                <w:u w:val="single"/>
              </w:rPr>
              <w:fldChar w:fldCharType="end"/>
            </w:r>
          </w:p>
          <w:bookmarkEnd w:id="6"/>
          <w:p w14:paraId="1125B5F1" w14:textId="6165C718" w:rsidR="00A81C0F" w:rsidRPr="0018204B" w:rsidRDefault="00A81C0F" w:rsidP="00DC46E9">
            <w:pPr>
              <w:spacing w:after="120"/>
              <w:jc w:val="both"/>
              <w:rPr>
                <w:u w:val="single"/>
              </w:rPr>
            </w:pPr>
          </w:p>
        </w:tc>
      </w:tr>
      <w:tr w:rsidR="0018204B" w:rsidRPr="0018204B" w14:paraId="2996A497" w14:textId="77777777" w:rsidTr="00F175ED">
        <w:trPr>
          <w:trHeight w:hRule="exact" w:val="625"/>
        </w:trPr>
        <w:tc>
          <w:tcPr>
            <w:tcW w:w="3551" w:type="dxa"/>
            <w:tcBorders>
              <w:top w:val="single" w:sz="4" w:space="0" w:color="000000"/>
              <w:left w:val="single" w:sz="4" w:space="0" w:color="000000"/>
              <w:bottom w:val="single" w:sz="4" w:space="0" w:color="000000"/>
              <w:right w:val="single" w:sz="4" w:space="0" w:color="000000"/>
            </w:tcBorders>
          </w:tcPr>
          <w:p w14:paraId="1287AE2B" w14:textId="77777777" w:rsidR="0018204B" w:rsidRPr="008227C1" w:rsidRDefault="008227C1" w:rsidP="00DC46E9">
            <w:pPr>
              <w:spacing w:after="120"/>
              <w:jc w:val="both"/>
              <w:rPr>
                <w:lang w:val="nl-NL"/>
              </w:rPr>
            </w:pPr>
            <w:r w:rsidRPr="008227C1">
              <w:rPr>
                <w:lang w:val="en"/>
              </w:rPr>
              <w:t>Citing</w:t>
            </w:r>
          </w:p>
        </w:tc>
        <w:tc>
          <w:tcPr>
            <w:tcW w:w="5096" w:type="dxa"/>
            <w:tcBorders>
              <w:top w:val="single" w:sz="4" w:space="0" w:color="000000"/>
              <w:left w:val="single" w:sz="4" w:space="0" w:color="000000"/>
              <w:bottom w:val="single" w:sz="4" w:space="0" w:color="000000"/>
              <w:right w:val="single" w:sz="4" w:space="0" w:color="000000"/>
            </w:tcBorders>
          </w:tcPr>
          <w:p w14:paraId="7A315865" w14:textId="26B27D2B" w:rsidR="008227C1" w:rsidRPr="008227C1" w:rsidRDefault="008227C1" w:rsidP="00DC46E9">
            <w:pPr>
              <w:spacing w:after="120"/>
              <w:jc w:val="both"/>
              <w:rPr>
                <w:u w:val="single"/>
                <w:lang w:val="en-US"/>
              </w:rPr>
            </w:pPr>
            <w:r w:rsidRPr="008227C1">
              <w:rPr>
                <w:u w:val="single"/>
                <w:lang w:val="en-US"/>
              </w:rPr>
              <w:t>Market Consultation</w:t>
            </w:r>
            <w:r>
              <w:rPr>
                <w:u w:val="single"/>
                <w:lang w:val="en-US"/>
              </w:rPr>
              <w:t>:</w:t>
            </w:r>
            <w:r w:rsidR="006540FC">
              <w:rPr>
                <w:u w:val="single"/>
                <w:lang w:val="en-US"/>
              </w:rPr>
              <w:t xml:space="preserve"> Ion mobility mass spectrometer</w:t>
            </w:r>
          </w:p>
          <w:p w14:paraId="52192469" w14:textId="77777777" w:rsidR="0018204B" w:rsidRPr="008227C1" w:rsidRDefault="0018204B" w:rsidP="00DC46E9">
            <w:pPr>
              <w:spacing w:after="120"/>
              <w:jc w:val="both"/>
              <w:rPr>
                <w:u w:val="single"/>
                <w:lang w:val="en-US"/>
              </w:rPr>
            </w:pPr>
          </w:p>
        </w:tc>
      </w:tr>
    </w:tbl>
    <w:p w14:paraId="13350389" w14:textId="77777777" w:rsidR="0018204B" w:rsidRDefault="0018204B" w:rsidP="00DC46E9">
      <w:pPr>
        <w:spacing w:after="120"/>
        <w:jc w:val="both"/>
      </w:pPr>
    </w:p>
    <w:p w14:paraId="73D5479A" w14:textId="77777777" w:rsidR="00113684" w:rsidRPr="00853A4B" w:rsidRDefault="00113684" w:rsidP="00DC46E9">
      <w:pPr>
        <w:spacing w:after="120"/>
        <w:jc w:val="both"/>
      </w:pPr>
    </w:p>
    <w:p w14:paraId="5E249E2C" w14:textId="3DD4D743" w:rsidR="00C1012C" w:rsidRPr="0018204B" w:rsidRDefault="008F3333" w:rsidP="00DC46E9">
      <w:pPr>
        <w:spacing w:after="120"/>
        <w:jc w:val="both"/>
      </w:pPr>
      <w:r>
        <w:t>Timetable Market Consultation</w:t>
      </w:r>
      <w:r w:rsidR="0018204B" w:rsidRPr="0018204B">
        <w:t>:</w:t>
      </w:r>
    </w:p>
    <w:tbl>
      <w:tblPr>
        <w:tblW w:w="0" w:type="auto"/>
        <w:tblInd w:w="367" w:type="dxa"/>
        <w:tblCellMar>
          <w:left w:w="0" w:type="dxa"/>
          <w:right w:w="0" w:type="dxa"/>
        </w:tblCellMar>
        <w:tblLook w:val="0000" w:firstRow="0" w:lastRow="0" w:firstColumn="0" w:lastColumn="0" w:noHBand="0" w:noVBand="0"/>
      </w:tblPr>
      <w:tblGrid>
        <w:gridCol w:w="5592"/>
        <w:gridCol w:w="3071"/>
      </w:tblGrid>
      <w:tr w:rsidR="0018204B" w:rsidRPr="0018204B" w14:paraId="7F58409C" w14:textId="77777777" w:rsidTr="086BC17F">
        <w:trPr>
          <w:trHeight w:hRule="exact" w:val="584"/>
        </w:trPr>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FCE6DE" w14:textId="77777777" w:rsidR="008F3333" w:rsidRPr="008F3333" w:rsidRDefault="008F3333" w:rsidP="00DC46E9">
            <w:pPr>
              <w:spacing w:after="120"/>
              <w:jc w:val="both"/>
              <w:rPr>
                <w:lang w:val="nl-NL"/>
              </w:rPr>
            </w:pPr>
            <w:r w:rsidRPr="008F3333">
              <w:rPr>
                <w:lang w:val="en"/>
              </w:rPr>
              <w:lastRenderedPageBreak/>
              <w:t>Description</w:t>
            </w:r>
          </w:p>
          <w:p w14:paraId="2B31920A" w14:textId="77777777" w:rsidR="0018204B" w:rsidRPr="0018204B" w:rsidRDefault="0018204B" w:rsidP="00DC46E9">
            <w:pPr>
              <w:spacing w:after="120"/>
              <w:jc w:val="both"/>
            </w:pP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C56BC" w14:textId="77777777" w:rsidR="0018204B" w:rsidRPr="0018204B" w:rsidRDefault="008F3333" w:rsidP="00DC46E9">
            <w:pPr>
              <w:spacing w:after="120"/>
              <w:jc w:val="both"/>
            </w:pPr>
            <w:r>
              <w:t>Deadline</w:t>
            </w:r>
          </w:p>
        </w:tc>
      </w:tr>
      <w:tr w:rsidR="0018204B" w:rsidRPr="0018204B" w14:paraId="79FB0EB2" w14:textId="77777777" w:rsidTr="086BC17F">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3AA76" w14:textId="77777777" w:rsidR="0018204B" w:rsidRPr="008F3333" w:rsidRDefault="008F3333" w:rsidP="00DC46E9">
            <w:pPr>
              <w:spacing w:after="120"/>
              <w:jc w:val="both"/>
              <w:rPr>
                <w:lang w:val="en-US"/>
              </w:rPr>
            </w:pPr>
            <w:r w:rsidRPr="008F3333">
              <w:rPr>
                <w:lang w:val="en-US"/>
              </w:rPr>
              <w:t>Publication on</w:t>
            </w:r>
            <w:r w:rsidR="0018204B" w:rsidRPr="008F3333">
              <w:rPr>
                <w:lang w:val="en-US"/>
              </w:rPr>
              <w:t xml:space="preserve"> </w:t>
            </w:r>
            <w:hyperlink r:id="rId13" w:history="1">
              <w:r w:rsidR="0018204B" w:rsidRPr="008F3333">
                <w:rPr>
                  <w:rStyle w:val="Hyperlink"/>
                  <w:lang w:val="en-US"/>
                </w:rPr>
                <w:t>www.tenderned.nl</w:t>
              </w:r>
            </w:hyperlink>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29F7291" w14:textId="3BCA2237" w:rsidR="0018204B" w:rsidRPr="00167A7A" w:rsidRDefault="00167A7A" w:rsidP="00DC46E9">
            <w:pPr>
              <w:spacing w:after="120"/>
              <w:jc w:val="both"/>
              <w:rPr>
                <w:lang w:val="nl-NL"/>
              </w:rPr>
            </w:pPr>
            <w:r w:rsidRPr="00167A7A">
              <w:rPr>
                <w:lang w:val="nl-NL"/>
              </w:rPr>
              <w:t xml:space="preserve">28 </w:t>
            </w:r>
            <w:proofErr w:type="spellStart"/>
            <w:r w:rsidRPr="00167A7A">
              <w:rPr>
                <w:lang w:val="nl-NL"/>
              </w:rPr>
              <w:t>February</w:t>
            </w:r>
            <w:proofErr w:type="spellEnd"/>
            <w:r w:rsidR="009C4F50" w:rsidRPr="00167A7A">
              <w:rPr>
                <w:lang w:val="nl-NL"/>
              </w:rPr>
              <w:t xml:space="preserve"> </w:t>
            </w:r>
            <w:r w:rsidR="006540FC" w:rsidRPr="00167A7A">
              <w:rPr>
                <w:lang w:val="nl-NL"/>
              </w:rPr>
              <w:t>202</w:t>
            </w:r>
            <w:r w:rsidR="006272E5" w:rsidRPr="00167A7A">
              <w:rPr>
                <w:lang w:val="nl-NL"/>
              </w:rPr>
              <w:t>4</w:t>
            </w:r>
          </w:p>
        </w:tc>
      </w:tr>
      <w:tr w:rsidR="00167A7A" w:rsidRPr="0018204B" w14:paraId="7102E7C3" w14:textId="77777777" w:rsidTr="086BC17F">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6949A" w14:textId="51861073" w:rsidR="00167A7A" w:rsidRPr="008F3333" w:rsidRDefault="00167A7A" w:rsidP="00DC46E9">
            <w:pPr>
              <w:spacing w:after="120"/>
              <w:jc w:val="both"/>
              <w:rPr>
                <w:lang w:val="en"/>
              </w:rPr>
            </w:pPr>
            <w:r w:rsidRPr="00167A7A">
              <w:rPr>
                <w:lang w:val="en"/>
              </w:rPr>
              <w:t>Deadline for questions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0FFD109" w14:textId="2E3F82FE" w:rsidR="00167A7A" w:rsidRPr="00167A7A" w:rsidRDefault="00167A7A" w:rsidP="00DC46E9">
            <w:pPr>
              <w:spacing w:after="120"/>
              <w:jc w:val="both"/>
              <w:rPr>
                <w:lang w:val="nl-NL"/>
              </w:rPr>
            </w:pPr>
            <w:r w:rsidRPr="00167A7A">
              <w:rPr>
                <w:lang w:val="nl-NL"/>
              </w:rPr>
              <w:t xml:space="preserve">07 </w:t>
            </w:r>
            <w:proofErr w:type="spellStart"/>
            <w:r w:rsidRPr="00167A7A">
              <w:rPr>
                <w:lang w:val="nl-NL"/>
              </w:rPr>
              <w:t>March</w:t>
            </w:r>
            <w:proofErr w:type="spellEnd"/>
            <w:r w:rsidRPr="00167A7A">
              <w:rPr>
                <w:lang w:val="nl-NL"/>
              </w:rPr>
              <w:t xml:space="preserve"> 2024, 11:00 a.m.</w:t>
            </w:r>
          </w:p>
        </w:tc>
      </w:tr>
      <w:tr w:rsidR="0018204B" w:rsidRPr="0018204B" w14:paraId="3205C705" w14:textId="77777777" w:rsidTr="086BC17F">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67C01A" w14:textId="77777777" w:rsidR="0018204B" w:rsidRPr="008F3333" w:rsidRDefault="008F3333" w:rsidP="00DC46E9">
            <w:pPr>
              <w:spacing w:after="120"/>
              <w:jc w:val="both"/>
              <w:rPr>
                <w:lang w:val="nl-NL"/>
              </w:rPr>
            </w:pPr>
            <w:r w:rsidRPr="008F3333">
              <w:rPr>
                <w:lang w:val="en"/>
              </w:rPr>
              <w:t>Publication Memorandum of Information</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C415925" w14:textId="7D4971E6" w:rsidR="0018204B" w:rsidRPr="00167A7A" w:rsidRDefault="00F81F59" w:rsidP="00DC46E9">
            <w:pPr>
              <w:spacing w:after="120"/>
              <w:jc w:val="both"/>
              <w:rPr>
                <w:lang w:val="nl-NL"/>
              </w:rPr>
            </w:pPr>
            <w:r w:rsidRPr="00167A7A">
              <w:rPr>
                <w:lang w:val="nl-NL"/>
              </w:rPr>
              <w:t xml:space="preserve">10 </w:t>
            </w:r>
            <w:proofErr w:type="spellStart"/>
            <w:r w:rsidR="006272E5" w:rsidRPr="00167A7A">
              <w:rPr>
                <w:lang w:val="nl-NL"/>
              </w:rPr>
              <w:t>March</w:t>
            </w:r>
            <w:proofErr w:type="spellEnd"/>
            <w:r w:rsidR="006272E5" w:rsidRPr="00167A7A">
              <w:rPr>
                <w:lang w:val="nl-NL"/>
              </w:rPr>
              <w:t xml:space="preserve"> </w:t>
            </w:r>
            <w:r w:rsidRPr="00167A7A">
              <w:rPr>
                <w:lang w:val="nl-NL"/>
              </w:rPr>
              <w:t>202</w:t>
            </w:r>
            <w:r w:rsidR="006272E5" w:rsidRPr="00167A7A">
              <w:rPr>
                <w:lang w:val="nl-NL"/>
              </w:rPr>
              <w:t>4</w:t>
            </w:r>
          </w:p>
        </w:tc>
      </w:tr>
      <w:tr w:rsidR="0018204B" w:rsidRPr="0018204B" w14:paraId="63D7617A" w14:textId="77777777" w:rsidTr="086BC17F">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0D7D8" w14:textId="6CC5A0EE" w:rsidR="0018204B" w:rsidRPr="008F3333" w:rsidRDefault="008F3333" w:rsidP="00DC46E9">
            <w:pPr>
              <w:spacing w:after="120"/>
              <w:jc w:val="both"/>
              <w:rPr>
                <w:lang w:val="en-US"/>
              </w:rPr>
            </w:pPr>
            <w:r w:rsidRPr="008F3333">
              <w:rPr>
                <w:lang w:val="en"/>
              </w:rPr>
              <w:t xml:space="preserve">Last moment to submit </w:t>
            </w:r>
            <w:r w:rsidR="00167A7A" w:rsidRPr="00167A7A">
              <w:rPr>
                <w:lang w:val="en"/>
              </w:rPr>
              <w:t>response</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55548D1" w14:textId="26DD801B" w:rsidR="0018204B" w:rsidRPr="00167A7A" w:rsidRDefault="002000A5" w:rsidP="00DC46E9">
            <w:pPr>
              <w:spacing w:after="120"/>
              <w:jc w:val="both"/>
              <w:rPr>
                <w:lang w:val="nl-NL"/>
              </w:rPr>
            </w:pPr>
            <w:r w:rsidRPr="00167A7A">
              <w:rPr>
                <w:rFonts w:eastAsia="Times New Roman" w:cstheme="minorHAnsi"/>
                <w:color w:val="202124"/>
                <w:lang w:val="en" w:eastAsia="nl-NL"/>
              </w:rPr>
              <w:t xml:space="preserve">14 </w:t>
            </w:r>
            <w:r w:rsidR="006272E5" w:rsidRPr="00167A7A">
              <w:rPr>
                <w:rFonts w:eastAsia="Times New Roman" w:cstheme="minorHAnsi"/>
                <w:color w:val="202124"/>
                <w:lang w:val="en" w:eastAsia="nl-NL"/>
              </w:rPr>
              <w:t>March 2024</w:t>
            </w:r>
            <w:r w:rsidR="008F3333" w:rsidRPr="00167A7A">
              <w:rPr>
                <w:rFonts w:eastAsia="Times New Roman" w:cstheme="minorHAnsi"/>
                <w:color w:val="202124"/>
                <w:lang w:val="en" w:eastAsia="nl-NL"/>
              </w:rPr>
              <w:t xml:space="preserve">, </w:t>
            </w:r>
            <w:r w:rsidR="00A81C0F" w:rsidRPr="00167A7A">
              <w:rPr>
                <w:rFonts w:eastAsia="Times New Roman" w:cstheme="minorHAnsi"/>
                <w:color w:val="202124"/>
                <w:lang w:val="en" w:eastAsia="nl-NL"/>
              </w:rPr>
              <w:t>11</w:t>
            </w:r>
            <w:r w:rsidR="008F3333" w:rsidRPr="00167A7A">
              <w:rPr>
                <w:rFonts w:eastAsia="Times New Roman" w:cstheme="minorHAnsi"/>
                <w:color w:val="202124"/>
                <w:lang w:val="en" w:eastAsia="nl-NL"/>
              </w:rPr>
              <w:t>:</w:t>
            </w:r>
            <w:r w:rsidR="00A81C0F" w:rsidRPr="00167A7A">
              <w:rPr>
                <w:rFonts w:eastAsia="Times New Roman" w:cstheme="minorHAnsi"/>
                <w:color w:val="202124"/>
                <w:lang w:val="en" w:eastAsia="nl-NL"/>
              </w:rPr>
              <w:t>00</w:t>
            </w:r>
            <w:r w:rsidR="008F3333" w:rsidRPr="00167A7A">
              <w:rPr>
                <w:rFonts w:eastAsia="Times New Roman" w:cstheme="minorHAnsi"/>
                <w:color w:val="202124"/>
                <w:lang w:val="en" w:eastAsia="nl-NL"/>
              </w:rPr>
              <w:t xml:space="preserve"> a.m.</w:t>
            </w:r>
          </w:p>
        </w:tc>
      </w:tr>
      <w:tr w:rsidR="0018204B" w:rsidRPr="0018204B" w14:paraId="75792750" w14:textId="77777777" w:rsidTr="086BC17F">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3605B" w14:textId="77777777" w:rsidR="0018204B" w:rsidRPr="008F3333" w:rsidRDefault="008F3333" w:rsidP="00DC46E9">
            <w:pPr>
              <w:spacing w:after="120"/>
              <w:jc w:val="both"/>
              <w:rPr>
                <w:lang w:val="en-US"/>
              </w:rPr>
            </w:pPr>
            <w:r w:rsidRPr="008F3333">
              <w:rPr>
                <w:lang w:val="en"/>
              </w:rPr>
              <w:t>Sending summary to participants and closing the market consultation process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54777F" w14:textId="4EA7D5A8" w:rsidR="0018204B" w:rsidRPr="00167A7A" w:rsidRDefault="00167A7A" w:rsidP="00DC46E9">
            <w:pPr>
              <w:spacing w:after="120"/>
              <w:jc w:val="both"/>
              <w:rPr>
                <w:lang w:val="nl-NL"/>
              </w:rPr>
            </w:pPr>
            <w:r w:rsidRPr="00167A7A">
              <w:rPr>
                <w:lang w:val="nl-NL"/>
              </w:rPr>
              <w:t xml:space="preserve">18 </w:t>
            </w:r>
            <w:proofErr w:type="spellStart"/>
            <w:r w:rsidRPr="00167A7A">
              <w:rPr>
                <w:lang w:val="nl-NL"/>
              </w:rPr>
              <w:t>March</w:t>
            </w:r>
            <w:proofErr w:type="spellEnd"/>
            <w:r w:rsidRPr="00167A7A">
              <w:rPr>
                <w:lang w:val="nl-NL"/>
              </w:rPr>
              <w:t xml:space="preserve"> </w:t>
            </w:r>
            <w:r w:rsidR="3692912F" w:rsidRPr="00167A7A">
              <w:rPr>
                <w:lang w:val="nl-NL"/>
              </w:rPr>
              <w:t>202</w:t>
            </w:r>
            <w:r w:rsidRPr="00167A7A">
              <w:rPr>
                <w:lang w:val="nl-NL"/>
              </w:rPr>
              <w:t>4</w:t>
            </w:r>
          </w:p>
        </w:tc>
      </w:tr>
    </w:tbl>
    <w:p w14:paraId="6ECBF412" w14:textId="77777777" w:rsidR="00113684" w:rsidRPr="0018204B" w:rsidRDefault="00113684" w:rsidP="00DC46E9">
      <w:pPr>
        <w:spacing w:after="120"/>
        <w:jc w:val="both"/>
        <w:rPr>
          <w:lang w:val="nl-NL"/>
        </w:rPr>
      </w:pPr>
    </w:p>
    <w:p w14:paraId="215F5878" w14:textId="21894345" w:rsidR="00CA0419" w:rsidRPr="00E75760" w:rsidRDefault="00CA0419" w:rsidP="00DC46E9">
      <w:pPr>
        <w:spacing w:after="120"/>
        <w:jc w:val="both"/>
        <w:rPr>
          <w:rFonts w:eastAsia="Times New Roman" w:cstheme="minorHAnsi"/>
          <w:color w:val="202124"/>
          <w:lang w:val="en" w:eastAsia="nl-NL"/>
        </w:rPr>
      </w:pPr>
      <w:r w:rsidRPr="00167A7A">
        <w:rPr>
          <w:rFonts w:eastAsia="Times New Roman" w:cstheme="minorHAnsi"/>
          <w:color w:val="202124"/>
          <w:lang w:val="en" w:eastAsia="nl-NL"/>
        </w:rPr>
        <w:t xml:space="preserve">You are requested to respond to this market consultation no later than </w:t>
      </w:r>
      <w:r w:rsidR="00A81C0F" w:rsidRPr="00167A7A">
        <w:rPr>
          <w:rFonts w:eastAsia="Times New Roman" w:cstheme="minorHAnsi"/>
          <w:color w:val="202124"/>
          <w:lang w:val="en" w:eastAsia="nl-NL"/>
        </w:rPr>
        <w:t>11:00</w:t>
      </w:r>
      <w:r w:rsidRPr="00167A7A">
        <w:rPr>
          <w:rFonts w:eastAsia="Times New Roman" w:cstheme="minorHAnsi"/>
          <w:color w:val="202124"/>
          <w:lang w:val="en" w:eastAsia="nl-NL"/>
        </w:rPr>
        <w:t xml:space="preserve"> am on </w:t>
      </w:r>
      <w:r w:rsidR="008F3635" w:rsidRPr="00167A7A">
        <w:rPr>
          <w:rFonts w:eastAsia="Times New Roman" w:cstheme="minorHAnsi"/>
          <w:color w:val="202124"/>
          <w:lang w:val="en" w:eastAsia="nl-NL"/>
        </w:rPr>
        <w:t>14</w:t>
      </w:r>
      <w:r w:rsidR="00F81F59" w:rsidRPr="00167A7A">
        <w:rPr>
          <w:rFonts w:eastAsia="Times New Roman" w:cstheme="minorHAnsi"/>
          <w:color w:val="202124"/>
          <w:lang w:val="en" w:eastAsia="nl-NL"/>
        </w:rPr>
        <w:t>-</w:t>
      </w:r>
      <w:r w:rsidR="006272E5" w:rsidRPr="00167A7A">
        <w:rPr>
          <w:rFonts w:eastAsia="Times New Roman" w:cstheme="minorHAnsi"/>
          <w:color w:val="202124"/>
          <w:lang w:val="en" w:eastAsia="nl-NL"/>
        </w:rPr>
        <w:t>03-</w:t>
      </w:r>
      <w:r w:rsidRPr="00167A7A">
        <w:rPr>
          <w:rFonts w:eastAsia="Times New Roman" w:cstheme="minorHAnsi"/>
          <w:color w:val="202124"/>
          <w:lang w:val="en" w:eastAsia="nl-NL"/>
        </w:rPr>
        <w:t>202</w:t>
      </w:r>
      <w:r w:rsidR="006272E5" w:rsidRPr="00167A7A">
        <w:rPr>
          <w:rFonts w:eastAsia="Times New Roman" w:cstheme="minorHAnsi"/>
          <w:color w:val="202124"/>
          <w:lang w:val="en" w:eastAsia="nl-NL"/>
        </w:rPr>
        <w:t>4</w:t>
      </w:r>
      <w:r w:rsidRPr="00167A7A">
        <w:rPr>
          <w:rFonts w:eastAsia="Times New Roman" w:cstheme="minorHAnsi"/>
          <w:color w:val="202124"/>
          <w:lang w:val="en" w:eastAsia="nl-NL"/>
        </w:rPr>
        <w:t>.</w:t>
      </w:r>
      <w:r w:rsidRPr="00E75760">
        <w:rPr>
          <w:rFonts w:eastAsia="Times New Roman" w:cstheme="minorHAnsi"/>
          <w:color w:val="202124"/>
          <w:lang w:val="en" w:eastAsia="nl-NL"/>
        </w:rPr>
        <w:t xml:space="preserve"> Responses received after this period will no longer be considered.</w:t>
      </w:r>
    </w:p>
    <w:p w14:paraId="07D065C3" w14:textId="3A78E46E" w:rsidR="00CA0419" w:rsidRPr="00167A7A" w:rsidRDefault="00CA0419" w:rsidP="00DC46E9">
      <w:pPr>
        <w:spacing w:after="120"/>
        <w:jc w:val="both"/>
        <w:rPr>
          <w:b/>
          <w:bCs/>
          <w:lang w:val="en-US"/>
        </w:rPr>
      </w:pPr>
      <w:r w:rsidRPr="00E75760">
        <w:rPr>
          <w:rFonts w:eastAsia="Times New Roman" w:cstheme="minorHAnsi"/>
          <w:color w:val="202124"/>
          <w:lang w:val="en" w:eastAsia="nl-NL"/>
        </w:rPr>
        <w:t xml:space="preserve">The VU would like to give you the opportunity to ask any questions you may have about this market </w:t>
      </w:r>
      <w:r w:rsidRPr="00167A7A">
        <w:rPr>
          <w:rFonts w:eastAsia="Times New Roman" w:cstheme="minorHAnsi"/>
          <w:color w:val="202124"/>
          <w:lang w:val="en" w:eastAsia="nl-NL"/>
        </w:rPr>
        <w:t>consultation.</w:t>
      </w:r>
      <w:r w:rsidR="008354C7" w:rsidRPr="00167A7A">
        <w:rPr>
          <w:rFonts w:eastAsia="Times New Roman" w:cstheme="minorHAnsi"/>
          <w:color w:val="202124"/>
          <w:lang w:val="en" w:eastAsia="nl-NL"/>
        </w:rPr>
        <w:t xml:space="preserve"> </w:t>
      </w:r>
      <w:r w:rsidRPr="00167A7A">
        <w:rPr>
          <w:rFonts w:eastAsia="Times New Roman" w:cstheme="minorHAnsi"/>
          <w:color w:val="202124"/>
          <w:lang w:val="en" w:eastAsia="nl-NL"/>
        </w:rPr>
        <w:t xml:space="preserve">You can do this by e-mail until </w:t>
      </w:r>
      <w:r w:rsidR="00C9065A" w:rsidRPr="00167A7A">
        <w:rPr>
          <w:rFonts w:eastAsia="Times New Roman" w:cstheme="minorHAnsi"/>
          <w:color w:val="202124"/>
          <w:lang w:val="en" w:eastAsia="nl-NL"/>
        </w:rPr>
        <w:t>07</w:t>
      </w:r>
      <w:r w:rsidR="008354C7" w:rsidRPr="00167A7A">
        <w:rPr>
          <w:rFonts w:eastAsia="Times New Roman" w:cstheme="minorHAnsi"/>
          <w:color w:val="202124"/>
          <w:lang w:val="en" w:eastAsia="nl-NL"/>
        </w:rPr>
        <w:t>-0</w:t>
      </w:r>
      <w:r w:rsidR="006272E5" w:rsidRPr="00167A7A">
        <w:rPr>
          <w:rFonts w:eastAsia="Times New Roman" w:cstheme="minorHAnsi"/>
          <w:color w:val="202124"/>
          <w:lang w:val="en" w:eastAsia="nl-NL"/>
        </w:rPr>
        <w:t>3</w:t>
      </w:r>
      <w:r w:rsidR="008354C7" w:rsidRPr="00167A7A">
        <w:rPr>
          <w:rFonts w:eastAsia="Times New Roman" w:cstheme="minorHAnsi"/>
          <w:color w:val="202124"/>
          <w:lang w:val="en" w:eastAsia="nl-NL"/>
        </w:rPr>
        <w:t>-</w:t>
      </w:r>
      <w:r w:rsidR="008F3333" w:rsidRPr="00167A7A">
        <w:rPr>
          <w:rFonts w:eastAsia="Times New Roman" w:cstheme="minorHAnsi"/>
          <w:color w:val="202124"/>
          <w:lang w:val="en" w:eastAsia="nl-NL"/>
        </w:rPr>
        <w:t>202</w:t>
      </w:r>
      <w:r w:rsidR="006272E5" w:rsidRPr="00167A7A">
        <w:rPr>
          <w:rFonts w:eastAsia="Times New Roman" w:cstheme="minorHAnsi"/>
          <w:color w:val="202124"/>
          <w:lang w:val="en" w:eastAsia="nl-NL"/>
        </w:rPr>
        <w:t>4</w:t>
      </w:r>
      <w:r w:rsidR="008F3333" w:rsidRPr="00167A7A">
        <w:rPr>
          <w:rFonts w:eastAsia="Times New Roman" w:cstheme="minorHAnsi"/>
          <w:color w:val="202124"/>
          <w:lang w:val="en" w:eastAsia="nl-NL"/>
        </w:rPr>
        <w:t xml:space="preserve">, </w:t>
      </w:r>
      <w:r w:rsidR="00A81C0F" w:rsidRPr="00167A7A">
        <w:rPr>
          <w:rFonts w:eastAsia="Times New Roman" w:cstheme="minorHAnsi"/>
          <w:color w:val="202124"/>
          <w:lang w:val="en" w:eastAsia="nl-NL"/>
        </w:rPr>
        <w:t>11</w:t>
      </w:r>
      <w:r w:rsidR="008F3333" w:rsidRPr="00167A7A">
        <w:rPr>
          <w:rFonts w:eastAsia="Times New Roman" w:cstheme="minorHAnsi"/>
          <w:color w:val="202124"/>
          <w:lang w:val="en" w:eastAsia="nl-NL"/>
        </w:rPr>
        <w:t>:</w:t>
      </w:r>
      <w:r w:rsidR="00A81C0F" w:rsidRPr="00167A7A">
        <w:rPr>
          <w:rFonts w:eastAsia="Times New Roman" w:cstheme="minorHAnsi"/>
          <w:color w:val="202124"/>
          <w:lang w:val="en" w:eastAsia="nl-NL"/>
        </w:rPr>
        <w:t>00</w:t>
      </w:r>
      <w:r w:rsidRPr="00167A7A">
        <w:rPr>
          <w:rFonts w:eastAsia="Times New Roman" w:cstheme="minorHAnsi"/>
          <w:color w:val="202124"/>
          <w:lang w:val="en" w:eastAsia="nl-NL"/>
        </w:rPr>
        <w:t xml:space="preserve"> a.m. at the latest. You should send your</w:t>
      </w:r>
      <w:r w:rsidRPr="00E75760">
        <w:rPr>
          <w:rFonts w:eastAsia="Times New Roman" w:cstheme="minorHAnsi"/>
          <w:color w:val="202124"/>
          <w:lang w:val="en" w:eastAsia="nl-NL"/>
        </w:rPr>
        <w:t xml:space="preserve"> application and questions by e-mail to</w:t>
      </w:r>
      <w:r w:rsidR="00A81C0F" w:rsidRPr="00E75760">
        <w:rPr>
          <w:rFonts w:eastAsia="Times New Roman" w:cstheme="minorHAnsi"/>
          <w:color w:val="202124"/>
          <w:lang w:val="en" w:eastAsia="nl-NL"/>
        </w:rPr>
        <w:t xml:space="preserve"> </w:t>
      </w:r>
      <w:hyperlink r:id="rId14" w:history="1">
        <w:r w:rsidR="00A81C0F" w:rsidRPr="00E75760">
          <w:rPr>
            <w:rStyle w:val="Hyperlink"/>
            <w:rFonts w:eastAsia="Times New Roman" w:cstheme="minorHAnsi"/>
            <w:lang w:eastAsia="nl-NL"/>
          </w:rPr>
          <w:t>aanbestedingen.fpc@vu.nl</w:t>
        </w:r>
      </w:hyperlink>
      <w:r w:rsidRPr="00E75760">
        <w:rPr>
          <w:rFonts w:eastAsia="Times New Roman" w:cstheme="minorHAnsi"/>
          <w:color w:val="202124"/>
          <w:lang w:val="en" w:eastAsia="nl-NL"/>
        </w:rPr>
        <w:t xml:space="preserve"> for the attention of the Purchasing </w:t>
      </w:r>
      <w:r w:rsidRPr="00167A7A">
        <w:rPr>
          <w:rFonts w:eastAsia="Times New Roman" w:cstheme="minorHAnsi"/>
          <w:color w:val="202124"/>
          <w:lang w:val="en" w:eastAsia="nl-NL"/>
        </w:rPr>
        <w:t>Management department.</w:t>
      </w:r>
      <w:r w:rsidR="008354C7" w:rsidRPr="00167A7A">
        <w:rPr>
          <w:rFonts w:eastAsia="Times New Roman" w:cstheme="minorHAnsi"/>
          <w:color w:val="202124"/>
          <w:lang w:val="en" w:eastAsia="nl-NL"/>
        </w:rPr>
        <w:t xml:space="preserve"> </w:t>
      </w:r>
      <w:r w:rsidRPr="00167A7A">
        <w:rPr>
          <w:rFonts w:eastAsia="Times New Roman" w:cstheme="minorHAnsi"/>
          <w:color w:val="202124"/>
          <w:lang w:val="en" w:eastAsia="nl-NL"/>
        </w:rPr>
        <w:t>When submitting your response, please include "</w:t>
      </w:r>
      <w:r w:rsidR="008E7CA4" w:rsidRPr="00167A7A">
        <w:rPr>
          <w:b/>
          <w:bCs/>
          <w:lang w:val="en-US"/>
        </w:rPr>
        <w:t xml:space="preserve"> Liquid chromatography – ion mobility filter – </w:t>
      </w:r>
      <w:r w:rsidR="006272E5" w:rsidRPr="00167A7A">
        <w:rPr>
          <w:b/>
          <w:bCs/>
          <w:lang w:val="en-US"/>
        </w:rPr>
        <w:t xml:space="preserve">high mass, </w:t>
      </w:r>
      <w:r w:rsidR="008E7CA4" w:rsidRPr="00167A7A">
        <w:rPr>
          <w:b/>
          <w:bCs/>
          <w:lang w:val="en-US"/>
        </w:rPr>
        <w:t>high-resolution mass spectrometry platform</w:t>
      </w:r>
      <w:r w:rsidR="004D160C" w:rsidRPr="00167A7A">
        <w:rPr>
          <w:bCs/>
          <w:lang w:val="en-US"/>
        </w:rPr>
        <w:t>”</w:t>
      </w:r>
      <w:r w:rsidR="004D160C" w:rsidRPr="00167A7A">
        <w:rPr>
          <w:rFonts w:eastAsia="Times New Roman" w:cstheme="minorHAnsi"/>
          <w:color w:val="202124"/>
          <w:lang w:val="en" w:eastAsia="nl-NL"/>
        </w:rPr>
        <w:t xml:space="preserve"> in</w:t>
      </w:r>
      <w:r w:rsidRPr="00167A7A">
        <w:rPr>
          <w:rFonts w:eastAsia="Times New Roman" w:cstheme="minorHAnsi"/>
          <w:color w:val="202124"/>
          <w:lang w:val="en" w:eastAsia="nl-NL"/>
        </w:rPr>
        <w:t xml:space="preserve"> the subject line.</w:t>
      </w:r>
    </w:p>
    <w:p w14:paraId="60DC8BB5" w14:textId="57A5528F" w:rsidR="00CA0419" w:rsidRPr="00E75760" w:rsidRDefault="00CA0419" w:rsidP="00DC46E9">
      <w:pPr>
        <w:spacing w:after="120"/>
        <w:jc w:val="both"/>
        <w:rPr>
          <w:rFonts w:eastAsia="Times New Roman" w:cstheme="minorHAnsi"/>
          <w:color w:val="202124"/>
          <w:lang w:val="en" w:eastAsia="nl-NL"/>
        </w:rPr>
      </w:pPr>
      <w:r w:rsidRPr="00E75760">
        <w:rPr>
          <w:rFonts w:eastAsia="Times New Roman" w:cstheme="minorHAnsi"/>
          <w:color w:val="202124"/>
          <w:lang w:val="en" w:eastAsia="nl-NL"/>
        </w:rPr>
        <w:t xml:space="preserve">Answers to the questions will be published on </w:t>
      </w:r>
      <w:proofErr w:type="spellStart"/>
      <w:r w:rsidRPr="00E75760">
        <w:rPr>
          <w:rFonts w:eastAsia="Times New Roman" w:cstheme="minorHAnsi"/>
          <w:color w:val="202124"/>
          <w:lang w:val="en" w:eastAsia="nl-NL"/>
        </w:rPr>
        <w:t>Tenderned</w:t>
      </w:r>
      <w:proofErr w:type="spellEnd"/>
      <w:r w:rsidRPr="00E75760">
        <w:rPr>
          <w:rFonts w:eastAsia="Times New Roman" w:cstheme="minorHAnsi"/>
          <w:color w:val="202124"/>
          <w:lang w:val="en" w:eastAsia="nl-NL"/>
        </w:rPr>
        <w:t xml:space="preserve"> by means of an information memorandum by </w:t>
      </w:r>
      <w:r w:rsidR="008A38C8" w:rsidRPr="00167A7A">
        <w:rPr>
          <w:rFonts w:eastAsia="Times New Roman" w:cstheme="minorHAnsi"/>
          <w:color w:val="202124"/>
          <w:lang w:val="en" w:eastAsia="nl-NL"/>
        </w:rPr>
        <w:t>10-0</w:t>
      </w:r>
      <w:r w:rsidR="006272E5" w:rsidRPr="00167A7A">
        <w:rPr>
          <w:rFonts w:eastAsia="Times New Roman" w:cstheme="minorHAnsi"/>
          <w:color w:val="202124"/>
          <w:lang w:val="en" w:eastAsia="nl-NL"/>
        </w:rPr>
        <w:t>3</w:t>
      </w:r>
      <w:r w:rsidR="008A38C8" w:rsidRPr="00167A7A">
        <w:rPr>
          <w:rFonts w:eastAsia="Times New Roman" w:cstheme="minorHAnsi"/>
          <w:color w:val="202124"/>
          <w:lang w:val="en" w:eastAsia="nl-NL"/>
        </w:rPr>
        <w:t>-202</w:t>
      </w:r>
      <w:r w:rsidR="006272E5" w:rsidRPr="00167A7A">
        <w:rPr>
          <w:rFonts w:eastAsia="Times New Roman" w:cstheme="minorHAnsi"/>
          <w:color w:val="202124"/>
          <w:lang w:val="en" w:eastAsia="nl-NL"/>
        </w:rPr>
        <w:t>4</w:t>
      </w:r>
      <w:r w:rsidRPr="00167A7A">
        <w:rPr>
          <w:rFonts w:eastAsia="Times New Roman" w:cstheme="minorHAnsi"/>
          <w:color w:val="202124"/>
          <w:lang w:val="en" w:eastAsia="nl-NL"/>
        </w:rPr>
        <w:t xml:space="preserve"> at the latest.</w:t>
      </w:r>
    </w:p>
    <w:p w14:paraId="07E87C7E" w14:textId="77777777" w:rsidR="00CA0419" w:rsidRPr="00E75760" w:rsidRDefault="00CA0419" w:rsidP="00DC46E9">
      <w:pPr>
        <w:spacing w:after="120"/>
        <w:jc w:val="both"/>
        <w:rPr>
          <w:rFonts w:eastAsia="Times New Roman" w:cstheme="minorHAnsi"/>
          <w:color w:val="202124"/>
          <w:lang w:val="en" w:eastAsia="nl-NL"/>
        </w:rPr>
      </w:pPr>
      <w:r w:rsidRPr="00E75760">
        <w:rPr>
          <w:rFonts w:eastAsia="Times New Roman" w:cstheme="minorHAnsi"/>
          <w:color w:val="202124"/>
          <w:lang w:val="en" w:eastAsia="nl-NL"/>
        </w:rPr>
        <w:t>The VU will keep the option open to invite parties, in response to the submitted responses, to provide additional explanations to your answers orally and/or by means of a presentation. The VU will contact these parties and schedule a meeting in consultation.</w:t>
      </w:r>
    </w:p>
    <w:p w14:paraId="7CFCAA2A" w14:textId="77777777" w:rsidR="00CA0419" w:rsidRPr="00E75760" w:rsidRDefault="00CA0419" w:rsidP="00DC46E9">
      <w:pPr>
        <w:spacing w:after="120"/>
        <w:jc w:val="both"/>
        <w:rPr>
          <w:rFonts w:eastAsia="Times New Roman" w:cstheme="minorHAnsi"/>
          <w:color w:val="202124"/>
          <w:lang w:val="en" w:eastAsia="nl-NL"/>
        </w:rPr>
      </w:pPr>
      <w:r w:rsidRPr="00E75760">
        <w:rPr>
          <w:rFonts w:eastAsia="Times New Roman" w:cstheme="minorHAnsi"/>
          <w:color w:val="202124"/>
          <w:lang w:val="en" w:eastAsia="nl-NL"/>
        </w:rPr>
        <w:t xml:space="preserve">The results of the market consultation can be used as input for any tender to be followed. After the market consultation has ended, written feedback of the market consultation is provided to all </w:t>
      </w:r>
      <w:r w:rsidR="008F3333" w:rsidRPr="00E75760">
        <w:rPr>
          <w:rFonts w:eastAsia="Times New Roman" w:cstheme="minorHAnsi"/>
          <w:color w:val="202124"/>
          <w:lang w:val="en" w:eastAsia="nl-NL"/>
        </w:rPr>
        <w:t>respondents</w:t>
      </w:r>
      <w:r w:rsidRPr="00E75760">
        <w:rPr>
          <w:rFonts w:eastAsia="Times New Roman" w:cstheme="minorHAnsi"/>
          <w:color w:val="202124"/>
          <w:lang w:val="en" w:eastAsia="nl-NL"/>
        </w:rPr>
        <w:t xml:space="preserve"> in the form of a summary of the answers, taking into account any commercial interests of the parties. This feedback does not affect the obligation of the market consultation. Prices and/or rates are excluded from publication.</w:t>
      </w:r>
    </w:p>
    <w:p w14:paraId="0418F689" w14:textId="48C07620" w:rsidR="00CA0419" w:rsidRPr="00E75760" w:rsidRDefault="00CA0419" w:rsidP="00DC46E9">
      <w:pPr>
        <w:spacing w:after="120"/>
        <w:jc w:val="both"/>
        <w:rPr>
          <w:rFonts w:eastAsia="Times New Roman" w:cstheme="minorHAnsi"/>
          <w:color w:val="202124"/>
          <w:lang w:val="en" w:eastAsia="nl-NL"/>
        </w:rPr>
      </w:pPr>
      <w:r w:rsidRPr="00E75760">
        <w:rPr>
          <w:rFonts w:eastAsia="Times New Roman" w:cstheme="minorHAnsi"/>
          <w:color w:val="202124"/>
          <w:lang w:val="en" w:eastAsia="nl-NL"/>
        </w:rPr>
        <w:t xml:space="preserve">Candidates who have participated in this market consultation and who have answered the questions </w:t>
      </w:r>
      <w:r w:rsidRPr="00167A7A">
        <w:rPr>
          <w:rFonts w:eastAsia="Times New Roman" w:cstheme="minorHAnsi"/>
          <w:color w:val="202124"/>
          <w:lang w:val="en" w:eastAsia="nl-NL"/>
        </w:rPr>
        <w:t xml:space="preserve">will receive the summary by e-mail, no later than </w:t>
      </w:r>
      <w:r w:rsidR="00167A7A" w:rsidRPr="00167A7A">
        <w:rPr>
          <w:rFonts w:eastAsia="Times New Roman" w:cstheme="minorHAnsi"/>
          <w:color w:val="202124"/>
          <w:lang w:val="en" w:eastAsia="nl-NL"/>
        </w:rPr>
        <w:t>18</w:t>
      </w:r>
      <w:r w:rsidR="008F3333" w:rsidRPr="00167A7A">
        <w:rPr>
          <w:rFonts w:eastAsia="Times New Roman" w:cstheme="minorHAnsi"/>
          <w:color w:val="202124"/>
          <w:lang w:val="en" w:eastAsia="nl-NL"/>
        </w:rPr>
        <w:t>-</w:t>
      </w:r>
      <w:r w:rsidR="006272E5" w:rsidRPr="00167A7A">
        <w:rPr>
          <w:rFonts w:eastAsia="Times New Roman" w:cstheme="minorHAnsi"/>
          <w:color w:val="202124"/>
          <w:lang w:val="en" w:eastAsia="nl-NL"/>
        </w:rPr>
        <w:t>04</w:t>
      </w:r>
      <w:r w:rsidR="008F3333" w:rsidRPr="00167A7A">
        <w:rPr>
          <w:rFonts w:eastAsia="Times New Roman" w:cstheme="minorHAnsi"/>
          <w:color w:val="202124"/>
          <w:lang w:val="en" w:eastAsia="nl-NL"/>
        </w:rPr>
        <w:t>-</w:t>
      </w:r>
      <w:r w:rsidRPr="00167A7A">
        <w:rPr>
          <w:rFonts w:eastAsia="Times New Roman" w:cstheme="minorHAnsi"/>
          <w:color w:val="202124"/>
          <w:lang w:val="en" w:eastAsia="nl-NL"/>
        </w:rPr>
        <w:t>202</w:t>
      </w:r>
      <w:r w:rsidR="006272E5" w:rsidRPr="00167A7A">
        <w:rPr>
          <w:rFonts w:eastAsia="Times New Roman" w:cstheme="minorHAnsi"/>
          <w:color w:val="202124"/>
          <w:lang w:val="en" w:eastAsia="nl-NL"/>
        </w:rPr>
        <w:t>4</w:t>
      </w:r>
      <w:r w:rsidRPr="00167A7A">
        <w:rPr>
          <w:rFonts w:eastAsia="Times New Roman" w:cstheme="minorHAnsi"/>
          <w:color w:val="202124"/>
          <w:lang w:val="en" w:eastAsia="nl-NL"/>
        </w:rPr>
        <w:t>.</w:t>
      </w:r>
    </w:p>
    <w:p w14:paraId="4CB6A130" w14:textId="77777777" w:rsidR="00CA0419" w:rsidRPr="00CA0419" w:rsidRDefault="00CA0419" w:rsidP="00DC46E9">
      <w:pPr>
        <w:spacing w:after="120"/>
        <w:jc w:val="both"/>
        <w:rPr>
          <w:rFonts w:eastAsia="Times New Roman" w:cstheme="minorHAnsi"/>
          <w:color w:val="202124"/>
          <w:lang w:val="en-US" w:eastAsia="nl-NL"/>
        </w:rPr>
      </w:pPr>
      <w:r w:rsidRPr="00E75760">
        <w:rPr>
          <w:rFonts w:eastAsia="Times New Roman" w:cstheme="minorHAnsi"/>
          <w:color w:val="202124"/>
          <w:lang w:val="en" w:eastAsia="nl-NL"/>
        </w:rPr>
        <w:t>This summary will also be published as an appendix to any tender to be followed.</w:t>
      </w:r>
    </w:p>
    <w:p w14:paraId="37F54610" w14:textId="77777777" w:rsidR="004315E5" w:rsidRPr="00FF63D3" w:rsidRDefault="004315E5" w:rsidP="00DC46E9">
      <w:pPr>
        <w:spacing w:after="120"/>
        <w:jc w:val="both"/>
        <w:rPr>
          <w:lang w:val="en-US"/>
        </w:rPr>
      </w:pPr>
    </w:p>
    <w:p w14:paraId="1DFDA754" w14:textId="6138D05E" w:rsidR="004815F9" w:rsidRPr="00A27CE4" w:rsidRDefault="00A93C65" w:rsidP="00DC46E9">
      <w:pPr>
        <w:spacing w:after="120"/>
        <w:jc w:val="both"/>
        <w:rPr>
          <w:rFonts w:asciiTheme="majorHAnsi" w:eastAsiaTheme="majorEastAsia" w:hAnsiTheme="majorHAnsi" w:cstheme="majorBidi"/>
          <w:b/>
          <w:bCs/>
          <w:color w:val="2F5496" w:themeColor="accent1" w:themeShade="BF"/>
          <w:sz w:val="32"/>
          <w:szCs w:val="32"/>
          <w:lang w:val="en"/>
        </w:rPr>
      </w:pPr>
      <w:r w:rsidRPr="00A27CE4">
        <w:rPr>
          <w:rFonts w:asciiTheme="majorHAnsi" w:eastAsiaTheme="majorEastAsia" w:hAnsiTheme="majorHAnsi" w:cstheme="majorBidi"/>
          <w:b/>
          <w:bCs/>
          <w:color w:val="2F5496" w:themeColor="accent1" w:themeShade="BF"/>
          <w:sz w:val="32"/>
          <w:szCs w:val="32"/>
          <w:lang w:val="en"/>
        </w:rPr>
        <w:t>4</w:t>
      </w:r>
      <w:r w:rsidR="004815F9" w:rsidRPr="00A27CE4">
        <w:rPr>
          <w:rFonts w:asciiTheme="majorHAnsi" w:eastAsiaTheme="majorEastAsia" w:hAnsiTheme="majorHAnsi" w:cstheme="majorBidi"/>
          <w:b/>
          <w:bCs/>
          <w:color w:val="2F5496" w:themeColor="accent1" w:themeShade="BF"/>
          <w:sz w:val="32"/>
          <w:szCs w:val="32"/>
          <w:lang w:val="en"/>
        </w:rPr>
        <w:t>. Other terms and conditions</w:t>
      </w:r>
    </w:p>
    <w:p w14:paraId="2708F13F" w14:textId="77777777" w:rsidR="004815F9" w:rsidRPr="004815F9" w:rsidRDefault="004815F9" w:rsidP="00DC46E9">
      <w:pPr>
        <w:spacing w:after="120"/>
        <w:jc w:val="both"/>
        <w:rPr>
          <w:rFonts w:eastAsiaTheme="majorEastAsia" w:cstheme="minorHAnsi"/>
          <w:lang w:val="en"/>
        </w:rPr>
      </w:pPr>
      <w:r w:rsidRPr="004815F9">
        <w:rPr>
          <w:rFonts w:eastAsiaTheme="majorEastAsia" w:cstheme="minorHAnsi"/>
          <w:lang w:val="en"/>
        </w:rPr>
        <w:t>In addition to the terms and conditions stated elsewhere in this document, this market consultation is subject to the following terms and conditions:</w:t>
      </w:r>
    </w:p>
    <w:p w14:paraId="1D1BCC6A" w14:textId="0C5EE72A" w:rsidR="004815F9" w:rsidRPr="004815F9" w:rsidRDefault="004815F9" w:rsidP="00DC46E9">
      <w:pPr>
        <w:spacing w:after="120"/>
        <w:jc w:val="both"/>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Parties</w:t>
      </w:r>
      <w:r w:rsidRPr="004815F9">
        <w:rPr>
          <w:rFonts w:eastAsiaTheme="majorEastAsia" w:cstheme="minorHAnsi"/>
          <w:lang w:val="en"/>
        </w:rPr>
        <w:t xml:space="preserve"> cannot derive any (mutual) obligations or rights towards the V</w:t>
      </w:r>
      <w:r>
        <w:rPr>
          <w:rFonts w:eastAsiaTheme="majorEastAsia" w:cstheme="minorHAnsi"/>
          <w:lang w:val="en"/>
        </w:rPr>
        <w:t>U from this market consultation;</w:t>
      </w:r>
    </w:p>
    <w:p w14:paraId="4E7DBFC5" w14:textId="72AB3F4C" w:rsidR="004815F9" w:rsidRPr="004815F9" w:rsidRDefault="004815F9" w:rsidP="00DC46E9">
      <w:pPr>
        <w:spacing w:after="120"/>
        <w:jc w:val="both"/>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Participation</w:t>
      </w:r>
      <w:r w:rsidRPr="004815F9">
        <w:rPr>
          <w:rFonts w:eastAsiaTheme="majorEastAsia" w:cstheme="minorHAnsi"/>
          <w:lang w:val="en"/>
        </w:rPr>
        <w:t xml:space="preserve"> in this market consultation does not </w:t>
      </w:r>
      <w:r>
        <w:rPr>
          <w:rFonts w:eastAsiaTheme="majorEastAsia" w:cstheme="minorHAnsi"/>
          <w:lang w:val="en"/>
        </w:rPr>
        <w:t>guarantee a role as supplier</w:t>
      </w:r>
      <w:r w:rsidRPr="004815F9">
        <w:rPr>
          <w:rFonts w:eastAsiaTheme="majorEastAsia" w:cstheme="minorHAnsi"/>
          <w:lang w:val="en"/>
        </w:rPr>
        <w:t>;</w:t>
      </w:r>
    </w:p>
    <w:p w14:paraId="4932CA6C" w14:textId="6453A5C4" w:rsidR="004815F9" w:rsidRPr="004815F9" w:rsidRDefault="004815F9" w:rsidP="00DC46E9">
      <w:pPr>
        <w:spacing w:after="120"/>
        <w:jc w:val="both"/>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Any</w:t>
      </w:r>
      <w:r w:rsidRPr="004815F9">
        <w:rPr>
          <w:rFonts w:eastAsiaTheme="majorEastAsia" w:cstheme="minorHAnsi"/>
          <w:lang w:val="en"/>
        </w:rPr>
        <w:t xml:space="preserve"> costs for participating in this market consultation will not be reimbursed by the VU;</w:t>
      </w:r>
    </w:p>
    <w:p w14:paraId="3C8C739E" w14:textId="58980744" w:rsidR="004815F9" w:rsidRPr="004815F9" w:rsidRDefault="004815F9" w:rsidP="00DC46E9">
      <w:pPr>
        <w:spacing w:after="120"/>
        <w:jc w:val="both"/>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The</w:t>
      </w:r>
      <w:r w:rsidRPr="004815F9">
        <w:rPr>
          <w:rFonts w:eastAsiaTheme="majorEastAsia" w:cstheme="minorHAnsi"/>
          <w:lang w:val="en"/>
        </w:rPr>
        <w:t xml:space="preserve"> official language during this market consultation is in principle </w:t>
      </w:r>
      <w:r>
        <w:rPr>
          <w:rFonts w:eastAsiaTheme="majorEastAsia" w:cstheme="minorHAnsi"/>
          <w:lang w:val="en"/>
        </w:rPr>
        <w:t>English</w:t>
      </w:r>
      <w:r w:rsidRPr="004815F9">
        <w:rPr>
          <w:rFonts w:eastAsiaTheme="majorEastAsia" w:cstheme="minorHAnsi"/>
          <w:lang w:val="en"/>
        </w:rPr>
        <w:t>;</w:t>
      </w:r>
    </w:p>
    <w:p w14:paraId="733C3AD4" w14:textId="77777777" w:rsidR="004815F9" w:rsidRPr="004815F9" w:rsidRDefault="004815F9" w:rsidP="00DC46E9">
      <w:pPr>
        <w:spacing w:after="120"/>
        <w:jc w:val="both"/>
        <w:rPr>
          <w:rFonts w:eastAsiaTheme="majorEastAsia" w:cstheme="minorHAnsi"/>
          <w:lang w:val="en"/>
        </w:rPr>
      </w:pPr>
      <w:r w:rsidRPr="004815F9">
        <w:rPr>
          <w:rFonts w:eastAsiaTheme="majorEastAsia" w:cstheme="minorHAnsi"/>
          <w:lang w:val="en"/>
        </w:rPr>
        <w:lastRenderedPageBreak/>
        <w:t>• the VU is in no way bound by the results of the market consultation or obliged to realize and/or tender for the subject to which the market consultation relates;</w:t>
      </w:r>
    </w:p>
    <w:p w14:paraId="68A9CD53" w14:textId="495C2FAA" w:rsidR="004815F9" w:rsidRPr="004815F9" w:rsidRDefault="004815F9" w:rsidP="00DC46E9">
      <w:pPr>
        <w:spacing w:after="120"/>
        <w:jc w:val="both"/>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Claims</w:t>
      </w:r>
      <w:r w:rsidRPr="004815F9">
        <w:rPr>
          <w:rFonts w:eastAsiaTheme="majorEastAsia" w:cstheme="minorHAnsi"/>
          <w:lang w:val="en"/>
        </w:rPr>
        <w:t xml:space="preserve"> about the use of information, confidentiality or requests for compensation in connection therewith will not be honored;</w:t>
      </w:r>
    </w:p>
    <w:p w14:paraId="358F2626" w14:textId="6C11874D" w:rsidR="007054C0" w:rsidRPr="004815F9" w:rsidRDefault="004815F9" w:rsidP="00DC46E9">
      <w:pPr>
        <w:spacing w:after="120"/>
        <w:jc w:val="both"/>
        <w:rPr>
          <w:lang w:val="en-US"/>
        </w:rPr>
      </w:pPr>
      <w:r w:rsidRPr="004815F9">
        <w:rPr>
          <w:rFonts w:eastAsiaTheme="majorEastAsia" w:cstheme="minorHAnsi"/>
          <w:lang w:val="en"/>
        </w:rPr>
        <w:t xml:space="preserve">• </w:t>
      </w:r>
      <w:r w:rsidR="004D160C" w:rsidRPr="004815F9">
        <w:rPr>
          <w:rFonts w:eastAsiaTheme="majorEastAsia" w:cstheme="minorHAnsi"/>
          <w:lang w:val="en"/>
        </w:rPr>
        <w:t>The</w:t>
      </w:r>
      <w:r w:rsidRPr="004815F9">
        <w:rPr>
          <w:rFonts w:eastAsiaTheme="majorEastAsia" w:cstheme="minorHAnsi"/>
          <w:lang w:val="en"/>
        </w:rPr>
        <w:t xml:space="preserve"> VU reserves the right to suspend this market consultation temporarily or permanently.</w:t>
      </w:r>
    </w:p>
    <w:sectPr w:rsidR="007054C0" w:rsidRPr="004815F9" w:rsidSect="000A5A79">
      <w:headerReference w:type="default" r:id="rId15"/>
      <w:footerReference w:type="default" r:id="rId16"/>
      <w:pgSz w:w="11906" w:h="16838" w:code="9"/>
      <w:pgMar w:top="194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554F5" w14:textId="77777777" w:rsidR="000A5A79" w:rsidRDefault="000A5A79" w:rsidP="005371BB">
      <w:pPr>
        <w:spacing w:after="0" w:line="240" w:lineRule="auto"/>
      </w:pPr>
      <w:r>
        <w:separator/>
      </w:r>
    </w:p>
  </w:endnote>
  <w:endnote w:type="continuationSeparator" w:id="0">
    <w:p w14:paraId="12C74470" w14:textId="77777777" w:rsidR="000A5A79" w:rsidRDefault="000A5A79" w:rsidP="00537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LT Std 45 Light">
    <w:altName w:val="Calibri"/>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176479"/>
      <w:docPartObj>
        <w:docPartGallery w:val="Page Numbers (Bottom of Page)"/>
        <w:docPartUnique/>
      </w:docPartObj>
    </w:sdtPr>
    <w:sdtEndPr>
      <w:rPr>
        <w:noProof/>
      </w:rPr>
    </w:sdtEndPr>
    <w:sdtContent>
      <w:p w14:paraId="70A801D5" w14:textId="05AD3712" w:rsidR="00F175ED" w:rsidRDefault="00F175ED">
        <w:pPr>
          <w:pStyle w:val="Voettekst"/>
          <w:jc w:val="right"/>
        </w:pPr>
        <w:r>
          <w:fldChar w:fldCharType="begin"/>
        </w:r>
        <w:r>
          <w:instrText xml:space="preserve"> PAGE   \* MERGEFORMAT </w:instrText>
        </w:r>
        <w:r>
          <w:fldChar w:fldCharType="separate"/>
        </w:r>
        <w:r w:rsidR="002802EE">
          <w:rPr>
            <w:noProof/>
          </w:rPr>
          <w:t>1</w:t>
        </w:r>
        <w:r>
          <w:rPr>
            <w:noProof/>
          </w:rPr>
          <w:fldChar w:fldCharType="end"/>
        </w:r>
      </w:p>
    </w:sdtContent>
  </w:sdt>
  <w:p w14:paraId="785B47D4" w14:textId="77777777" w:rsidR="00F175ED" w:rsidRDefault="00F175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0F67E" w14:textId="77777777" w:rsidR="000A5A79" w:rsidRDefault="000A5A79" w:rsidP="005371BB">
      <w:pPr>
        <w:spacing w:after="0" w:line="240" w:lineRule="auto"/>
      </w:pPr>
      <w:r>
        <w:separator/>
      </w:r>
    </w:p>
  </w:footnote>
  <w:footnote w:type="continuationSeparator" w:id="0">
    <w:p w14:paraId="645AF451" w14:textId="77777777" w:rsidR="000A5A79" w:rsidRDefault="000A5A79" w:rsidP="00537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4303F" w14:textId="77777777" w:rsidR="00F175ED" w:rsidRDefault="00F175ED" w:rsidP="00F63E95">
    <w:pPr>
      <w:pStyle w:val="Koptekst"/>
      <w:jc w:val="right"/>
    </w:pPr>
    <w:r>
      <w:rPr>
        <w:noProof/>
        <w:lang w:val="nl-NL" w:eastAsia="nl-NL"/>
      </w:rPr>
      <w:drawing>
        <wp:inline distT="0" distB="0" distL="0" distR="0" wp14:anchorId="1CC7363F" wp14:editId="2178D3BF">
          <wp:extent cx="1728294" cy="514350"/>
          <wp:effectExtent l="0" t="0" r="5715" b="0"/>
          <wp:docPr id="8" name="Picture 8" descr="File:VU logo.pn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VU logo.png - Wikimedia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5512" cy="52245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7541"/>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F5CDB"/>
    <w:multiLevelType w:val="multilevel"/>
    <w:tmpl w:val="34F62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0E5A9C"/>
    <w:multiLevelType w:val="hybridMultilevel"/>
    <w:tmpl w:val="9F4A7E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D11F15"/>
    <w:multiLevelType w:val="hybridMultilevel"/>
    <w:tmpl w:val="201E92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7F5E4B"/>
    <w:multiLevelType w:val="hybridMultilevel"/>
    <w:tmpl w:val="60200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D83B52"/>
    <w:multiLevelType w:val="hybridMultilevel"/>
    <w:tmpl w:val="E0A25F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4A175AB"/>
    <w:multiLevelType w:val="multilevel"/>
    <w:tmpl w:val="34F62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A956C4"/>
    <w:multiLevelType w:val="hybridMultilevel"/>
    <w:tmpl w:val="DB26F9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FF46D6"/>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847FC4"/>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567A8A"/>
    <w:multiLevelType w:val="multilevel"/>
    <w:tmpl w:val="9D2881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2226EBB"/>
    <w:multiLevelType w:val="multilevel"/>
    <w:tmpl w:val="74FC4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D12A42"/>
    <w:multiLevelType w:val="hybridMultilevel"/>
    <w:tmpl w:val="C8AAA3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40D45175"/>
    <w:multiLevelType w:val="hybridMultilevel"/>
    <w:tmpl w:val="CD6C2C6A"/>
    <w:lvl w:ilvl="0" w:tplc="20000001">
      <w:start w:val="1"/>
      <w:numFmt w:val="bullet"/>
      <w:lvlText w:val=""/>
      <w:lvlJc w:val="left"/>
      <w:pPr>
        <w:ind w:left="720" w:hanging="360"/>
      </w:pPr>
      <w:rPr>
        <w:rFonts w:ascii="Symbol" w:hAnsi="Symbol" w:hint="default"/>
      </w:rPr>
    </w:lvl>
    <w:lvl w:ilvl="1" w:tplc="47E47978">
      <w:start w:val="1"/>
      <w:numFmt w:val="bullet"/>
      <w:lvlText w:val="-"/>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65A3200"/>
    <w:multiLevelType w:val="hybridMultilevel"/>
    <w:tmpl w:val="D5F0E320"/>
    <w:lvl w:ilvl="0" w:tplc="47E47978">
      <w:start w:val="1"/>
      <w:numFmt w:val="bullet"/>
      <w:lvlText w:val="-"/>
      <w:lvlJc w:val="left"/>
      <w:pPr>
        <w:ind w:left="1080" w:hanging="360"/>
      </w:pPr>
      <w:rPr>
        <w:rFonts w:ascii="Courier New" w:hAnsi="Courier New"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 w15:restartNumberingAfterBreak="0">
    <w:nsid w:val="4C87135F"/>
    <w:multiLevelType w:val="hybridMultilevel"/>
    <w:tmpl w:val="4810DF4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FC3541"/>
    <w:multiLevelType w:val="multilevel"/>
    <w:tmpl w:val="B3DA27C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3821B3"/>
    <w:multiLevelType w:val="multilevel"/>
    <w:tmpl w:val="2738FD5E"/>
    <w:lvl w:ilvl="0">
      <w:start w:val="1"/>
      <w:numFmt w:val="decimal"/>
      <w:lvlText w:val="%1."/>
      <w:lvlJc w:val="left"/>
      <w:pPr>
        <w:ind w:left="360" w:hanging="360"/>
      </w:pPr>
      <w:rPr>
        <w:rFonts w:hint="default"/>
      </w:rPr>
    </w:lvl>
    <w:lvl w:ilvl="1">
      <w:start w:val="4"/>
      <w:numFmt w:val="decimal"/>
      <w:isLgl/>
      <w:lvlText w:val="%1.%2."/>
      <w:lvlJc w:val="left"/>
      <w:pPr>
        <w:ind w:left="380" w:hanging="3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4EF00BA7"/>
    <w:multiLevelType w:val="multilevel"/>
    <w:tmpl w:val="7E223A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FEB2CFE"/>
    <w:multiLevelType w:val="hybridMultilevel"/>
    <w:tmpl w:val="216EC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D2ADC"/>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932AF9"/>
    <w:multiLevelType w:val="multilevel"/>
    <w:tmpl w:val="81C27240"/>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68A0B94"/>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865614"/>
    <w:multiLevelType w:val="multilevel"/>
    <w:tmpl w:val="0CD482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D6B6DAA"/>
    <w:multiLevelType w:val="hybridMultilevel"/>
    <w:tmpl w:val="B2B087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72AA4288"/>
    <w:multiLevelType w:val="hybridMultilevel"/>
    <w:tmpl w:val="4AB6861E"/>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447B21"/>
    <w:multiLevelType w:val="hybridMultilevel"/>
    <w:tmpl w:val="602007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921188"/>
    <w:multiLevelType w:val="hybridMultilevel"/>
    <w:tmpl w:val="6E366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4613420">
    <w:abstractNumId w:val="19"/>
  </w:num>
  <w:num w:numId="2" w16cid:durableId="604116574">
    <w:abstractNumId w:val="4"/>
  </w:num>
  <w:num w:numId="3" w16cid:durableId="1095132912">
    <w:abstractNumId w:val="9"/>
  </w:num>
  <w:num w:numId="4" w16cid:durableId="652029630">
    <w:abstractNumId w:val="26"/>
  </w:num>
  <w:num w:numId="5" w16cid:durableId="359815614">
    <w:abstractNumId w:val="8"/>
  </w:num>
  <w:num w:numId="6" w16cid:durableId="1160537012">
    <w:abstractNumId w:val="22"/>
  </w:num>
  <w:num w:numId="7" w16cid:durableId="693456058">
    <w:abstractNumId w:val="27"/>
  </w:num>
  <w:num w:numId="8" w16cid:durableId="1403916903">
    <w:abstractNumId w:val="24"/>
  </w:num>
  <w:num w:numId="9" w16cid:durableId="1799496339">
    <w:abstractNumId w:val="12"/>
  </w:num>
  <w:num w:numId="10" w16cid:durableId="1390153556">
    <w:abstractNumId w:val="7"/>
  </w:num>
  <w:num w:numId="11" w16cid:durableId="1026711235">
    <w:abstractNumId w:val="25"/>
  </w:num>
  <w:num w:numId="12" w16cid:durableId="2067754723">
    <w:abstractNumId w:val="3"/>
  </w:num>
  <w:num w:numId="13" w16cid:durableId="237180464">
    <w:abstractNumId w:val="17"/>
  </w:num>
  <w:num w:numId="14" w16cid:durableId="1826822620">
    <w:abstractNumId w:val="15"/>
  </w:num>
  <w:num w:numId="15" w16cid:durableId="653723397">
    <w:abstractNumId w:val="0"/>
  </w:num>
  <w:num w:numId="16" w16cid:durableId="2143228149">
    <w:abstractNumId w:val="10"/>
  </w:num>
  <w:num w:numId="17" w16cid:durableId="114063632">
    <w:abstractNumId w:val="20"/>
  </w:num>
  <w:num w:numId="18" w16cid:durableId="1141464374">
    <w:abstractNumId w:val="21"/>
  </w:num>
  <w:num w:numId="19" w16cid:durableId="811749335">
    <w:abstractNumId w:val="18"/>
  </w:num>
  <w:num w:numId="20" w16cid:durableId="1745059810">
    <w:abstractNumId w:val="2"/>
  </w:num>
  <w:num w:numId="21" w16cid:durableId="1053384194">
    <w:abstractNumId w:val="11"/>
  </w:num>
  <w:num w:numId="22" w16cid:durableId="256065630">
    <w:abstractNumId w:val="1"/>
  </w:num>
  <w:num w:numId="23" w16cid:durableId="1916209820">
    <w:abstractNumId w:val="6"/>
  </w:num>
  <w:num w:numId="24" w16cid:durableId="1339234320">
    <w:abstractNumId w:val="16"/>
  </w:num>
  <w:num w:numId="25" w16cid:durableId="1410885914">
    <w:abstractNumId w:val="23"/>
  </w:num>
  <w:num w:numId="26" w16cid:durableId="809595992">
    <w:abstractNumId w:val="5"/>
  </w:num>
  <w:num w:numId="27" w16cid:durableId="1272667503">
    <w:abstractNumId w:val="13"/>
  </w:num>
  <w:num w:numId="28" w16cid:durableId="5562867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FBA"/>
    <w:rsid w:val="000015EC"/>
    <w:rsid w:val="00020452"/>
    <w:rsid w:val="000215B1"/>
    <w:rsid w:val="000315F2"/>
    <w:rsid w:val="00031663"/>
    <w:rsid w:val="00032DB1"/>
    <w:rsid w:val="00036A74"/>
    <w:rsid w:val="00043276"/>
    <w:rsid w:val="00053051"/>
    <w:rsid w:val="00062C76"/>
    <w:rsid w:val="00065EC6"/>
    <w:rsid w:val="0007195C"/>
    <w:rsid w:val="00092A50"/>
    <w:rsid w:val="00097409"/>
    <w:rsid w:val="000A5A79"/>
    <w:rsid w:val="000B3DA9"/>
    <w:rsid w:val="000C1DD0"/>
    <w:rsid w:val="000C5BF9"/>
    <w:rsid w:val="000C75CD"/>
    <w:rsid w:val="000D0920"/>
    <w:rsid w:val="000D4D68"/>
    <w:rsid w:val="000E0CEC"/>
    <w:rsid w:val="000E6FBA"/>
    <w:rsid w:val="000F0A1B"/>
    <w:rsid w:val="000F2D83"/>
    <w:rsid w:val="0010181E"/>
    <w:rsid w:val="0010665D"/>
    <w:rsid w:val="00113684"/>
    <w:rsid w:val="001157AD"/>
    <w:rsid w:val="00116304"/>
    <w:rsid w:val="0013487A"/>
    <w:rsid w:val="001362DC"/>
    <w:rsid w:val="00140447"/>
    <w:rsid w:val="00142352"/>
    <w:rsid w:val="00143DB0"/>
    <w:rsid w:val="00147294"/>
    <w:rsid w:val="00154C73"/>
    <w:rsid w:val="00167A7A"/>
    <w:rsid w:val="00173E8C"/>
    <w:rsid w:val="00177296"/>
    <w:rsid w:val="001772F2"/>
    <w:rsid w:val="0018204B"/>
    <w:rsid w:val="00182C3B"/>
    <w:rsid w:val="001842F3"/>
    <w:rsid w:val="00186096"/>
    <w:rsid w:val="001872CD"/>
    <w:rsid w:val="00195E34"/>
    <w:rsid w:val="001A0CE5"/>
    <w:rsid w:val="001A6E3D"/>
    <w:rsid w:val="001B29C9"/>
    <w:rsid w:val="001B4F75"/>
    <w:rsid w:val="001C11E6"/>
    <w:rsid w:val="001C2434"/>
    <w:rsid w:val="001C3A51"/>
    <w:rsid w:val="001D0E53"/>
    <w:rsid w:val="001E0B01"/>
    <w:rsid w:val="001E1474"/>
    <w:rsid w:val="001E3A7F"/>
    <w:rsid w:val="002000A5"/>
    <w:rsid w:val="00200848"/>
    <w:rsid w:val="00206ED5"/>
    <w:rsid w:val="00207109"/>
    <w:rsid w:val="00207916"/>
    <w:rsid w:val="0021223D"/>
    <w:rsid w:val="00213819"/>
    <w:rsid w:val="002228CA"/>
    <w:rsid w:val="00224DDC"/>
    <w:rsid w:val="002305EB"/>
    <w:rsid w:val="00236020"/>
    <w:rsid w:val="002452D3"/>
    <w:rsid w:val="0024716D"/>
    <w:rsid w:val="00252A2D"/>
    <w:rsid w:val="0025311C"/>
    <w:rsid w:val="002562AD"/>
    <w:rsid w:val="00275928"/>
    <w:rsid w:val="00276A1E"/>
    <w:rsid w:val="002802EE"/>
    <w:rsid w:val="0028242A"/>
    <w:rsid w:val="002850C6"/>
    <w:rsid w:val="00285A01"/>
    <w:rsid w:val="0029028B"/>
    <w:rsid w:val="00292B79"/>
    <w:rsid w:val="00297AE7"/>
    <w:rsid w:val="002A3601"/>
    <w:rsid w:val="002B0DA8"/>
    <w:rsid w:val="002B210B"/>
    <w:rsid w:val="002B74D2"/>
    <w:rsid w:val="002C3C3D"/>
    <w:rsid w:val="002C4D33"/>
    <w:rsid w:val="002C694D"/>
    <w:rsid w:val="002D06DE"/>
    <w:rsid w:val="002D1BE3"/>
    <w:rsid w:val="002D2CD7"/>
    <w:rsid w:val="002E0293"/>
    <w:rsid w:val="002E23B7"/>
    <w:rsid w:val="002E2F46"/>
    <w:rsid w:val="002E3FB6"/>
    <w:rsid w:val="002F2DA0"/>
    <w:rsid w:val="002F4FC1"/>
    <w:rsid w:val="00301069"/>
    <w:rsid w:val="003014A8"/>
    <w:rsid w:val="0030419A"/>
    <w:rsid w:val="00322949"/>
    <w:rsid w:val="00332E3B"/>
    <w:rsid w:val="003334D0"/>
    <w:rsid w:val="00333845"/>
    <w:rsid w:val="00350F35"/>
    <w:rsid w:val="00362B02"/>
    <w:rsid w:val="0036658A"/>
    <w:rsid w:val="003751DB"/>
    <w:rsid w:val="003858A3"/>
    <w:rsid w:val="00387AD9"/>
    <w:rsid w:val="003A0ACC"/>
    <w:rsid w:val="003A3068"/>
    <w:rsid w:val="003B051F"/>
    <w:rsid w:val="003B28D4"/>
    <w:rsid w:val="003B7995"/>
    <w:rsid w:val="003C0BF8"/>
    <w:rsid w:val="003C5612"/>
    <w:rsid w:val="003E0611"/>
    <w:rsid w:val="003E76B8"/>
    <w:rsid w:val="003F2801"/>
    <w:rsid w:val="00415DA9"/>
    <w:rsid w:val="004315E5"/>
    <w:rsid w:val="00442021"/>
    <w:rsid w:val="00443271"/>
    <w:rsid w:val="00443708"/>
    <w:rsid w:val="00443C31"/>
    <w:rsid w:val="004469BD"/>
    <w:rsid w:val="00456A3B"/>
    <w:rsid w:val="00461FE3"/>
    <w:rsid w:val="004620F6"/>
    <w:rsid w:val="00462760"/>
    <w:rsid w:val="0046360A"/>
    <w:rsid w:val="00471A6F"/>
    <w:rsid w:val="004806AC"/>
    <w:rsid w:val="004815F9"/>
    <w:rsid w:val="0049105C"/>
    <w:rsid w:val="004A54D8"/>
    <w:rsid w:val="004A58AA"/>
    <w:rsid w:val="004B7BAE"/>
    <w:rsid w:val="004D160C"/>
    <w:rsid w:val="004E12BE"/>
    <w:rsid w:val="004E72D0"/>
    <w:rsid w:val="004F105C"/>
    <w:rsid w:val="004F4036"/>
    <w:rsid w:val="004F502D"/>
    <w:rsid w:val="00506731"/>
    <w:rsid w:val="00513668"/>
    <w:rsid w:val="00514076"/>
    <w:rsid w:val="00515A89"/>
    <w:rsid w:val="00524344"/>
    <w:rsid w:val="00536D4A"/>
    <w:rsid w:val="005371BB"/>
    <w:rsid w:val="00541F8F"/>
    <w:rsid w:val="005476FE"/>
    <w:rsid w:val="00553125"/>
    <w:rsid w:val="005532E5"/>
    <w:rsid w:val="00562C3B"/>
    <w:rsid w:val="00567714"/>
    <w:rsid w:val="005701FD"/>
    <w:rsid w:val="00576B97"/>
    <w:rsid w:val="00576BE5"/>
    <w:rsid w:val="00593621"/>
    <w:rsid w:val="005A2B57"/>
    <w:rsid w:val="005B0037"/>
    <w:rsid w:val="005B1936"/>
    <w:rsid w:val="005B1F6F"/>
    <w:rsid w:val="005B33C2"/>
    <w:rsid w:val="005C2416"/>
    <w:rsid w:val="005C2E12"/>
    <w:rsid w:val="005C5A7F"/>
    <w:rsid w:val="005D0978"/>
    <w:rsid w:val="005D29C0"/>
    <w:rsid w:val="005D2D16"/>
    <w:rsid w:val="005E09CF"/>
    <w:rsid w:val="005E313C"/>
    <w:rsid w:val="005E4AC7"/>
    <w:rsid w:val="005F60FA"/>
    <w:rsid w:val="005F617E"/>
    <w:rsid w:val="005F7313"/>
    <w:rsid w:val="006009A3"/>
    <w:rsid w:val="00605286"/>
    <w:rsid w:val="00605395"/>
    <w:rsid w:val="00612AB3"/>
    <w:rsid w:val="00615296"/>
    <w:rsid w:val="00620736"/>
    <w:rsid w:val="006260E5"/>
    <w:rsid w:val="006272E5"/>
    <w:rsid w:val="00632007"/>
    <w:rsid w:val="0063440C"/>
    <w:rsid w:val="00636A2B"/>
    <w:rsid w:val="00645AA5"/>
    <w:rsid w:val="006540FC"/>
    <w:rsid w:val="00654636"/>
    <w:rsid w:val="006668E1"/>
    <w:rsid w:val="00685BF8"/>
    <w:rsid w:val="0069657B"/>
    <w:rsid w:val="006B1B5B"/>
    <w:rsid w:val="006B456F"/>
    <w:rsid w:val="006C6714"/>
    <w:rsid w:val="006D1A55"/>
    <w:rsid w:val="006D23F1"/>
    <w:rsid w:val="006E6ECA"/>
    <w:rsid w:val="007013B5"/>
    <w:rsid w:val="007054C0"/>
    <w:rsid w:val="00707DFE"/>
    <w:rsid w:val="00720A4C"/>
    <w:rsid w:val="00720E8B"/>
    <w:rsid w:val="00736B1A"/>
    <w:rsid w:val="00747569"/>
    <w:rsid w:val="007477A3"/>
    <w:rsid w:val="00752E08"/>
    <w:rsid w:val="007573E4"/>
    <w:rsid w:val="00757E3B"/>
    <w:rsid w:val="007657AF"/>
    <w:rsid w:val="007677C7"/>
    <w:rsid w:val="00776293"/>
    <w:rsid w:val="007831D5"/>
    <w:rsid w:val="0078446D"/>
    <w:rsid w:val="00785057"/>
    <w:rsid w:val="007903FD"/>
    <w:rsid w:val="007930E6"/>
    <w:rsid w:val="00796792"/>
    <w:rsid w:val="007A3772"/>
    <w:rsid w:val="007A37F8"/>
    <w:rsid w:val="007B06BB"/>
    <w:rsid w:val="007B19E0"/>
    <w:rsid w:val="007B3E5E"/>
    <w:rsid w:val="007B6752"/>
    <w:rsid w:val="007B7531"/>
    <w:rsid w:val="007C3CA7"/>
    <w:rsid w:val="007C4B44"/>
    <w:rsid w:val="007D1E33"/>
    <w:rsid w:val="007D3484"/>
    <w:rsid w:val="007D5672"/>
    <w:rsid w:val="007D6B86"/>
    <w:rsid w:val="007D6E7E"/>
    <w:rsid w:val="007E035B"/>
    <w:rsid w:val="007E1D3A"/>
    <w:rsid w:val="007E6BC8"/>
    <w:rsid w:val="007E7433"/>
    <w:rsid w:val="007F26E0"/>
    <w:rsid w:val="008014C2"/>
    <w:rsid w:val="00805997"/>
    <w:rsid w:val="008128D2"/>
    <w:rsid w:val="00815543"/>
    <w:rsid w:val="00817A56"/>
    <w:rsid w:val="008227C1"/>
    <w:rsid w:val="0083338E"/>
    <w:rsid w:val="008354C7"/>
    <w:rsid w:val="008357FE"/>
    <w:rsid w:val="008503E2"/>
    <w:rsid w:val="00850AA5"/>
    <w:rsid w:val="00853A4B"/>
    <w:rsid w:val="00853B26"/>
    <w:rsid w:val="00854076"/>
    <w:rsid w:val="00857487"/>
    <w:rsid w:val="00860995"/>
    <w:rsid w:val="00866F21"/>
    <w:rsid w:val="00866F64"/>
    <w:rsid w:val="00870434"/>
    <w:rsid w:val="0087246F"/>
    <w:rsid w:val="008765CF"/>
    <w:rsid w:val="00885DD3"/>
    <w:rsid w:val="00893468"/>
    <w:rsid w:val="008A17E4"/>
    <w:rsid w:val="008A38C8"/>
    <w:rsid w:val="008A3A98"/>
    <w:rsid w:val="008A6182"/>
    <w:rsid w:val="008C4191"/>
    <w:rsid w:val="008D2022"/>
    <w:rsid w:val="008D747C"/>
    <w:rsid w:val="008E7CA4"/>
    <w:rsid w:val="008F3333"/>
    <w:rsid w:val="008F3635"/>
    <w:rsid w:val="00905214"/>
    <w:rsid w:val="009217AE"/>
    <w:rsid w:val="00923238"/>
    <w:rsid w:val="009241A5"/>
    <w:rsid w:val="00925135"/>
    <w:rsid w:val="0093411A"/>
    <w:rsid w:val="009428FD"/>
    <w:rsid w:val="0095016B"/>
    <w:rsid w:val="0095280A"/>
    <w:rsid w:val="009741AB"/>
    <w:rsid w:val="00974E03"/>
    <w:rsid w:val="009763B6"/>
    <w:rsid w:val="009764F1"/>
    <w:rsid w:val="0098453E"/>
    <w:rsid w:val="00984F7F"/>
    <w:rsid w:val="009972FB"/>
    <w:rsid w:val="009A25E2"/>
    <w:rsid w:val="009A4D40"/>
    <w:rsid w:val="009A4F70"/>
    <w:rsid w:val="009B63D2"/>
    <w:rsid w:val="009C4F50"/>
    <w:rsid w:val="009D1673"/>
    <w:rsid w:val="009D264C"/>
    <w:rsid w:val="009D55BE"/>
    <w:rsid w:val="009E167F"/>
    <w:rsid w:val="009E2077"/>
    <w:rsid w:val="009E6590"/>
    <w:rsid w:val="00A13DFD"/>
    <w:rsid w:val="00A217D5"/>
    <w:rsid w:val="00A2326F"/>
    <w:rsid w:val="00A24194"/>
    <w:rsid w:val="00A27CE4"/>
    <w:rsid w:val="00A522ED"/>
    <w:rsid w:val="00A57B91"/>
    <w:rsid w:val="00A647CA"/>
    <w:rsid w:val="00A66C7C"/>
    <w:rsid w:val="00A728A6"/>
    <w:rsid w:val="00A77800"/>
    <w:rsid w:val="00A81C0F"/>
    <w:rsid w:val="00A85F7F"/>
    <w:rsid w:val="00A93C65"/>
    <w:rsid w:val="00A93D23"/>
    <w:rsid w:val="00A95BC3"/>
    <w:rsid w:val="00A96210"/>
    <w:rsid w:val="00AA0AAE"/>
    <w:rsid w:val="00AA3DB3"/>
    <w:rsid w:val="00AB67E9"/>
    <w:rsid w:val="00AB74D3"/>
    <w:rsid w:val="00AC0B69"/>
    <w:rsid w:val="00AC2952"/>
    <w:rsid w:val="00AC4041"/>
    <w:rsid w:val="00AD0C27"/>
    <w:rsid w:val="00AD4A33"/>
    <w:rsid w:val="00AF6A15"/>
    <w:rsid w:val="00AF711C"/>
    <w:rsid w:val="00AF7780"/>
    <w:rsid w:val="00B03DBA"/>
    <w:rsid w:val="00B178A2"/>
    <w:rsid w:val="00B20895"/>
    <w:rsid w:val="00B21FA3"/>
    <w:rsid w:val="00B230DA"/>
    <w:rsid w:val="00B259AB"/>
    <w:rsid w:val="00B27A2F"/>
    <w:rsid w:val="00B3036E"/>
    <w:rsid w:val="00B32062"/>
    <w:rsid w:val="00B340BA"/>
    <w:rsid w:val="00B34B20"/>
    <w:rsid w:val="00B37E7D"/>
    <w:rsid w:val="00B40F8E"/>
    <w:rsid w:val="00B47388"/>
    <w:rsid w:val="00B50E1C"/>
    <w:rsid w:val="00B538EA"/>
    <w:rsid w:val="00B6297E"/>
    <w:rsid w:val="00B64B8C"/>
    <w:rsid w:val="00B66698"/>
    <w:rsid w:val="00B6759F"/>
    <w:rsid w:val="00B701EF"/>
    <w:rsid w:val="00B731C0"/>
    <w:rsid w:val="00B73D2F"/>
    <w:rsid w:val="00B80074"/>
    <w:rsid w:val="00B815E3"/>
    <w:rsid w:val="00BC5E17"/>
    <w:rsid w:val="00BE0245"/>
    <w:rsid w:val="00BE2A8B"/>
    <w:rsid w:val="00BE5BDC"/>
    <w:rsid w:val="00BE7993"/>
    <w:rsid w:val="00BF08A2"/>
    <w:rsid w:val="00BF447A"/>
    <w:rsid w:val="00C1012C"/>
    <w:rsid w:val="00C13398"/>
    <w:rsid w:val="00C135A4"/>
    <w:rsid w:val="00C14FC6"/>
    <w:rsid w:val="00C31FE9"/>
    <w:rsid w:val="00C364D0"/>
    <w:rsid w:val="00C51A56"/>
    <w:rsid w:val="00C9065A"/>
    <w:rsid w:val="00C909E4"/>
    <w:rsid w:val="00C9751C"/>
    <w:rsid w:val="00CA0419"/>
    <w:rsid w:val="00CA4DBB"/>
    <w:rsid w:val="00CA6682"/>
    <w:rsid w:val="00CB0913"/>
    <w:rsid w:val="00CB7358"/>
    <w:rsid w:val="00CE4812"/>
    <w:rsid w:val="00CE738C"/>
    <w:rsid w:val="00CF6FFE"/>
    <w:rsid w:val="00D04214"/>
    <w:rsid w:val="00D10B0F"/>
    <w:rsid w:val="00D16990"/>
    <w:rsid w:val="00D25C36"/>
    <w:rsid w:val="00D32915"/>
    <w:rsid w:val="00D3564A"/>
    <w:rsid w:val="00D413C6"/>
    <w:rsid w:val="00D41633"/>
    <w:rsid w:val="00D46DF5"/>
    <w:rsid w:val="00D72DA3"/>
    <w:rsid w:val="00D849B4"/>
    <w:rsid w:val="00D85941"/>
    <w:rsid w:val="00D866E8"/>
    <w:rsid w:val="00D95DC2"/>
    <w:rsid w:val="00D97FB5"/>
    <w:rsid w:val="00DC35F8"/>
    <w:rsid w:val="00DC46E9"/>
    <w:rsid w:val="00DC7E51"/>
    <w:rsid w:val="00DD5A9F"/>
    <w:rsid w:val="00DE18D1"/>
    <w:rsid w:val="00DF7FD9"/>
    <w:rsid w:val="00E00657"/>
    <w:rsid w:val="00E1253A"/>
    <w:rsid w:val="00E154ED"/>
    <w:rsid w:val="00E202DD"/>
    <w:rsid w:val="00E406A8"/>
    <w:rsid w:val="00E44253"/>
    <w:rsid w:val="00E631F7"/>
    <w:rsid w:val="00E71234"/>
    <w:rsid w:val="00E75760"/>
    <w:rsid w:val="00E75F80"/>
    <w:rsid w:val="00E809F6"/>
    <w:rsid w:val="00E902F5"/>
    <w:rsid w:val="00E95FCD"/>
    <w:rsid w:val="00EA125B"/>
    <w:rsid w:val="00EB365A"/>
    <w:rsid w:val="00EC013D"/>
    <w:rsid w:val="00EC1F3B"/>
    <w:rsid w:val="00ED29C4"/>
    <w:rsid w:val="00EE12F1"/>
    <w:rsid w:val="00EE5170"/>
    <w:rsid w:val="00EF6CBB"/>
    <w:rsid w:val="00EF7444"/>
    <w:rsid w:val="00F175ED"/>
    <w:rsid w:val="00F21925"/>
    <w:rsid w:val="00F33ADE"/>
    <w:rsid w:val="00F40083"/>
    <w:rsid w:val="00F42FDC"/>
    <w:rsid w:val="00F46BA4"/>
    <w:rsid w:val="00F63E95"/>
    <w:rsid w:val="00F65882"/>
    <w:rsid w:val="00F66615"/>
    <w:rsid w:val="00F66CBA"/>
    <w:rsid w:val="00F70ADA"/>
    <w:rsid w:val="00F81F59"/>
    <w:rsid w:val="00F86BDA"/>
    <w:rsid w:val="00F90F0A"/>
    <w:rsid w:val="00F91CF1"/>
    <w:rsid w:val="00F941D9"/>
    <w:rsid w:val="00F94732"/>
    <w:rsid w:val="00F977A7"/>
    <w:rsid w:val="00FA43B3"/>
    <w:rsid w:val="00FA6EE0"/>
    <w:rsid w:val="00FB074C"/>
    <w:rsid w:val="00FB1583"/>
    <w:rsid w:val="00FB30CF"/>
    <w:rsid w:val="00FB41E2"/>
    <w:rsid w:val="00FC0BAE"/>
    <w:rsid w:val="00FC38F6"/>
    <w:rsid w:val="00FC7576"/>
    <w:rsid w:val="00FD51DD"/>
    <w:rsid w:val="00FE12BB"/>
    <w:rsid w:val="00FF1812"/>
    <w:rsid w:val="00FF5A84"/>
    <w:rsid w:val="00FF63D3"/>
    <w:rsid w:val="00FF7C84"/>
    <w:rsid w:val="01DF8884"/>
    <w:rsid w:val="02A0FABD"/>
    <w:rsid w:val="04CF435F"/>
    <w:rsid w:val="075CD815"/>
    <w:rsid w:val="086BC17F"/>
    <w:rsid w:val="0AB5AB88"/>
    <w:rsid w:val="0ACAA73A"/>
    <w:rsid w:val="0B0AED65"/>
    <w:rsid w:val="0C610560"/>
    <w:rsid w:val="0E3433B4"/>
    <w:rsid w:val="0F9BA2A9"/>
    <w:rsid w:val="10682CFF"/>
    <w:rsid w:val="1104BE1F"/>
    <w:rsid w:val="1280086F"/>
    <w:rsid w:val="14A13CF3"/>
    <w:rsid w:val="153E97D4"/>
    <w:rsid w:val="1607E7A6"/>
    <w:rsid w:val="18733EE4"/>
    <w:rsid w:val="1A52D744"/>
    <w:rsid w:val="1AD3DE59"/>
    <w:rsid w:val="1D46B007"/>
    <w:rsid w:val="1EE28068"/>
    <w:rsid w:val="1F0D200A"/>
    <w:rsid w:val="2065286C"/>
    <w:rsid w:val="21F478BB"/>
    <w:rsid w:val="23C10544"/>
    <w:rsid w:val="264A174E"/>
    <w:rsid w:val="288DBC6D"/>
    <w:rsid w:val="29A32A95"/>
    <w:rsid w:val="2AD3CC42"/>
    <w:rsid w:val="2BBADC52"/>
    <w:rsid w:val="2C7C65FF"/>
    <w:rsid w:val="2C8F1DF4"/>
    <w:rsid w:val="2E172C95"/>
    <w:rsid w:val="2F858ED7"/>
    <w:rsid w:val="305DB32E"/>
    <w:rsid w:val="30EF5038"/>
    <w:rsid w:val="319D4C20"/>
    <w:rsid w:val="31A65716"/>
    <w:rsid w:val="3447DE85"/>
    <w:rsid w:val="345FF214"/>
    <w:rsid w:val="36333904"/>
    <w:rsid w:val="3690B2AD"/>
    <w:rsid w:val="3692912F"/>
    <w:rsid w:val="3714227A"/>
    <w:rsid w:val="385B7D8B"/>
    <w:rsid w:val="3AFCC912"/>
    <w:rsid w:val="3B15F16F"/>
    <w:rsid w:val="3BBC26AA"/>
    <w:rsid w:val="3CE7E835"/>
    <w:rsid w:val="4047F9EB"/>
    <w:rsid w:val="4367B166"/>
    <w:rsid w:val="43FB9DEA"/>
    <w:rsid w:val="444FA832"/>
    <w:rsid w:val="44E10FCB"/>
    <w:rsid w:val="477CF74B"/>
    <w:rsid w:val="47E339A0"/>
    <w:rsid w:val="47EE4D59"/>
    <w:rsid w:val="4B25EE1B"/>
    <w:rsid w:val="4F9C0A3B"/>
    <w:rsid w:val="503A24FA"/>
    <w:rsid w:val="50415558"/>
    <w:rsid w:val="51647377"/>
    <w:rsid w:val="51A66A76"/>
    <w:rsid w:val="5470D7AA"/>
    <w:rsid w:val="55AD9215"/>
    <w:rsid w:val="55FA7888"/>
    <w:rsid w:val="5681C91F"/>
    <w:rsid w:val="56F61879"/>
    <w:rsid w:val="590914DE"/>
    <w:rsid w:val="5B43FF6B"/>
    <w:rsid w:val="60D289D3"/>
    <w:rsid w:val="634723CA"/>
    <w:rsid w:val="64A5E819"/>
    <w:rsid w:val="64E2F42B"/>
    <w:rsid w:val="65B605F7"/>
    <w:rsid w:val="667EC48C"/>
    <w:rsid w:val="67416D72"/>
    <w:rsid w:val="67C59F94"/>
    <w:rsid w:val="681A3ADE"/>
    <w:rsid w:val="690BB0FF"/>
    <w:rsid w:val="69A0638B"/>
    <w:rsid w:val="6CE19DA5"/>
    <w:rsid w:val="6D97E47E"/>
    <w:rsid w:val="6DBD8CED"/>
    <w:rsid w:val="6F6C5E8D"/>
    <w:rsid w:val="6F9667B2"/>
    <w:rsid w:val="705E3973"/>
    <w:rsid w:val="71082EEE"/>
    <w:rsid w:val="729E7608"/>
    <w:rsid w:val="736667D3"/>
    <w:rsid w:val="78C7313F"/>
    <w:rsid w:val="7954A506"/>
    <w:rsid w:val="7961C85A"/>
    <w:rsid w:val="7965BE8B"/>
    <w:rsid w:val="7B0CDAD7"/>
    <w:rsid w:val="7B6FFFAD"/>
    <w:rsid w:val="7C16E30B"/>
    <w:rsid w:val="7C3A4333"/>
    <w:rsid w:val="7CB3AB43"/>
    <w:rsid w:val="7D77D108"/>
    <w:rsid w:val="7F5660FA"/>
    <w:rsid w:val="7F62D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6C788"/>
  <w15:docId w15:val="{343359E2-00CA-6B4E-9847-49A226C0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1FE3"/>
    <w:rPr>
      <w:lang w:val="en-GB"/>
    </w:rPr>
  </w:style>
  <w:style w:type="paragraph" w:styleId="Kop1">
    <w:name w:val="heading 1"/>
    <w:basedOn w:val="Standaard"/>
    <w:next w:val="Standaard"/>
    <w:link w:val="Kop1Char"/>
    <w:uiPriority w:val="9"/>
    <w:qFormat/>
    <w:rsid w:val="00350F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50F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292B7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1872C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E6FBA"/>
    <w:pPr>
      <w:ind w:left="720"/>
      <w:contextualSpacing/>
    </w:pPr>
  </w:style>
  <w:style w:type="character" w:customStyle="1" w:styleId="Kop1Char">
    <w:name w:val="Kop 1 Char"/>
    <w:basedOn w:val="Standaardalinea-lettertype"/>
    <w:link w:val="Kop1"/>
    <w:uiPriority w:val="9"/>
    <w:rsid w:val="00350F35"/>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350F35"/>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292B79"/>
    <w:rPr>
      <w:rFonts w:asciiTheme="majorHAnsi" w:eastAsiaTheme="majorEastAsia" w:hAnsiTheme="majorHAnsi" w:cstheme="majorBidi"/>
      <w:color w:val="1F3763" w:themeColor="accent1" w:themeShade="7F"/>
      <w:sz w:val="24"/>
      <w:szCs w:val="24"/>
    </w:rPr>
  </w:style>
  <w:style w:type="character" w:styleId="Hyperlink">
    <w:name w:val="Hyperlink"/>
    <w:basedOn w:val="Standaardalinea-lettertype"/>
    <w:uiPriority w:val="99"/>
    <w:unhideWhenUsed/>
    <w:rsid w:val="009741AB"/>
    <w:rPr>
      <w:color w:val="0563C1" w:themeColor="hyperlink"/>
      <w:u w:val="single"/>
    </w:rPr>
  </w:style>
  <w:style w:type="character" w:customStyle="1" w:styleId="UnresolvedMention1">
    <w:name w:val="Unresolved Mention1"/>
    <w:basedOn w:val="Standaardalinea-lettertype"/>
    <w:uiPriority w:val="99"/>
    <w:semiHidden/>
    <w:unhideWhenUsed/>
    <w:rsid w:val="009741AB"/>
    <w:rPr>
      <w:color w:val="605E5C"/>
      <w:shd w:val="clear" w:color="auto" w:fill="E1DFDD"/>
    </w:rPr>
  </w:style>
  <w:style w:type="paragraph" w:styleId="Inhopg2">
    <w:name w:val="toc 2"/>
    <w:basedOn w:val="Standaard"/>
    <w:next w:val="Standaard"/>
    <w:autoRedefine/>
    <w:uiPriority w:val="39"/>
    <w:unhideWhenUsed/>
    <w:rsid w:val="009241A5"/>
    <w:pPr>
      <w:spacing w:after="100"/>
      <w:ind w:left="220"/>
    </w:pPr>
  </w:style>
  <w:style w:type="paragraph" w:styleId="Inhopg1">
    <w:name w:val="toc 1"/>
    <w:basedOn w:val="Standaard"/>
    <w:next w:val="Standaard"/>
    <w:autoRedefine/>
    <w:uiPriority w:val="39"/>
    <w:semiHidden/>
    <w:unhideWhenUsed/>
    <w:rsid w:val="009241A5"/>
    <w:pPr>
      <w:spacing w:after="100"/>
    </w:pPr>
  </w:style>
  <w:style w:type="paragraph" w:styleId="Inhopg3">
    <w:name w:val="toc 3"/>
    <w:basedOn w:val="Standaard"/>
    <w:next w:val="Standaard"/>
    <w:autoRedefine/>
    <w:uiPriority w:val="39"/>
    <w:unhideWhenUsed/>
    <w:rsid w:val="009241A5"/>
    <w:pPr>
      <w:spacing w:after="100"/>
      <w:ind w:left="440"/>
    </w:pPr>
  </w:style>
  <w:style w:type="character" w:styleId="Verwijzingopmerking">
    <w:name w:val="annotation reference"/>
    <w:basedOn w:val="Standaardalinea-lettertype"/>
    <w:uiPriority w:val="99"/>
    <w:semiHidden/>
    <w:unhideWhenUsed/>
    <w:rsid w:val="00FF1812"/>
    <w:rPr>
      <w:sz w:val="16"/>
      <w:szCs w:val="16"/>
    </w:rPr>
  </w:style>
  <w:style w:type="paragraph" w:styleId="Tekstopmerking">
    <w:name w:val="annotation text"/>
    <w:basedOn w:val="Standaard"/>
    <w:link w:val="TekstopmerkingChar"/>
    <w:uiPriority w:val="99"/>
    <w:unhideWhenUsed/>
    <w:rsid w:val="00FF1812"/>
    <w:pPr>
      <w:spacing w:line="240" w:lineRule="auto"/>
    </w:pPr>
    <w:rPr>
      <w:sz w:val="20"/>
      <w:szCs w:val="20"/>
    </w:rPr>
  </w:style>
  <w:style w:type="character" w:customStyle="1" w:styleId="TekstopmerkingChar">
    <w:name w:val="Tekst opmerking Char"/>
    <w:basedOn w:val="Standaardalinea-lettertype"/>
    <w:link w:val="Tekstopmerking"/>
    <w:uiPriority w:val="99"/>
    <w:rsid w:val="00FF1812"/>
    <w:rPr>
      <w:sz w:val="20"/>
      <w:szCs w:val="20"/>
    </w:rPr>
  </w:style>
  <w:style w:type="paragraph" w:styleId="Onderwerpvanopmerking">
    <w:name w:val="annotation subject"/>
    <w:basedOn w:val="Tekstopmerking"/>
    <w:next w:val="Tekstopmerking"/>
    <w:link w:val="OnderwerpvanopmerkingChar"/>
    <w:uiPriority w:val="99"/>
    <w:semiHidden/>
    <w:unhideWhenUsed/>
    <w:rsid w:val="00FF1812"/>
    <w:rPr>
      <w:b/>
      <w:bCs/>
    </w:rPr>
  </w:style>
  <w:style w:type="character" w:customStyle="1" w:styleId="OnderwerpvanopmerkingChar">
    <w:name w:val="Onderwerp van opmerking Char"/>
    <w:basedOn w:val="TekstopmerkingChar"/>
    <w:link w:val="Onderwerpvanopmerking"/>
    <w:uiPriority w:val="99"/>
    <w:semiHidden/>
    <w:rsid w:val="00FF1812"/>
    <w:rPr>
      <w:b/>
      <w:bCs/>
      <w:sz w:val="20"/>
      <w:szCs w:val="20"/>
    </w:rPr>
  </w:style>
  <w:style w:type="paragraph" w:styleId="Ballontekst">
    <w:name w:val="Balloon Text"/>
    <w:basedOn w:val="Standaard"/>
    <w:link w:val="BallontekstChar"/>
    <w:uiPriority w:val="99"/>
    <w:semiHidden/>
    <w:unhideWhenUsed/>
    <w:rsid w:val="00FF181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F1812"/>
    <w:rPr>
      <w:rFonts w:ascii="Segoe UI" w:hAnsi="Segoe UI" w:cs="Segoe UI"/>
      <w:sz w:val="18"/>
      <w:szCs w:val="18"/>
    </w:rPr>
  </w:style>
  <w:style w:type="paragraph" w:styleId="Geenafstand">
    <w:name w:val="No Spacing"/>
    <w:uiPriority w:val="1"/>
    <w:qFormat/>
    <w:rsid w:val="007E035B"/>
    <w:pPr>
      <w:spacing w:after="0" w:line="240" w:lineRule="auto"/>
    </w:pPr>
    <w:rPr>
      <w:lang w:val="nl-NL"/>
    </w:rPr>
  </w:style>
  <w:style w:type="paragraph" w:styleId="Revisie">
    <w:name w:val="Revision"/>
    <w:hidden/>
    <w:uiPriority w:val="99"/>
    <w:semiHidden/>
    <w:rsid w:val="005371BB"/>
    <w:pPr>
      <w:spacing w:after="0" w:line="240" w:lineRule="auto"/>
    </w:pPr>
  </w:style>
  <w:style w:type="paragraph" w:styleId="Koptekst">
    <w:name w:val="header"/>
    <w:basedOn w:val="Standaard"/>
    <w:link w:val="KoptekstChar"/>
    <w:uiPriority w:val="99"/>
    <w:unhideWhenUsed/>
    <w:rsid w:val="005371B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371BB"/>
  </w:style>
  <w:style w:type="paragraph" w:styleId="Voettekst">
    <w:name w:val="footer"/>
    <w:basedOn w:val="Standaard"/>
    <w:link w:val="VoettekstChar"/>
    <w:uiPriority w:val="99"/>
    <w:unhideWhenUsed/>
    <w:rsid w:val="005371B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371BB"/>
  </w:style>
  <w:style w:type="paragraph" w:styleId="HTML-voorafopgemaakt">
    <w:name w:val="HTML Preformatted"/>
    <w:basedOn w:val="Standaard"/>
    <w:link w:val="HTML-voorafopgemaaktChar"/>
    <w:uiPriority w:val="99"/>
    <w:semiHidden/>
    <w:unhideWhenUsed/>
    <w:rsid w:val="00CE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voorafopgemaaktChar">
    <w:name w:val="HTML - vooraf opgemaakt Char"/>
    <w:basedOn w:val="Standaardalinea-lettertype"/>
    <w:link w:val="HTML-voorafopgemaakt"/>
    <w:uiPriority w:val="99"/>
    <w:semiHidden/>
    <w:rsid w:val="00CE738C"/>
    <w:rPr>
      <w:rFonts w:ascii="Courier New" w:eastAsia="Times New Roman" w:hAnsi="Courier New" w:cs="Courier New"/>
      <w:sz w:val="20"/>
      <w:szCs w:val="20"/>
      <w:lang w:val="nl-NL" w:eastAsia="nl-NL"/>
    </w:rPr>
  </w:style>
  <w:style w:type="character" w:customStyle="1" w:styleId="y2iqfc">
    <w:name w:val="y2iqfc"/>
    <w:basedOn w:val="Standaardalinea-lettertype"/>
    <w:rsid w:val="00CE738C"/>
  </w:style>
  <w:style w:type="character" w:styleId="Onopgelostemelding">
    <w:name w:val="Unresolved Mention"/>
    <w:basedOn w:val="Standaardalinea-lettertype"/>
    <w:uiPriority w:val="99"/>
    <w:semiHidden/>
    <w:unhideWhenUsed/>
    <w:rsid w:val="00A81C0F"/>
    <w:rPr>
      <w:color w:val="605E5C"/>
      <w:shd w:val="clear" w:color="auto" w:fill="E1DFDD"/>
    </w:rPr>
  </w:style>
  <w:style w:type="paragraph" w:customStyle="1" w:styleId="Default">
    <w:name w:val="Default"/>
    <w:rsid w:val="00905214"/>
    <w:pPr>
      <w:autoSpaceDE w:val="0"/>
      <w:autoSpaceDN w:val="0"/>
      <w:adjustRightInd w:val="0"/>
      <w:spacing w:after="0" w:line="240" w:lineRule="auto"/>
    </w:pPr>
    <w:rPr>
      <w:rFonts w:ascii="Calibri Light" w:hAnsi="Calibri Light" w:cs="Calibri Light"/>
      <w:color w:val="000000"/>
      <w:sz w:val="24"/>
      <w:szCs w:val="24"/>
      <w:lang w:val="en-GB"/>
      <w14:ligatures w14:val="standardContextual"/>
    </w:rPr>
  </w:style>
  <w:style w:type="character" w:customStyle="1" w:styleId="Kop4Char">
    <w:name w:val="Kop 4 Char"/>
    <w:basedOn w:val="Standaardalinea-lettertype"/>
    <w:link w:val="Kop4"/>
    <w:uiPriority w:val="9"/>
    <w:rsid w:val="001872CD"/>
    <w:rPr>
      <w:rFonts w:asciiTheme="majorHAnsi" w:eastAsiaTheme="majorEastAsia" w:hAnsiTheme="majorHAnsi" w:cstheme="majorBidi"/>
      <w:i/>
      <w:iCs/>
      <w:color w:val="2F5496" w:themeColor="accent1" w:themeShade="BF"/>
      <w:lang w:val="en-GB"/>
    </w:rPr>
  </w:style>
  <w:style w:type="paragraph" w:customStyle="1" w:styleId="Pa4">
    <w:name w:val="Pa4"/>
    <w:basedOn w:val="Default"/>
    <w:next w:val="Default"/>
    <w:uiPriority w:val="99"/>
    <w:rsid w:val="00461FE3"/>
    <w:pPr>
      <w:spacing w:line="141" w:lineRule="atLeast"/>
    </w:pPr>
    <w:rPr>
      <w:rFonts w:ascii="Univers LT Std 45 Light" w:hAnsi="Univers LT Std 45 Light" w:cstheme="minorBidi"/>
      <w:color w:val="auto"/>
      <w14:ligatures w14:val="none"/>
    </w:rPr>
  </w:style>
  <w:style w:type="character" w:customStyle="1" w:styleId="A4">
    <w:name w:val="A4"/>
    <w:uiPriority w:val="99"/>
    <w:rsid w:val="00461FE3"/>
    <w:rPr>
      <w:rFonts w:cs="Univers LT Std 45 Light"/>
      <w:color w:val="000000"/>
      <w:sz w:val="18"/>
      <w:szCs w:val="18"/>
    </w:rPr>
  </w:style>
  <w:style w:type="paragraph" w:styleId="Normaalweb">
    <w:name w:val="Normal (Web)"/>
    <w:basedOn w:val="Standaard"/>
    <w:uiPriority w:val="99"/>
    <w:semiHidden/>
    <w:unhideWhenUsed/>
    <w:rsid w:val="00C909E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34775">
      <w:bodyDiv w:val="1"/>
      <w:marLeft w:val="0"/>
      <w:marRight w:val="0"/>
      <w:marTop w:val="0"/>
      <w:marBottom w:val="0"/>
      <w:divBdr>
        <w:top w:val="none" w:sz="0" w:space="0" w:color="auto"/>
        <w:left w:val="none" w:sz="0" w:space="0" w:color="auto"/>
        <w:bottom w:val="none" w:sz="0" w:space="0" w:color="auto"/>
        <w:right w:val="none" w:sz="0" w:space="0" w:color="auto"/>
      </w:divBdr>
    </w:div>
    <w:div w:id="99183465">
      <w:bodyDiv w:val="1"/>
      <w:marLeft w:val="0"/>
      <w:marRight w:val="0"/>
      <w:marTop w:val="0"/>
      <w:marBottom w:val="0"/>
      <w:divBdr>
        <w:top w:val="none" w:sz="0" w:space="0" w:color="auto"/>
        <w:left w:val="none" w:sz="0" w:space="0" w:color="auto"/>
        <w:bottom w:val="none" w:sz="0" w:space="0" w:color="auto"/>
        <w:right w:val="none" w:sz="0" w:space="0" w:color="auto"/>
      </w:divBdr>
    </w:div>
    <w:div w:id="550846660">
      <w:bodyDiv w:val="1"/>
      <w:marLeft w:val="0"/>
      <w:marRight w:val="0"/>
      <w:marTop w:val="0"/>
      <w:marBottom w:val="0"/>
      <w:divBdr>
        <w:top w:val="none" w:sz="0" w:space="0" w:color="auto"/>
        <w:left w:val="none" w:sz="0" w:space="0" w:color="auto"/>
        <w:bottom w:val="none" w:sz="0" w:space="0" w:color="auto"/>
        <w:right w:val="none" w:sz="0" w:space="0" w:color="auto"/>
      </w:divBdr>
    </w:div>
    <w:div w:id="626083248">
      <w:bodyDiv w:val="1"/>
      <w:marLeft w:val="0"/>
      <w:marRight w:val="0"/>
      <w:marTop w:val="0"/>
      <w:marBottom w:val="0"/>
      <w:divBdr>
        <w:top w:val="none" w:sz="0" w:space="0" w:color="auto"/>
        <w:left w:val="none" w:sz="0" w:space="0" w:color="auto"/>
        <w:bottom w:val="none" w:sz="0" w:space="0" w:color="auto"/>
        <w:right w:val="none" w:sz="0" w:space="0" w:color="auto"/>
      </w:divBdr>
    </w:div>
    <w:div w:id="741681017">
      <w:bodyDiv w:val="1"/>
      <w:marLeft w:val="0"/>
      <w:marRight w:val="0"/>
      <w:marTop w:val="0"/>
      <w:marBottom w:val="0"/>
      <w:divBdr>
        <w:top w:val="none" w:sz="0" w:space="0" w:color="auto"/>
        <w:left w:val="none" w:sz="0" w:space="0" w:color="auto"/>
        <w:bottom w:val="none" w:sz="0" w:space="0" w:color="auto"/>
        <w:right w:val="none" w:sz="0" w:space="0" w:color="auto"/>
      </w:divBdr>
    </w:div>
    <w:div w:id="804539867">
      <w:bodyDiv w:val="1"/>
      <w:marLeft w:val="0"/>
      <w:marRight w:val="0"/>
      <w:marTop w:val="0"/>
      <w:marBottom w:val="0"/>
      <w:divBdr>
        <w:top w:val="none" w:sz="0" w:space="0" w:color="auto"/>
        <w:left w:val="none" w:sz="0" w:space="0" w:color="auto"/>
        <w:bottom w:val="none" w:sz="0" w:space="0" w:color="auto"/>
        <w:right w:val="none" w:sz="0" w:space="0" w:color="auto"/>
      </w:divBdr>
    </w:div>
    <w:div w:id="804590553">
      <w:bodyDiv w:val="1"/>
      <w:marLeft w:val="0"/>
      <w:marRight w:val="0"/>
      <w:marTop w:val="0"/>
      <w:marBottom w:val="0"/>
      <w:divBdr>
        <w:top w:val="none" w:sz="0" w:space="0" w:color="auto"/>
        <w:left w:val="none" w:sz="0" w:space="0" w:color="auto"/>
        <w:bottom w:val="none" w:sz="0" w:space="0" w:color="auto"/>
        <w:right w:val="none" w:sz="0" w:space="0" w:color="auto"/>
      </w:divBdr>
    </w:div>
    <w:div w:id="873346908">
      <w:bodyDiv w:val="1"/>
      <w:marLeft w:val="0"/>
      <w:marRight w:val="0"/>
      <w:marTop w:val="0"/>
      <w:marBottom w:val="0"/>
      <w:divBdr>
        <w:top w:val="none" w:sz="0" w:space="0" w:color="auto"/>
        <w:left w:val="none" w:sz="0" w:space="0" w:color="auto"/>
        <w:bottom w:val="none" w:sz="0" w:space="0" w:color="auto"/>
        <w:right w:val="none" w:sz="0" w:space="0" w:color="auto"/>
      </w:divBdr>
    </w:div>
    <w:div w:id="906189463">
      <w:bodyDiv w:val="1"/>
      <w:marLeft w:val="0"/>
      <w:marRight w:val="0"/>
      <w:marTop w:val="0"/>
      <w:marBottom w:val="0"/>
      <w:divBdr>
        <w:top w:val="none" w:sz="0" w:space="0" w:color="auto"/>
        <w:left w:val="none" w:sz="0" w:space="0" w:color="auto"/>
        <w:bottom w:val="none" w:sz="0" w:space="0" w:color="auto"/>
        <w:right w:val="none" w:sz="0" w:space="0" w:color="auto"/>
      </w:divBdr>
    </w:div>
    <w:div w:id="950824274">
      <w:bodyDiv w:val="1"/>
      <w:marLeft w:val="0"/>
      <w:marRight w:val="0"/>
      <w:marTop w:val="0"/>
      <w:marBottom w:val="0"/>
      <w:divBdr>
        <w:top w:val="none" w:sz="0" w:space="0" w:color="auto"/>
        <w:left w:val="none" w:sz="0" w:space="0" w:color="auto"/>
        <w:bottom w:val="none" w:sz="0" w:space="0" w:color="auto"/>
        <w:right w:val="none" w:sz="0" w:space="0" w:color="auto"/>
      </w:divBdr>
    </w:div>
    <w:div w:id="973949327">
      <w:bodyDiv w:val="1"/>
      <w:marLeft w:val="0"/>
      <w:marRight w:val="0"/>
      <w:marTop w:val="0"/>
      <w:marBottom w:val="0"/>
      <w:divBdr>
        <w:top w:val="none" w:sz="0" w:space="0" w:color="auto"/>
        <w:left w:val="none" w:sz="0" w:space="0" w:color="auto"/>
        <w:bottom w:val="none" w:sz="0" w:space="0" w:color="auto"/>
        <w:right w:val="none" w:sz="0" w:space="0" w:color="auto"/>
      </w:divBdr>
    </w:div>
    <w:div w:id="1011225431">
      <w:bodyDiv w:val="1"/>
      <w:marLeft w:val="0"/>
      <w:marRight w:val="0"/>
      <w:marTop w:val="0"/>
      <w:marBottom w:val="0"/>
      <w:divBdr>
        <w:top w:val="none" w:sz="0" w:space="0" w:color="auto"/>
        <w:left w:val="none" w:sz="0" w:space="0" w:color="auto"/>
        <w:bottom w:val="none" w:sz="0" w:space="0" w:color="auto"/>
        <w:right w:val="none" w:sz="0" w:space="0" w:color="auto"/>
      </w:divBdr>
    </w:div>
    <w:div w:id="1138180389">
      <w:bodyDiv w:val="1"/>
      <w:marLeft w:val="0"/>
      <w:marRight w:val="0"/>
      <w:marTop w:val="0"/>
      <w:marBottom w:val="0"/>
      <w:divBdr>
        <w:top w:val="none" w:sz="0" w:space="0" w:color="auto"/>
        <w:left w:val="none" w:sz="0" w:space="0" w:color="auto"/>
        <w:bottom w:val="none" w:sz="0" w:space="0" w:color="auto"/>
        <w:right w:val="none" w:sz="0" w:space="0" w:color="auto"/>
      </w:divBdr>
    </w:div>
    <w:div w:id="1154298374">
      <w:bodyDiv w:val="1"/>
      <w:marLeft w:val="0"/>
      <w:marRight w:val="0"/>
      <w:marTop w:val="0"/>
      <w:marBottom w:val="0"/>
      <w:divBdr>
        <w:top w:val="none" w:sz="0" w:space="0" w:color="auto"/>
        <w:left w:val="none" w:sz="0" w:space="0" w:color="auto"/>
        <w:bottom w:val="none" w:sz="0" w:space="0" w:color="auto"/>
        <w:right w:val="none" w:sz="0" w:space="0" w:color="auto"/>
      </w:divBdr>
    </w:div>
    <w:div w:id="1392653652">
      <w:bodyDiv w:val="1"/>
      <w:marLeft w:val="0"/>
      <w:marRight w:val="0"/>
      <w:marTop w:val="0"/>
      <w:marBottom w:val="0"/>
      <w:divBdr>
        <w:top w:val="none" w:sz="0" w:space="0" w:color="auto"/>
        <w:left w:val="none" w:sz="0" w:space="0" w:color="auto"/>
        <w:bottom w:val="none" w:sz="0" w:space="0" w:color="auto"/>
        <w:right w:val="none" w:sz="0" w:space="0" w:color="auto"/>
      </w:divBdr>
    </w:div>
    <w:div w:id="1422721507">
      <w:bodyDiv w:val="1"/>
      <w:marLeft w:val="0"/>
      <w:marRight w:val="0"/>
      <w:marTop w:val="0"/>
      <w:marBottom w:val="0"/>
      <w:divBdr>
        <w:top w:val="none" w:sz="0" w:space="0" w:color="auto"/>
        <w:left w:val="none" w:sz="0" w:space="0" w:color="auto"/>
        <w:bottom w:val="none" w:sz="0" w:space="0" w:color="auto"/>
        <w:right w:val="none" w:sz="0" w:space="0" w:color="auto"/>
      </w:divBdr>
    </w:div>
    <w:div w:id="1498376859">
      <w:bodyDiv w:val="1"/>
      <w:marLeft w:val="0"/>
      <w:marRight w:val="0"/>
      <w:marTop w:val="0"/>
      <w:marBottom w:val="0"/>
      <w:divBdr>
        <w:top w:val="none" w:sz="0" w:space="0" w:color="auto"/>
        <w:left w:val="none" w:sz="0" w:space="0" w:color="auto"/>
        <w:bottom w:val="none" w:sz="0" w:space="0" w:color="auto"/>
        <w:right w:val="none" w:sz="0" w:space="0" w:color="auto"/>
      </w:divBdr>
    </w:div>
    <w:div w:id="1534877092">
      <w:bodyDiv w:val="1"/>
      <w:marLeft w:val="0"/>
      <w:marRight w:val="0"/>
      <w:marTop w:val="0"/>
      <w:marBottom w:val="0"/>
      <w:divBdr>
        <w:top w:val="none" w:sz="0" w:space="0" w:color="auto"/>
        <w:left w:val="none" w:sz="0" w:space="0" w:color="auto"/>
        <w:bottom w:val="none" w:sz="0" w:space="0" w:color="auto"/>
        <w:right w:val="none" w:sz="0" w:space="0" w:color="auto"/>
      </w:divBdr>
    </w:div>
    <w:div w:id="1642416868">
      <w:bodyDiv w:val="1"/>
      <w:marLeft w:val="0"/>
      <w:marRight w:val="0"/>
      <w:marTop w:val="0"/>
      <w:marBottom w:val="0"/>
      <w:divBdr>
        <w:top w:val="none" w:sz="0" w:space="0" w:color="auto"/>
        <w:left w:val="none" w:sz="0" w:space="0" w:color="auto"/>
        <w:bottom w:val="none" w:sz="0" w:space="0" w:color="auto"/>
        <w:right w:val="none" w:sz="0" w:space="0" w:color="auto"/>
      </w:divBdr>
    </w:div>
    <w:div w:id="1667367415">
      <w:bodyDiv w:val="1"/>
      <w:marLeft w:val="0"/>
      <w:marRight w:val="0"/>
      <w:marTop w:val="0"/>
      <w:marBottom w:val="0"/>
      <w:divBdr>
        <w:top w:val="none" w:sz="0" w:space="0" w:color="auto"/>
        <w:left w:val="none" w:sz="0" w:space="0" w:color="auto"/>
        <w:bottom w:val="none" w:sz="0" w:space="0" w:color="auto"/>
        <w:right w:val="none" w:sz="0" w:space="0" w:color="auto"/>
      </w:divBdr>
    </w:div>
    <w:div w:id="1729763804">
      <w:bodyDiv w:val="1"/>
      <w:marLeft w:val="0"/>
      <w:marRight w:val="0"/>
      <w:marTop w:val="0"/>
      <w:marBottom w:val="0"/>
      <w:divBdr>
        <w:top w:val="none" w:sz="0" w:space="0" w:color="auto"/>
        <w:left w:val="none" w:sz="0" w:space="0" w:color="auto"/>
        <w:bottom w:val="none" w:sz="0" w:space="0" w:color="auto"/>
        <w:right w:val="none" w:sz="0" w:space="0" w:color="auto"/>
      </w:divBdr>
    </w:div>
    <w:div w:id="1832259944">
      <w:bodyDiv w:val="1"/>
      <w:marLeft w:val="0"/>
      <w:marRight w:val="0"/>
      <w:marTop w:val="0"/>
      <w:marBottom w:val="0"/>
      <w:divBdr>
        <w:top w:val="none" w:sz="0" w:space="0" w:color="auto"/>
        <w:left w:val="none" w:sz="0" w:space="0" w:color="auto"/>
        <w:bottom w:val="none" w:sz="0" w:space="0" w:color="auto"/>
        <w:right w:val="none" w:sz="0" w:space="0" w:color="auto"/>
      </w:divBdr>
    </w:div>
    <w:div w:id="1928998519">
      <w:bodyDiv w:val="1"/>
      <w:marLeft w:val="0"/>
      <w:marRight w:val="0"/>
      <w:marTop w:val="0"/>
      <w:marBottom w:val="0"/>
      <w:divBdr>
        <w:top w:val="none" w:sz="0" w:space="0" w:color="auto"/>
        <w:left w:val="none" w:sz="0" w:space="0" w:color="auto"/>
        <w:bottom w:val="none" w:sz="0" w:space="0" w:color="auto"/>
        <w:right w:val="none" w:sz="0" w:space="0" w:color="auto"/>
      </w:divBdr>
    </w:div>
    <w:div w:id="1958488843">
      <w:bodyDiv w:val="1"/>
      <w:marLeft w:val="0"/>
      <w:marRight w:val="0"/>
      <w:marTop w:val="0"/>
      <w:marBottom w:val="0"/>
      <w:divBdr>
        <w:top w:val="none" w:sz="0" w:space="0" w:color="auto"/>
        <w:left w:val="none" w:sz="0" w:space="0" w:color="auto"/>
        <w:bottom w:val="none" w:sz="0" w:space="0" w:color="auto"/>
        <w:right w:val="none" w:sz="0" w:space="0" w:color="auto"/>
      </w:divBdr>
    </w:div>
    <w:div w:id="1983146560">
      <w:bodyDiv w:val="1"/>
      <w:marLeft w:val="0"/>
      <w:marRight w:val="0"/>
      <w:marTop w:val="0"/>
      <w:marBottom w:val="0"/>
      <w:divBdr>
        <w:top w:val="none" w:sz="0" w:space="0" w:color="auto"/>
        <w:left w:val="none" w:sz="0" w:space="0" w:color="auto"/>
        <w:bottom w:val="none" w:sz="0" w:space="0" w:color="auto"/>
        <w:right w:val="none" w:sz="0" w:space="0" w:color="auto"/>
      </w:divBdr>
    </w:div>
    <w:div w:id="2137988314">
      <w:bodyDiv w:val="1"/>
      <w:marLeft w:val="0"/>
      <w:marRight w:val="0"/>
      <w:marTop w:val="0"/>
      <w:marBottom w:val="0"/>
      <w:divBdr>
        <w:top w:val="none" w:sz="0" w:space="0" w:color="auto"/>
        <w:left w:val="none" w:sz="0" w:space="0" w:color="auto"/>
        <w:bottom w:val="none" w:sz="0" w:space="0" w:color="auto"/>
        <w:right w:val="none" w:sz="0" w:space="0" w:color="auto"/>
      </w:divBdr>
    </w:div>
    <w:div w:id="21381413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u.nl/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anbestedingen.fpc@vu.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052e580-05d4-4087-865d-ffbf21b2b6ca">
      <UserInfo>
        <DisplayName>Rijs, A.M. (Anouk)</DisplayName>
        <AccountId>11</AccountId>
        <AccountType/>
      </UserInfo>
      <UserInfo>
        <DisplayName>Bärenfänger, J.M. (Jenny Melissa)</DisplayName>
        <AccountId>16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605426AFE4FFB41A0E6788274A3E520" ma:contentTypeVersion="5" ma:contentTypeDescription="Create a new document." ma:contentTypeScope="" ma:versionID="5b94710915dbc1ceacdd9c9dc8f9f893">
  <xsd:schema xmlns:xsd="http://www.w3.org/2001/XMLSchema" xmlns:xs="http://www.w3.org/2001/XMLSchema" xmlns:p="http://schemas.microsoft.com/office/2006/metadata/properties" xmlns:ns2="bfecc2b7-4fed-47cb-b0a4-00bdb91ea6ae" xmlns:ns3="c052e580-05d4-4087-865d-ffbf21b2b6ca" targetNamespace="http://schemas.microsoft.com/office/2006/metadata/properties" ma:root="true" ma:fieldsID="41f9ee206289d410ce12c1aabaf590e0" ns2:_="" ns3:_="">
    <xsd:import namespace="bfecc2b7-4fed-47cb-b0a4-00bdb91ea6ae"/>
    <xsd:import namespace="c052e580-05d4-4087-865d-ffbf21b2b6c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cc2b7-4fed-47cb-b0a4-00bdb91ea6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52e580-05d4-4087-865d-ffbf21b2b6c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4642B7-3733-42F3-B576-BCFE79F78319}">
  <ds:schemaRefs>
    <ds:schemaRef ds:uri="http://schemas.microsoft.com/office/2006/metadata/properties"/>
    <ds:schemaRef ds:uri="http://schemas.microsoft.com/office/infopath/2007/PartnerControls"/>
    <ds:schemaRef ds:uri="c052e580-05d4-4087-865d-ffbf21b2b6ca"/>
  </ds:schemaRefs>
</ds:datastoreItem>
</file>

<file path=customXml/itemProps2.xml><?xml version="1.0" encoding="utf-8"?>
<ds:datastoreItem xmlns:ds="http://schemas.openxmlformats.org/officeDocument/2006/customXml" ds:itemID="{29398DE4-8746-421B-96C1-48785469B205}">
  <ds:schemaRefs>
    <ds:schemaRef ds:uri="http://schemas.openxmlformats.org/officeDocument/2006/bibliography"/>
  </ds:schemaRefs>
</ds:datastoreItem>
</file>

<file path=customXml/itemProps3.xml><?xml version="1.0" encoding="utf-8"?>
<ds:datastoreItem xmlns:ds="http://schemas.openxmlformats.org/officeDocument/2006/customXml" ds:itemID="{E722BE99-DFDC-4193-AC2E-59E04F465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cc2b7-4fed-47cb-b0a4-00bdb91ea6ae"/>
    <ds:schemaRef ds:uri="c052e580-05d4-4087-865d-ffbf21b2b6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D6921D-0AFF-422C-B7CD-BCF6E426AA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3448</Words>
  <Characters>19659</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Rijs</dc:creator>
  <cp:keywords/>
  <dc:description/>
  <cp:lastModifiedBy>Eijbaard, G.P. (GP)</cp:lastModifiedBy>
  <cp:revision>2</cp:revision>
  <cp:lastPrinted>2022-04-05T14:46:00Z</cp:lastPrinted>
  <dcterms:created xsi:type="dcterms:W3CDTF">2024-02-28T10:22:00Z</dcterms:created>
  <dcterms:modified xsi:type="dcterms:W3CDTF">2024-02-28T10:22:00Z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8041ff-f5de-4583-8841-e2a1851ee5d2_Enabled">
    <vt:lpwstr>true</vt:lpwstr>
  </property>
  <property fmtid="{D5CDD505-2E9C-101B-9397-08002B2CF9AE}" pid="3" name="MSIP_Label_f48041ff-f5de-4583-8841-e2a1851ee5d2_SetDate">
    <vt:lpwstr>2022-02-28T17:12:41Z</vt:lpwstr>
  </property>
  <property fmtid="{D5CDD505-2E9C-101B-9397-08002B2CF9AE}" pid="4" name="MSIP_Label_f48041ff-f5de-4583-8841-e2a1851ee5d2_Method">
    <vt:lpwstr>Privileged</vt:lpwstr>
  </property>
  <property fmtid="{D5CDD505-2E9C-101B-9397-08002B2CF9AE}" pid="5" name="MSIP_Label_f48041ff-f5de-4583-8841-e2a1851ee5d2_Name">
    <vt:lpwstr>Confidential</vt:lpwstr>
  </property>
  <property fmtid="{D5CDD505-2E9C-101B-9397-08002B2CF9AE}" pid="6" name="MSIP_Label_f48041ff-f5de-4583-8841-e2a1851ee5d2_SiteId">
    <vt:lpwstr>771c9c47-7f24-44dc-958e-34f8713a8394</vt:lpwstr>
  </property>
  <property fmtid="{D5CDD505-2E9C-101B-9397-08002B2CF9AE}" pid="7" name="MSIP_Label_f48041ff-f5de-4583-8841-e2a1851ee5d2_ActionId">
    <vt:lpwstr>7004ce8f-4071-4943-a8c0-7e709edc0034</vt:lpwstr>
  </property>
  <property fmtid="{D5CDD505-2E9C-101B-9397-08002B2CF9AE}" pid="8" name="MSIP_Label_f48041ff-f5de-4583-8841-e2a1851ee5d2_ContentBits">
    <vt:lpwstr>2</vt:lpwstr>
  </property>
  <property fmtid="{D5CDD505-2E9C-101B-9397-08002B2CF9AE}" pid="9" name="Mendeley Recent Style Id 0_1">
    <vt:lpwstr>http://www.zotero.org/styles/acta-analytica</vt:lpwstr>
  </property>
  <property fmtid="{D5CDD505-2E9C-101B-9397-08002B2CF9AE}" pid="10" name="Mendeley Recent Style Name 0_1">
    <vt:lpwstr>Acta Analytica</vt:lpwstr>
  </property>
  <property fmtid="{D5CDD505-2E9C-101B-9397-08002B2CF9AE}" pid="11" name="Mendeley Recent Style Id 1_1">
    <vt:lpwstr>http://www.zotero.org/styles/american-medical-association</vt:lpwstr>
  </property>
  <property fmtid="{D5CDD505-2E9C-101B-9397-08002B2CF9AE}" pid="12" name="Mendeley Recent Style Name 1_1">
    <vt:lpwstr>American Medical Association 11th edition</vt:lpwstr>
  </property>
  <property fmtid="{D5CDD505-2E9C-101B-9397-08002B2CF9AE}" pid="13" name="Mendeley Recent Style Id 2_1">
    <vt:lpwstr>http://www.zotero.org/styles/american-political-science-association</vt:lpwstr>
  </property>
  <property fmtid="{D5CDD505-2E9C-101B-9397-08002B2CF9AE}" pid="14" name="Mendeley Recent Style Name 2_1">
    <vt:lpwstr>American Political Science Association</vt:lpwstr>
  </property>
  <property fmtid="{D5CDD505-2E9C-101B-9397-08002B2CF9AE}" pid="15" name="Mendeley Recent Style Id 3_1">
    <vt:lpwstr>http://www.zotero.org/styles/apa</vt:lpwstr>
  </property>
  <property fmtid="{D5CDD505-2E9C-101B-9397-08002B2CF9AE}" pid="16" name="Mendeley Recent Style Name 3_1">
    <vt:lpwstr>American Psychological Association 7th edition</vt:lpwstr>
  </property>
  <property fmtid="{D5CDD505-2E9C-101B-9397-08002B2CF9AE}" pid="17" name="Mendeley Recent Style Id 4_1">
    <vt:lpwstr>http://www.zotero.org/styles/american-sociological-association</vt:lpwstr>
  </property>
  <property fmtid="{D5CDD505-2E9C-101B-9397-08002B2CF9AE}" pid="18" name="Mendeley Recent Style Name 4_1">
    <vt:lpwstr>American Sociological Association 6th edition</vt:lpwstr>
  </property>
  <property fmtid="{D5CDD505-2E9C-101B-9397-08002B2CF9AE}" pid="19" name="Mendeley Recent Style Id 5_1">
    <vt:lpwstr>http://www.zotero.org/styles/chicago-author-date</vt:lpwstr>
  </property>
  <property fmtid="{D5CDD505-2E9C-101B-9397-08002B2CF9AE}" pid="20" name="Mendeley Recent Style Name 5_1">
    <vt:lpwstr>Chicago Manual of Style 17th edition (author-date)</vt:lpwstr>
  </property>
  <property fmtid="{D5CDD505-2E9C-101B-9397-08002B2CF9AE}" pid="21" name="Mendeley Recent Style Id 6_1">
    <vt:lpwstr>http://www.zotero.org/styles/harvard-cite-them-right</vt:lpwstr>
  </property>
  <property fmtid="{D5CDD505-2E9C-101B-9397-08002B2CF9AE}" pid="22" name="Mendeley Recent Style Name 6_1">
    <vt:lpwstr>Cite Them Right 10th edition - Harvard</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http://www.zotero.org/styles/nature</vt:lpwstr>
  </property>
  <property fmtid="{D5CDD505-2E9C-101B-9397-08002B2CF9AE}" pid="26" name="Mendeley Recent Style Name 8_1">
    <vt:lpwstr>Nature</vt:lpwstr>
  </property>
  <property fmtid="{D5CDD505-2E9C-101B-9397-08002B2CF9AE}" pid="27" name="Mendeley Recent Style Id 9_1">
    <vt:lpwstr>http://www.zotero.org/styles/vancouver</vt:lpwstr>
  </property>
  <property fmtid="{D5CDD505-2E9C-101B-9397-08002B2CF9AE}" pid="28" name="Mendeley Recent Style Name 9_1">
    <vt:lpwstr>Vancouver</vt:lpwstr>
  </property>
  <property fmtid="{D5CDD505-2E9C-101B-9397-08002B2CF9AE}" pid="29" name="ContentTypeId">
    <vt:lpwstr>0x0101007605426AFE4FFB41A0E6788274A3E520</vt:lpwstr>
  </property>
</Properties>
</file>