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E7525" w14:textId="77777777" w:rsidR="006E4840" w:rsidRDefault="006E4840" w:rsidP="006E4840">
      <w:pPr>
        <w:ind w:left="0" w:firstLine="0"/>
      </w:pPr>
      <w:r>
        <w:t>Rekenvoorbeeld:</w:t>
      </w:r>
    </w:p>
    <w:p w14:paraId="5C10F92A" w14:textId="77777777" w:rsidR="006E4840" w:rsidRDefault="006E4840" w:rsidP="006E4840">
      <w:pPr>
        <w:ind w:left="0" w:firstLine="0"/>
      </w:pPr>
    </w:p>
    <w:p w14:paraId="123394B5" w14:textId="78038016" w:rsidR="006E4840" w:rsidRPr="00BD1611" w:rsidRDefault="006E4840" w:rsidP="006E4840">
      <w:pPr>
        <w:ind w:left="0" w:firstLine="0"/>
        <w:rPr>
          <w:b/>
          <w:bCs/>
        </w:rPr>
      </w:pPr>
      <w:r w:rsidRPr="00BD1611">
        <w:rPr>
          <w:b/>
          <w:bCs/>
        </w:rPr>
        <w:t>Gunningscriter</w:t>
      </w:r>
      <w:r w:rsidR="0085367E" w:rsidRPr="00BD1611">
        <w:rPr>
          <w:b/>
          <w:bCs/>
        </w:rPr>
        <w:t>ium</w:t>
      </w:r>
      <w:r w:rsidRPr="00BD1611">
        <w:rPr>
          <w:b/>
          <w:bCs/>
        </w:rPr>
        <w:t xml:space="preserve"> Prijs:</w:t>
      </w:r>
    </w:p>
    <w:p w14:paraId="5FDC8C10" w14:textId="77777777" w:rsidR="006E4840" w:rsidRDefault="006E4840" w:rsidP="006E4840">
      <w:pPr>
        <w:ind w:left="0" w:firstLine="0"/>
      </w:pPr>
      <w:r>
        <w:t>Inschrijver X schrijft in met een prijs van € 770.000. De laagst ingediende inschrijfprijs is echter € 770.000.</w:t>
      </w:r>
    </w:p>
    <w:p w14:paraId="2AF63760" w14:textId="77777777" w:rsidR="006E4840" w:rsidRDefault="006E4840" w:rsidP="006E4840">
      <w:pPr>
        <w:ind w:left="0" w:firstLine="0"/>
      </w:pPr>
      <w:r>
        <w:t>Dan geeft de formule (€ 710.000 / € 770.000) * 250 punten = 230,52 punten voor Inschrijver X</w:t>
      </w:r>
    </w:p>
    <w:p w14:paraId="42B7377D" w14:textId="77777777" w:rsidR="006E4840" w:rsidRDefault="006E4840" w:rsidP="006E4840">
      <w:pPr>
        <w:ind w:left="0" w:firstLine="0"/>
      </w:pPr>
    </w:p>
    <w:p w14:paraId="09D8998B" w14:textId="2B9B8B15" w:rsidR="006E4840" w:rsidRDefault="006E4840" w:rsidP="006E4840">
      <w:pPr>
        <w:ind w:left="0" w:firstLine="0"/>
      </w:pPr>
      <w:r w:rsidRPr="002356BF">
        <w:t xml:space="preserve">Voor </w:t>
      </w:r>
      <w:proofErr w:type="spellStart"/>
      <w:r w:rsidR="002356BF" w:rsidRPr="00BD1611">
        <w:rPr>
          <w:b/>
          <w:bCs/>
        </w:rPr>
        <w:t>sub</w:t>
      </w:r>
      <w:r w:rsidRPr="00BD1611">
        <w:rPr>
          <w:b/>
          <w:bCs/>
        </w:rPr>
        <w:t>gunningscriterium</w:t>
      </w:r>
      <w:proofErr w:type="spellEnd"/>
      <w:r w:rsidRPr="00BD1611">
        <w:rPr>
          <w:b/>
          <w:bCs/>
        </w:rPr>
        <w:t xml:space="preserve"> K1</w:t>
      </w:r>
      <w:r>
        <w:t xml:space="preserve"> </w:t>
      </w:r>
      <w:r w:rsidR="002356BF">
        <w:t>is een voorbeeld</w:t>
      </w:r>
      <w:r>
        <w:t>uitwerking als volgt:</w:t>
      </w:r>
    </w:p>
    <w:p w14:paraId="558728E2" w14:textId="0FC3F71C" w:rsidR="006E4840" w:rsidRDefault="006E4840" w:rsidP="006E4840">
      <w:pPr>
        <w:ind w:left="0" w:firstLine="0"/>
      </w:pPr>
      <w:r>
        <w:t xml:space="preserve">Inschrijver X krijgt voor zijn ingediende beschrijving van het implementatieplan, na beoordeling, de score GOED. Dit omdat de </w:t>
      </w:r>
      <w:r w:rsidR="00BD1611">
        <w:t>beoordelingscommissie</w:t>
      </w:r>
      <w:r>
        <w:t xml:space="preserve"> tijdens de consensusmeeting heeft </w:t>
      </w:r>
      <w:r w:rsidR="002356BF">
        <w:t xml:space="preserve">geoordeeld </w:t>
      </w:r>
      <w:r>
        <w:t xml:space="preserve">dat aan zo goed als alle bij het kwaliteitscriterium genoemde aspecten wordt voldaan en de onderbouwing hiervan voldoende SMART </w:t>
      </w:r>
      <w:r w:rsidR="002356BF">
        <w:t xml:space="preserve">is </w:t>
      </w:r>
      <w:r>
        <w:t>uitgewerkt en zeer aantrekkelijk en overtuigend</w:t>
      </w:r>
      <w:r w:rsidR="002356BF">
        <w:t xml:space="preserve"> is</w:t>
      </w:r>
      <w:r>
        <w:t xml:space="preserve">. De score GOED zorgt conform de tabel op pagina 23 van het Beschrijvend Document, voor 80% van de maximaal te behalen (250) punten, </w:t>
      </w:r>
      <w:r w:rsidR="002356BF">
        <w:t xml:space="preserve">dus </w:t>
      </w:r>
      <w:r>
        <w:t>200 punten.</w:t>
      </w:r>
    </w:p>
    <w:p w14:paraId="3D385991" w14:textId="77777777" w:rsidR="006E4840" w:rsidRDefault="006E4840" w:rsidP="006E4840">
      <w:pPr>
        <w:ind w:left="0" w:firstLine="0"/>
      </w:pPr>
    </w:p>
    <w:p w14:paraId="24E14787" w14:textId="296C5426" w:rsidR="002356BF" w:rsidRDefault="006E4840" w:rsidP="002356BF">
      <w:pPr>
        <w:ind w:left="0" w:firstLine="0"/>
      </w:pPr>
      <w:r>
        <w:t xml:space="preserve">Voor </w:t>
      </w:r>
      <w:proofErr w:type="spellStart"/>
      <w:r w:rsidR="002356BF" w:rsidRPr="00BD1611">
        <w:rPr>
          <w:b/>
          <w:bCs/>
        </w:rPr>
        <w:t>sub</w:t>
      </w:r>
      <w:r w:rsidRPr="00BD1611">
        <w:rPr>
          <w:b/>
          <w:bCs/>
        </w:rPr>
        <w:t>gunningscriterium</w:t>
      </w:r>
      <w:proofErr w:type="spellEnd"/>
      <w:r w:rsidRPr="00BD1611">
        <w:rPr>
          <w:b/>
          <w:bCs/>
        </w:rPr>
        <w:t xml:space="preserve"> K2</w:t>
      </w:r>
      <w:r>
        <w:t xml:space="preserve"> </w:t>
      </w:r>
      <w:r w:rsidR="002356BF">
        <w:t>is een voorbeelduitwerking als volgt:</w:t>
      </w:r>
    </w:p>
    <w:p w14:paraId="2A1424B4" w14:textId="1C97B7BB" w:rsidR="006E4840" w:rsidRDefault="006E4840" w:rsidP="006E4840">
      <w:pPr>
        <w:ind w:left="0" w:firstLine="0"/>
      </w:pPr>
      <w:r>
        <w:t xml:space="preserve">-Voor Casus 1 krijgt Inschrijver X (na beoordeling GOED, </w:t>
      </w:r>
      <w:r w:rsidR="002356BF">
        <w:t xml:space="preserve">dus </w:t>
      </w:r>
      <w:r>
        <w:t>100% van maximaal te behalen punten) 50 punten</w:t>
      </w:r>
      <w:r w:rsidR="002356BF">
        <w:t>. Dit</w:t>
      </w:r>
      <w:r>
        <w:t xml:space="preserve"> omdat de </w:t>
      </w:r>
      <w:r w:rsidR="00BD1611">
        <w:t>beoordelingscommissie</w:t>
      </w:r>
      <w:r>
        <w:t xml:space="preserve"> tijdens de consensusmeeting heeft </w:t>
      </w:r>
      <w:r w:rsidR="002356BF">
        <w:t xml:space="preserve">geoordeeld </w:t>
      </w:r>
      <w:r>
        <w:t xml:space="preserve">dat er aan tenminste 75% van de genoemde (13) aspecten is voldaan en de getoonde oplossing, gelet op functionaliteit/gebruiksvriendelijkheid en doelmatigheid voor gebruikers en beheerders, tijdens de demo als zeer aantrekkelijk </w:t>
      </w:r>
      <w:r w:rsidR="002356BF">
        <w:t xml:space="preserve">heeft </w:t>
      </w:r>
      <w:r>
        <w:t>ervaren.</w:t>
      </w:r>
    </w:p>
    <w:p w14:paraId="61D0E8A7" w14:textId="058E4FAE" w:rsidR="006E4840" w:rsidRDefault="006E4840" w:rsidP="006E4840">
      <w:pPr>
        <w:ind w:left="0" w:firstLine="0"/>
      </w:pPr>
      <w:r>
        <w:t xml:space="preserve">-Voor Casus 2 krijgt Inschrijver X (na beoordeling GOED, </w:t>
      </w:r>
      <w:r w:rsidR="002356BF">
        <w:t xml:space="preserve">dus </w:t>
      </w:r>
      <w:r>
        <w:t>100% van maximaal te behalen punten) 50 punten</w:t>
      </w:r>
      <w:r w:rsidR="002356BF">
        <w:t>. Dit</w:t>
      </w:r>
      <w:r>
        <w:t xml:space="preserve"> omdat de </w:t>
      </w:r>
      <w:r w:rsidR="00BD1611">
        <w:t>beoordelingscommissie</w:t>
      </w:r>
      <w:r>
        <w:t xml:space="preserve"> tijdens de consensusmeeting heeft </w:t>
      </w:r>
      <w:r w:rsidR="002356BF">
        <w:t xml:space="preserve">geoordeeld </w:t>
      </w:r>
      <w:r>
        <w:t xml:space="preserve">dat er aan tenminste 75% van de genoemde (13) aspecten is voldaan en de getoonde oplossing, gelet op functionaliteit/gebruiksvriendelijkheid en doelmatigheid voor gebruikers en beheerders, tijdens de demo als zeer aantrekkelijk </w:t>
      </w:r>
      <w:r w:rsidR="002356BF">
        <w:t xml:space="preserve">heeft </w:t>
      </w:r>
      <w:r>
        <w:t>ervaren.</w:t>
      </w:r>
    </w:p>
    <w:p w14:paraId="267A31A6" w14:textId="158DFF2F" w:rsidR="006E4840" w:rsidRDefault="006E4840" w:rsidP="006E4840">
      <w:pPr>
        <w:ind w:left="0" w:firstLine="0"/>
      </w:pPr>
      <w:r>
        <w:t xml:space="preserve">-Voor Casus 3 krijgt Inschrijver X (na beoordeling VOLDOENDE, </w:t>
      </w:r>
      <w:r w:rsidR="002356BF">
        <w:t xml:space="preserve">dus </w:t>
      </w:r>
      <w:r>
        <w:t>50% van maximaal te behalen punten)</w:t>
      </w:r>
      <w:r w:rsidR="002356BF">
        <w:t xml:space="preserve"> </w:t>
      </w:r>
      <w:r>
        <w:t>25 punten</w:t>
      </w:r>
      <w:r w:rsidR="002356BF">
        <w:t>. Dit</w:t>
      </w:r>
      <w:r>
        <w:t xml:space="preserve"> omdat de </w:t>
      </w:r>
      <w:r w:rsidR="00BD1611">
        <w:t>beoordelingscommissie</w:t>
      </w:r>
      <w:r>
        <w:t xml:space="preserve"> tijdens de consensusmeeting heeft </w:t>
      </w:r>
      <w:r w:rsidR="002356BF">
        <w:t xml:space="preserve">geoordeeld </w:t>
      </w:r>
      <w:r>
        <w:t xml:space="preserve">dat er aan tenminste 50% van de genoemde (9) aspecten is voldaan, </w:t>
      </w:r>
      <w:r w:rsidR="0085367E">
        <w:t xml:space="preserve">en daarbij </w:t>
      </w:r>
      <w:r>
        <w:t xml:space="preserve">de getoonde oplossing </w:t>
      </w:r>
      <w:r w:rsidR="0085367E">
        <w:t xml:space="preserve">tijdens de demo, </w:t>
      </w:r>
      <w:r>
        <w:t xml:space="preserve">gelet op functionaliteit/gebruiksvriendelijkheid en doelmatigheid voor gebruikers en beheerders, </w:t>
      </w:r>
      <w:r w:rsidR="0085367E">
        <w:t xml:space="preserve">heeft ervaren </w:t>
      </w:r>
      <w:r>
        <w:t>als voldoende toereikend maar niet zeer aantrekkelijk .</w:t>
      </w:r>
    </w:p>
    <w:p w14:paraId="38CF851F" w14:textId="648C9583" w:rsidR="006E4840" w:rsidRDefault="006E4840" w:rsidP="006E4840">
      <w:pPr>
        <w:ind w:left="0" w:firstLine="0"/>
      </w:pPr>
      <w:r>
        <w:t xml:space="preserve">-Voor Casus 4 krijgt Inschrijver X (na beoordeling GOED, </w:t>
      </w:r>
      <w:r w:rsidR="002356BF">
        <w:t xml:space="preserve">dus </w:t>
      </w:r>
      <w:r>
        <w:t>100% van maximaal te behalen punten) 50 punten</w:t>
      </w:r>
      <w:r w:rsidR="0085367E">
        <w:t>. Dit</w:t>
      </w:r>
      <w:r>
        <w:t xml:space="preserve"> omdat de </w:t>
      </w:r>
      <w:r w:rsidR="00BD1611">
        <w:t>beoordelingscommissie</w:t>
      </w:r>
      <w:r>
        <w:t xml:space="preserve"> tijdens de consensusmeeting heeft </w:t>
      </w:r>
      <w:r w:rsidR="002356BF">
        <w:t xml:space="preserve">geoordeeld </w:t>
      </w:r>
      <w:r>
        <w:t xml:space="preserve">dat er aan tenminste 75% van de genoemde (6) aspecten is voldaan en de getoonde oplossing, gelet op functionaliteit/gebruiksvriendelijkheid en doelmatigheid voor gebruikers en beheerders, tijdens de demo als zeer aantrekkelijk </w:t>
      </w:r>
      <w:r w:rsidR="0085367E">
        <w:t xml:space="preserve">heeft </w:t>
      </w:r>
      <w:r>
        <w:t>ervaren.</w:t>
      </w:r>
    </w:p>
    <w:p w14:paraId="0C32CB9C" w14:textId="2FFB34B8" w:rsidR="006E4840" w:rsidRDefault="006E4840" w:rsidP="006E4840">
      <w:pPr>
        <w:ind w:left="0" w:firstLine="0"/>
      </w:pPr>
      <w:r>
        <w:t xml:space="preserve">-Voor Casus 5 krijgt Inschrijver X (na beoordeling VOLDOENDE, </w:t>
      </w:r>
      <w:r w:rsidR="002356BF">
        <w:t xml:space="preserve">dus </w:t>
      </w:r>
      <w:r>
        <w:t>50% van maximaal te behalen punten) 25 punten</w:t>
      </w:r>
      <w:r w:rsidR="0085367E">
        <w:t xml:space="preserve">. Dit </w:t>
      </w:r>
      <w:r>
        <w:t xml:space="preserve">omdat de </w:t>
      </w:r>
      <w:r w:rsidR="00BD1611">
        <w:t>beoordelingscommissie</w:t>
      </w:r>
      <w:r>
        <w:t xml:space="preserve"> tijdens de consensusmeeting heeft </w:t>
      </w:r>
      <w:r w:rsidR="002356BF">
        <w:t xml:space="preserve">geoordeeld </w:t>
      </w:r>
      <w:r>
        <w:t xml:space="preserve">dat er aan tenminste 50% van de genoemde (16) aspecten is voldaan, </w:t>
      </w:r>
      <w:r w:rsidR="0085367E">
        <w:t xml:space="preserve">en daarbij </w:t>
      </w:r>
      <w:r>
        <w:t xml:space="preserve">de getoonde oplossing </w:t>
      </w:r>
      <w:r w:rsidR="0085367E">
        <w:t xml:space="preserve">tijdens de demo, </w:t>
      </w:r>
      <w:r>
        <w:t xml:space="preserve">gelet op functionaliteit/gebruiksvriendelijkheid en doelmatigheid voor gebruikers en beheerders, als voldoende toereikend maar niet zeer aantrekkelijk </w:t>
      </w:r>
      <w:r w:rsidR="0085367E">
        <w:t xml:space="preserve">heeft </w:t>
      </w:r>
      <w:r>
        <w:t>ervaren.</w:t>
      </w:r>
    </w:p>
    <w:p w14:paraId="13B9CEE1" w14:textId="65F42FD7" w:rsidR="006E4840" w:rsidRDefault="006E4840" w:rsidP="006E4840">
      <w:pPr>
        <w:ind w:left="0" w:firstLine="0"/>
      </w:pPr>
      <w:r>
        <w:lastRenderedPageBreak/>
        <w:t>-</w:t>
      </w:r>
      <w:r w:rsidR="0085367E">
        <w:t xml:space="preserve"> </w:t>
      </w:r>
      <w:r>
        <w:t xml:space="preserve">Voor Casus 6 krijgt Inschrijver X (na beoordeling ONVOLDOENDE, </w:t>
      </w:r>
      <w:r w:rsidR="002356BF">
        <w:t xml:space="preserve">dus </w:t>
      </w:r>
      <w:r>
        <w:t>0% van maximaal te behalen punten) 0 punten</w:t>
      </w:r>
      <w:r w:rsidR="0085367E">
        <w:t xml:space="preserve">. Dit </w:t>
      </w:r>
      <w:r>
        <w:t xml:space="preserve">omdat de </w:t>
      </w:r>
      <w:r w:rsidR="00BD1611">
        <w:t>beoordelingscommissie</w:t>
      </w:r>
      <w:r>
        <w:t xml:space="preserve"> tijdens de consensusmeeting heeft </w:t>
      </w:r>
      <w:r w:rsidR="002356BF">
        <w:t xml:space="preserve">geoordeeld </w:t>
      </w:r>
      <w:r>
        <w:t xml:space="preserve">dat er aan minder dan de helft van de genoemde (7) aspecten is voldaan, en/of </w:t>
      </w:r>
      <w:r w:rsidR="0085367E">
        <w:t xml:space="preserve">heeft geoordeeld dat </w:t>
      </w:r>
      <w:r>
        <w:t xml:space="preserve">de aangeboden oplossing niet aantrekkelijk </w:t>
      </w:r>
      <w:r w:rsidR="0085367E">
        <w:t xml:space="preserve">is </w:t>
      </w:r>
      <w:r>
        <w:t>gelet op functionaliteit/gebruiksvriendelijkheid en doelmatigheid voor gebruikers en beheerders.</w:t>
      </w:r>
    </w:p>
    <w:p w14:paraId="5A4251D9" w14:textId="77777777" w:rsidR="006E4840" w:rsidRDefault="006E4840" w:rsidP="006E4840">
      <w:pPr>
        <w:ind w:left="0" w:firstLine="0"/>
      </w:pPr>
    </w:p>
    <w:p w14:paraId="3D4ACFF1" w14:textId="7AE1BD93" w:rsidR="006E4840" w:rsidRDefault="006E4840" w:rsidP="006E4840">
      <w:pPr>
        <w:ind w:left="0" w:firstLine="0"/>
      </w:pPr>
      <w:r>
        <w:t xml:space="preserve">In totaal behaalt Inschrijver X voor K2 </w:t>
      </w:r>
      <w:r w:rsidR="0085367E">
        <w:t xml:space="preserve">dus 50 + 50 + 25 + 50 + 25 + 0 = </w:t>
      </w:r>
      <w:r>
        <w:t>200 punten.</w:t>
      </w:r>
    </w:p>
    <w:p w14:paraId="7A182FC8" w14:textId="77777777" w:rsidR="006E4840" w:rsidRDefault="006E4840" w:rsidP="006E4840">
      <w:pPr>
        <w:ind w:left="0" w:firstLine="0"/>
      </w:pPr>
    </w:p>
    <w:p w14:paraId="1F668CB1" w14:textId="1BB26B01" w:rsidR="006E4840" w:rsidRDefault="006E4840" w:rsidP="006E4840">
      <w:pPr>
        <w:ind w:left="0" w:firstLine="0"/>
      </w:pPr>
      <w:r>
        <w:t xml:space="preserve">Voor </w:t>
      </w:r>
      <w:proofErr w:type="spellStart"/>
      <w:r w:rsidR="0085367E">
        <w:t>sub</w:t>
      </w:r>
      <w:r w:rsidRPr="00BD1611">
        <w:rPr>
          <w:b/>
          <w:bCs/>
        </w:rPr>
        <w:t>gunningscriterium</w:t>
      </w:r>
      <w:proofErr w:type="spellEnd"/>
      <w:r w:rsidRPr="00BD1611">
        <w:rPr>
          <w:b/>
          <w:bCs/>
        </w:rPr>
        <w:t xml:space="preserve"> K3</w:t>
      </w:r>
      <w:r>
        <w:t xml:space="preserve"> geldt geen gewogen score methodiek</w:t>
      </w:r>
      <w:r w:rsidR="0085367E">
        <w:t xml:space="preserve">. </w:t>
      </w:r>
      <w:r>
        <w:t xml:space="preserve">Iedere keer dat Inschrijver X een wens met Ja beoordeeld </w:t>
      </w:r>
      <w:r w:rsidR="0085367E">
        <w:t xml:space="preserve">(en gevraagd </w:t>
      </w:r>
      <w:r>
        <w:t xml:space="preserve">een dragende onderbouwing </w:t>
      </w:r>
      <w:r w:rsidR="0085367E">
        <w:t xml:space="preserve">verstrekt) ontvangt </w:t>
      </w:r>
      <w:r>
        <w:t xml:space="preserve">hij de bijbehorende en weergegeven punten zoals </w:t>
      </w:r>
      <w:r w:rsidR="0085367E">
        <w:t xml:space="preserve">deze zijn </w:t>
      </w:r>
      <w:r>
        <w:t>opgenomen in bijlage 11 “Invulling overige wensen”.</w:t>
      </w:r>
      <w:r w:rsidR="0085367E">
        <w:t xml:space="preserve"> </w:t>
      </w:r>
    </w:p>
    <w:p w14:paraId="3C301541" w14:textId="26BFCA26" w:rsidR="006E4840" w:rsidRDefault="0085367E" w:rsidP="006E4840">
      <w:pPr>
        <w:ind w:left="0" w:firstLine="0"/>
      </w:pPr>
      <w:r>
        <w:t xml:space="preserve">Voorbeeld: </w:t>
      </w:r>
      <w:r w:rsidR="006E4840">
        <w:t xml:space="preserve">In het geval dat Inschrijver X alleen voor de wensen A7.1 (5 punten), A7.2 (5 punten), E2.1 (8 punten), E2.2 (8 punten) en E3.2 (8 punten) met een “Ja” antwoord en </w:t>
      </w:r>
      <w:r>
        <w:t xml:space="preserve">daarbij </w:t>
      </w:r>
      <w:r w:rsidR="006E4840">
        <w:t xml:space="preserve">een dragende onderbouwing </w:t>
      </w:r>
      <w:r>
        <w:t xml:space="preserve">verstrekt, </w:t>
      </w:r>
      <w:r w:rsidR="006E4840">
        <w:t xml:space="preserve">zal Inschrijver X voor K3 een totaalscore behalen van </w:t>
      </w:r>
      <w:r>
        <w:t xml:space="preserve">5 + 5+ 8 + 8 + 8 = </w:t>
      </w:r>
      <w:r w:rsidR="006E4840">
        <w:t>34 punten.</w:t>
      </w:r>
    </w:p>
    <w:p w14:paraId="1BAC25DF" w14:textId="77777777" w:rsidR="006E4840" w:rsidRDefault="006E4840" w:rsidP="006E4840">
      <w:pPr>
        <w:ind w:left="0" w:firstLine="0"/>
      </w:pPr>
    </w:p>
    <w:p w14:paraId="6F84A761" w14:textId="77777777" w:rsidR="002E676D" w:rsidRDefault="002E676D" w:rsidP="006E4840">
      <w:pPr>
        <w:ind w:left="0" w:firstLine="0"/>
      </w:pPr>
    </w:p>
    <w:p w14:paraId="0BBBC1BD" w14:textId="26BAE3E8" w:rsidR="002E676D" w:rsidRDefault="002E676D" w:rsidP="006E4840">
      <w:pPr>
        <w:ind w:left="0" w:firstLine="0"/>
      </w:pPr>
      <w:r>
        <w:t xml:space="preserve">Op basis van het voorgaande is de </w:t>
      </w:r>
      <w:r w:rsidR="006E4840">
        <w:t xml:space="preserve">TOTAALSCORE </w:t>
      </w:r>
      <w:r>
        <w:t xml:space="preserve">voor de Inschrijving van  </w:t>
      </w:r>
      <w:r w:rsidR="006E4840">
        <w:t>INSCHRIJVER X</w:t>
      </w:r>
      <w:r>
        <w:t>:</w:t>
      </w:r>
    </w:p>
    <w:p w14:paraId="511A7287" w14:textId="77777777" w:rsidR="002E676D" w:rsidRDefault="002E676D" w:rsidP="006E4840">
      <w:pPr>
        <w:ind w:left="0" w:firstLine="0"/>
      </w:pPr>
    </w:p>
    <w:p w14:paraId="6ED2555F" w14:textId="00C4BE76" w:rsidR="00440993" w:rsidRPr="00440993" w:rsidRDefault="002E676D" w:rsidP="006E4840">
      <w:pPr>
        <w:ind w:left="0" w:firstLine="0"/>
      </w:pPr>
      <w:r>
        <w:t xml:space="preserve">230,52 + 200 + 200 + 34 = </w:t>
      </w:r>
      <w:r w:rsidR="006E4840">
        <w:t>= 664,52 punten.</w:t>
      </w:r>
    </w:p>
    <w:sectPr w:rsidR="00440993" w:rsidRPr="00440993" w:rsidSect="004A62E0">
      <w:pgSz w:w="11906" w:h="16838" w:code="9"/>
      <w:pgMar w:top="2126" w:right="2410" w:bottom="2211" w:left="2410" w:header="454" w:footer="34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5A24"/>
    <w:multiLevelType w:val="multilevel"/>
    <w:tmpl w:val="C14AB8FA"/>
    <w:styleLink w:val="Stijl1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1">
      <w:start w:val="1"/>
      <w:numFmt w:val="decimal"/>
      <w:lvlText w:val="%2.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67AFE"/>
    <w:multiLevelType w:val="multilevel"/>
    <w:tmpl w:val="C14AB8FA"/>
    <w:numStyleLink w:val="Stijl1"/>
  </w:abstractNum>
  <w:abstractNum w:abstractNumId="2" w15:restartNumberingAfterBreak="0">
    <w:nsid w:val="07877B04"/>
    <w:multiLevelType w:val="hybridMultilevel"/>
    <w:tmpl w:val="BD9CBDEE"/>
    <w:lvl w:ilvl="0" w:tplc="3E28E9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463AAAAA">
      <w:start w:val="1"/>
      <w:numFmt w:val="decimal"/>
      <w:lvlText w:val="%2"/>
      <w:lvlJc w:val="left"/>
      <w:pPr>
        <w:ind w:left="144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E633B"/>
    <w:multiLevelType w:val="multilevel"/>
    <w:tmpl w:val="C14AB8FA"/>
    <w:numStyleLink w:val="Stijl1"/>
  </w:abstractNum>
  <w:abstractNum w:abstractNumId="4" w15:restartNumberingAfterBreak="0">
    <w:nsid w:val="1F3F6CB0"/>
    <w:multiLevelType w:val="hybridMultilevel"/>
    <w:tmpl w:val="92589DD8"/>
    <w:lvl w:ilvl="0" w:tplc="8A9C2B6E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1" w:tplc="9228906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AB4B6B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8CF9D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AE6587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BE4913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E60EC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9CA11D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5C0D8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49435A"/>
    <w:multiLevelType w:val="hybridMultilevel"/>
    <w:tmpl w:val="8DDA6EC6"/>
    <w:lvl w:ilvl="0" w:tplc="7F5439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85D20"/>
    <w:multiLevelType w:val="multilevel"/>
    <w:tmpl w:val="C14AB8FA"/>
    <w:numStyleLink w:val="Stijl1"/>
  </w:abstractNum>
  <w:abstractNum w:abstractNumId="7" w15:restartNumberingAfterBreak="0">
    <w:nsid w:val="48A35C6B"/>
    <w:multiLevelType w:val="hybridMultilevel"/>
    <w:tmpl w:val="5AA62240"/>
    <w:lvl w:ilvl="0" w:tplc="7F5439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25635F"/>
    <w:multiLevelType w:val="multilevel"/>
    <w:tmpl w:val="CCE4DDC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17F94"/>
    <w:multiLevelType w:val="hybridMultilevel"/>
    <w:tmpl w:val="2524542A"/>
    <w:lvl w:ilvl="0" w:tplc="3E28E9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967F67"/>
    <w:multiLevelType w:val="hybridMultilevel"/>
    <w:tmpl w:val="E548AFDA"/>
    <w:lvl w:ilvl="0" w:tplc="463AAAA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514305"/>
    <w:multiLevelType w:val="hybridMultilevel"/>
    <w:tmpl w:val="5A166274"/>
    <w:lvl w:ilvl="0" w:tplc="3E28E9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807BC3"/>
    <w:multiLevelType w:val="multilevel"/>
    <w:tmpl w:val="6F82355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1">
      <w:start w:val="1"/>
      <w:numFmt w:val="decimal"/>
      <w:lvlText w:val="%2.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4F50F8"/>
    <w:multiLevelType w:val="hybridMultilevel"/>
    <w:tmpl w:val="62389AE0"/>
    <w:lvl w:ilvl="0" w:tplc="AC6E6822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3E28E99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98707281">
    <w:abstractNumId w:val="4"/>
  </w:num>
  <w:num w:numId="2" w16cid:durableId="905609043">
    <w:abstractNumId w:val="10"/>
  </w:num>
  <w:num w:numId="3" w16cid:durableId="1769306674">
    <w:abstractNumId w:val="2"/>
  </w:num>
  <w:num w:numId="4" w16cid:durableId="1364401972">
    <w:abstractNumId w:val="0"/>
  </w:num>
  <w:num w:numId="5" w16cid:durableId="92173559">
    <w:abstractNumId w:val="1"/>
  </w:num>
  <w:num w:numId="6" w16cid:durableId="212423589">
    <w:abstractNumId w:val="3"/>
  </w:num>
  <w:num w:numId="7" w16cid:durableId="1683237470">
    <w:abstractNumId w:val="11"/>
  </w:num>
  <w:num w:numId="8" w16cid:durableId="293602441">
    <w:abstractNumId w:val="9"/>
  </w:num>
  <w:num w:numId="9" w16cid:durableId="330331238">
    <w:abstractNumId w:val="6"/>
  </w:num>
  <w:num w:numId="10" w16cid:durableId="625163155">
    <w:abstractNumId w:val="13"/>
  </w:num>
  <w:num w:numId="11" w16cid:durableId="1629241870">
    <w:abstractNumId w:val="12"/>
  </w:num>
  <w:num w:numId="12" w16cid:durableId="1236092198">
    <w:abstractNumId w:val="5"/>
  </w:num>
  <w:num w:numId="13" w16cid:durableId="809787982">
    <w:abstractNumId w:val="7"/>
  </w:num>
  <w:num w:numId="14" w16cid:durableId="187057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drawingGridHorizontalSpacing w:val="9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840"/>
    <w:rsid w:val="00093EAC"/>
    <w:rsid w:val="000A2102"/>
    <w:rsid w:val="002356BF"/>
    <w:rsid w:val="002C3EED"/>
    <w:rsid w:val="002E676D"/>
    <w:rsid w:val="00440993"/>
    <w:rsid w:val="004A62E0"/>
    <w:rsid w:val="004D6E14"/>
    <w:rsid w:val="006257F8"/>
    <w:rsid w:val="00693C9B"/>
    <w:rsid w:val="006B197D"/>
    <w:rsid w:val="006E4840"/>
    <w:rsid w:val="008458D9"/>
    <w:rsid w:val="0085367E"/>
    <w:rsid w:val="00985BF3"/>
    <w:rsid w:val="00A87301"/>
    <w:rsid w:val="00B24DDA"/>
    <w:rsid w:val="00B6294F"/>
    <w:rsid w:val="00BD1611"/>
    <w:rsid w:val="00CD2C37"/>
    <w:rsid w:val="00CE446F"/>
    <w:rsid w:val="00E8121E"/>
    <w:rsid w:val="00FC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BCE7E"/>
  <w15:chartTrackingRefBased/>
  <w15:docId w15:val="{A8103365-FE94-47BE-A0EA-1EA44C47B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lang w:val="nl-NL" w:eastAsia="en-US" w:bidi="ar-SA"/>
        <w14:ligatures w14:val="standardContextual"/>
      </w:rPr>
    </w:rPrDefault>
    <w:pPrDefault>
      <w:pPr>
        <w:spacing w:line="260" w:lineRule="atLeast"/>
        <w:ind w:left="284" w:hanging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E446F"/>
    <w:rPr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0A2102"/>
    <w:pPr>
      <w:keepNext/>
      <w:keepLines/>
      <w:outlineLvl w:val="0"/>
    </w:pPr>
    <w:rPr>
      <w:rFonts w:eastAsiaTheme="majorEastAsia" w:cstheme="majorBidi"/>
      <w:b/>
      <w:bCs/>
      <w:sz w:val="25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A2102"/>
    <w:pPr>
      <w:keepNext/>
      <w:keepLines/>
      <w:outlineLvl w:val="1"/>
    </w:pPr>
    <w:rPr>
      <w:rFonts w:eastAsiaTheme="majorEastAsia" w:cstheme="majorBidi"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A2102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6294F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B6294F"/>
    <w:pPr>
      <w:keepNext/>
      <w:keepLines/>
      <w:outlineLvl w:val="4"/>
    </w:pPr>
    <w:rPr>
      <w:rFonts w:eastAsiaTheme="majorEastAsia" w:cstheme="majorBidi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B6294F"/>
    <w:pPr>
      <w:keepNext/>
      <w:keepLines/>
      <w:outlineLvl w:val="5"/>
    </w:pPr>
    <w:rPr>
      <w:rFonts w:eastAsiaTheme="majorEastAsia" w:cstheme="majorBidi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B6294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B197D"/>
    <w:pPr>
      <w:contextualSpacing/>
    </w:pPr>
  </w:style>
  <w:style w:type="paragraph" w:styleId="Geenafstand">
    <w:name w:val="No Spacing"/>
    <w:uiPriority w:val="1"/>
    <w:qFormat/>
    <w:rsid w:val="000A2102"/>
    <w:pPr>
      <w:tabs>
        <w:tab w:val="left" w:pos="284"/>
      </w:tabs>
    </w:pPr>
    <w:rPr>
      <w:sz w:val="18"/>
    </w:rPr>
  </w:style>
  <w:style w:type="character" w:customStyle="1" w:styleId="Kop1Char">
    <w:name w:val="Kop 1 Char"/>
    <w:basedOn w:val="Standaardalinea-lettertype"/>
    <w:link w:val="Kop1"/>
    <w:uiPriority w:val="9"/>
    <w:rsid w:val="000A2102"/>
    <w:rPr>
      <w:rFonts w:eastAsiaTheme="majorEastAsia" w:cstheme="majorBidi"/>
      <w:b/>
      <w:bCs/>
      <w:sz w:val="25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0A2102"/>
    <w:rPr>
      <w:rFonts w:eastAsiaTheme="majorEastAsia" w:cstheme="majorBidi"/>
      <w:bCs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0A2102"/>
    <w:rPr>
      <w:rFonts w:eastAsiaTheme="majorEastAsia" w:cstheme="majorBidi"/>
      <w:b/>
      <w:bCs/>
      <w:sz w:val="18"/>
    </w:rPr>
  </w:style>
  <w:style w:type="character" w:customStyle="1" w:styleId="Kop4Char">
    <w:name w:val="Kop 4 Char"/>
    <w:basedOn w:val="Standaardalinea-lettertype"/>
    <w:link w:val="Kop4"/>
    <w:uiPriority w:val="9"/>
    <w:rsid w:val="00B6294F"/>
    <w:rPr>
      <w:rFonts w:eastAsiaTheme="majorEastAsia" w:cstheme="majorBidi"/>
      <w:b/>
      <w:bCs/>
      <w:iCs/>
      <w:sz w:val="18"/>
    </w:rPr>
  </w:style>
  <w:style w:type="character" w:customStyle="1" w:styleId="Kop5Char">
    <w:name w:val="Kop 5 Char"/>
    <w:basedOn w:val="Standaardalinea-lettertype"/>
    <w:link w:val="Kop5"/>
    <w:uiPriority w:val="9"/>
    <w:rsid w:val="00B6294F"/>
    <w:rPr>
      <w:rFonts w:eastAsiaTheme="majorEastAsia" w:cstheme="majorBidi"/>
      <w:sz w:val="18"/>
    </w:rPr>
  </w:style>
  <w:style w:type="character" w:customStyle="1" w:styleId="Kop6Char">
    <w:name w:val="Kop 6 Char"/>
    <w:basedOn w:val="Standaardalinea-lettertype"/>
    <w:link w:val="Kop6"/>
    <w:uiPriority w:val="9"/>
    <w:rsid w:val="00B6294F"/>
    <w:rPr>
      <w:rFonts w:eastAsiaTheme="majorEastAsia" w:cstheme="majorBidi"/>
      <w:iCs/>
      <w:sz w:val="18"/>
    </w:rPr>
  </w:style>
  <w:style w:type="character" w:customStyle="1" w:styleId="Kop7Char">
    <w:name w:val="Kop 7 Char"/>
    <w:basedOn w:val="Standaardalinea-lettertype"/>
    <w:link w:val="Kop7"/>
    <w:uiPriority w:val="9"/>
    <w:rsid w:val="00B6294F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B6294F"/>
    <w:pPr>
      <w:contextualSpacing/>
    </w:pPr>
    <w:rPr>
      <w:rFonts w:eastAsiaTheme="majorEastAsia" w:cstheme="majorBidi"/>
      <w:b/>
      <w:kern w:val="28"/>
      <w:sz w:val="25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B6294F"/>
    <w:rPr>
      <w:rFonts w:eastAsiaTheme="majorEastAsia" w:cstheme="majorBidi"/>
      <w:b/>
      <w:kern w:val="28"/>
      <w:sz w:val="25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85BF3"/>
    <w:pPr>
      <w:numPr>
        <w:ilvl w:val="1"/>
      </w:numPr>
      <w:ind w:left="284" w:hanging="284"/>
    </w:pPr>
    <w:rPr>
      <w:rFonts w:eastAsiaTheme="majorEastAsia" w:cstheme="majorBidi"/>
      <w:b/>
      <w:iCs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85BF3"/>
    <w:rPr>
      <w:rFonts w:eastAsiaTheme="majorEastAsia" w:cstheme="majorBidi"/>
      <w:b/>
      <w:iCs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985BF3"/>
    <w:rPr>
      <w:rFonts w:ascii="Arial" w:hAnsi="Arial"/>
      <w:b/>
      <w:i w:val="0"/>
      <w:iCs/>
      <w:color w:val="auto"/>
      <w:sz w:val="18"/>
    </w:rPr>
  </w:style>
  <w:style w:type="character" w:styleId="Nadruk">
    <w:name w:val="Emphasis"/>
    <w:basedOn w:val="Standaardalinea-lettertype"/>
    <w:uiPriority w:val="20"/>
    <w:qFormat/>
    <w:rsid w:val="00985BF3"/>
    <w:rPr>
      <w:rFonts w:ascii="Arial" w:hAnsi="Arial"/>
      <w:b w:val="0"/>
      <w:i w:val="0"/>
      <w:iCs/>
      <w:color w:val="FFFFFF" w:themeColor="background1"/>
      <w:sz w:val="24"/>
      <w:bdr w:val="none" w:sz="0" w:space="0" w:color="auto"/>
      <w14:textFill>
        <w14:noFill/>
      </w14:textFill>
    </w:rPr>
  </w:style>
  <w:style w:type="character" w:styleId="Titelvanboek">
    <w:name w:val="Book Title"/>
    <w:basedOn w:val="Standaardalinea-lettertype"/>
    <w:uiPriority w:val="33"/>
    <w:qFormat/>
    <w:rsid w:val="00985BF3"/>
    <w:rPr>
      <w:b/>
      <w:bCs/>
      <w:smallCaps/>
      <w:spacing w:val="5"/>
    </w:rPr>
  </w:style>
  <w:style w:type="numbering" w:customStyle="1" w:styleId="Stijl1">
    <w:name w:val="Stijl1"/>
    <w:uiPriority w:val="99"/>
    <w:rsid w:val="00CE446F"/>
    <w:pPr>
      <w:numPr>
        <w:numId w:val="4"/>
      </w:numPr>
    </w:pPr>
  </w:style>
  <w:style w:type="paragraph" w:styleId="Revisie">
    <w:name w:val="Revision"/>
    <w:hidden/>
    <w:uiPriority w:val="99"/>
    <w:semiHidden/>
    <w:rsid w:val="006E4840"/>
    <w:pPr>
      <w:spacing w:line="240" w:lineRule="auto"/>
      <w:ind w:left="0" w:firstLine="0"/>
    </w:pPr>
    <w:rPr>
      <w:sz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356B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356BF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356BF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356B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356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88FD1-3C93-4887-ACBE-8271ED595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677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 van der Wal</dc:creator>
  <cp:keywords/>
  <dc:description/>
  <cp:lastModifiedBy>Hugo Kriek</cp:lastModifiedBy>
  <cp:revision>2</cp:revision>
  <dcterms:created xsi:type="dcterms:W3CDTF">2024-03-15T19:18:00Z</dcterms:created>
  <dcterms:modified xsi:type="dcterms:W3CDTF">2024-03-15T19:18:00Z</dcterms:modified>
</cp:coreProperties>
</file>