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0D5A" w14:textId="01820014" w:rsidR="000F18D9" w:rsidRPr="000E0FBC" w:rsidRDefault="00DD2FBE" w:rsidP="000F18D9">
      <w:pPr>
        <w:rPr>
          <w:sz w:val="48"/>
          <w:szCs w:val="48"/>
        </w:rPr>
      </w:pPr>
      <w:r>
        <w:rPr>
          <w:sz w:val="48"/>
          <w:szCs w:val="48"/>
        </w:rPr>
        <w:t xml:space="preserve"> </w:t>
      </w:r>
      <w:r>
        <w:rPr>
          <w:sz w:val="48"/>
          <w:szCs w:val="48"/>
        </w:rPr>
        <w:tab/>
      </w:r>
    </w:p>
    <w:p w14:paraId="0AA1E282" w14:textId="77777777" w:rsidR="00055A1A" w:rsidRPr="000E0FBC" w:rsidRDefault="00055A1A" w:rsidP="000F18D9">
      <w:pPr>
        <w:rPr>
          <w:sz w:val="48"/>
          <w:szCs w:val="48"/>
        </w:rPr>
      </w:pPr>
    </w:p>
    <w:p w14:paraId="7F7B3A2A" w14:textId="77777777" w:rsidR="00055A1A" w:rsidRPr="000E0FBC" w:rsidRDefault="00055A1A" w:rsidP="000F18D9">
      <w:pPr>
        <w:rPr>
          <w:sz w:val="48"/>
          <w:szCs w:val="48"/>
        </w:rPr>
      </w:pPr>
    </w:p>
    <w:p w14:paraId="357357A7" w14:textId="77777777" w:rsidR="000F18D9" w:rsidRPr="000E0FBC" w:rsidRDefault="000F18D9" w:rsidP="000F18D9">
      <w:pPr>
        <w:rPr>
          <w:sz w:val="40"/>
          <w:szCs w:val="40"/>
        </w:rPr>
      </w:pPr>
    </w:p>
    <w:p w14:paraId="01C9D98E" w14:textId="77777777" w:rsidR="00145567" w:rsidRPr="000E0FBC" w:rsidRDefault="00145567" w:rsidP="000F18D9">
      <w:pPr>
        <w:rPr>
          <w:sz w:val="40"/>
          <w:szCs w:val="40"/>
        </w:rPr>
      </w:pPr>
    </w:p>
    <w:p w14:paraId="24F6839A" w14:textId="77777777" w:rsidR="000F18D9" w:rsidRPr="000E0FBC" w:rsidRDefault="000F18D9" w:rsidP="000F18D9">
      <w:pPr>
        <w:rPr>
          <w:sz w:val="40"/>
          <w:szCs w:val="40"/>
        </w:rPr>
      </w:pPr>
    </w:p>
    <w:p w14:paraId="1BD9CC26" w14:textId="77777777" w:rsidR="00762BBB" w:rsidRPr="000E0FBC" w:rsidRDefault="00762BBB" w:rsidP="00C56716">
      <w:pPr>
        <w:jc w:val="center"/>
        <w:rPr>
          <w:b/>
          <w:sz w:val="40"/>
          <w:szCs w:val="40"/>
        </w:rPr>
      </w:pPr>
    </w:p>
    <w:p w14:paraId="20236DEF" w14:textId="51FD16F7" w:rsidR="000F18D9" w:rsidRPr="00893D24" w:rsidRDefault="000F18D9" w:rsidP="00C56716">
      <w:pPr>
        <w:jc w:val="center"/>
        <w:rPr>
          <w:rFonts w:cs="Arial"/>
          <w:b/>
          <w:color w:val="B7312C"/>
          <w:sz w:val="40"/>
          <w:szCs w:val="40"/>
        </w:rPr>
      </w:pPr>
      <w:r w:rsidRPr="00893D24">
        <w:rPr>
          <w:rFonts w:cs="Arial"/>
          <w:b/>
          <w:color w:val="B7312C"/>
          <w:sz w:val="40"/>
          <w:szCs w:val="40"/>
        </w:rPr>
        <w:t>Beschrijvend Document</w:t>
      </w:r>
    </w:p>
    <w:p w14:paraId="7566DB6B" w14:textId="05FC81F9" w:rsidR="005C09D1" w:rsidRPr="00893D24" w:rsidRDefault="005C09D1" w:rsidP="00C56716">
      <w:pPr>
        <w:jc w:val="center"/>
        <w:rPr>
          <w:rFonts w:cs="Arial"/>
          <w:b/>
          <w:color w:val="B7312C"/>
          <w:sz w:val="40"/>
          <w:szCs w:val="40"/>
        </w:rPr>
      </w:pPr>
    </w:p>
    <w:p w14:paraId="4776F50C" w14:textId="4B0DE86F" w:rsidR="005C09D1" w:rsidRPr="00893D24" w:rsidRDefault="00C56716" w:rsidP="00C56716">
      <w:pPr>
        <w:jc w:val="center"/>
        <w:rPr>
          <w:rFonts w:cs="Arial"/>
          <w:b/>
          <w:color w:val="B7312C"/>
          <w:sz w:val="40"/>
          <w:szCs w:val="40"/>
        </w:rPr>
      </w:pPr>
      <w:r w:rsidRPr="00893D24">
        <w:rPr>
          <w:rFonts w:cs="Arial"/>
          <w:b/>
          <w:color w:val="B7312C"/>
          <w:sz w:val="40"/>
          <w:szCs w:val="40"/>
        </w:rPr>
        <w:t xml:space="preserve">Openbare </w:t>
      </w:r>
      <w:r w:rsidR="005C09D1" w:rsidRPr="00893D24">
        <w:rPr>
          <w:rFonts w:cs="Arial"/>
          <w:b/>
          <w:color w:val="B7312C"/>
          <w:sz w:val="40"/>
          <w:szCs w:val="40"/>
        </w:rPr>
        <w:t xml:space="preserve">Europese </w:t>
      </w:r>
      <w:r w:rsidRPr="00893D24">
        <w:rPr>
          <w:rFonts w:cs="Arial"/>
          <w:b/>
          <w:color w:val="B7312C"/>
          <w:sz w:val="40"/>
          <w:szCs w:val="40"/>
        </w:rPr>
        <w:t>aanbesteding</w:t>
      </w:r>
    </w:p>
    <w:p w14:paraId="3B89C89F" w14:textId="563DCC39" w:rsidR="000F18D9" w:rsidRPr="00893D24" w:rsidRDefault="000F18D9" w:rsidP="00C56716">
      <w:pPr>
        <w:jc w:val="center"/>
        <w:rPr>
          <w:rFonts w:cs="Arial"/>
          <w:b/>
          <w:color w:val="B7312C"/>
          <w:sz w:val="40"/>
          <w:szCs w:val="40"/>
        </w:rPr>
      </w:pPr>
    </w:p>
    <w:p w14:paraId="1BD09B39" w14:textId="77777777" w:rsidR="00C56716" w:rsidRPr="00893D24" w:rsidRDefault="00C56716" w:rsidP="00C56716">
      <w:pPr>
        <w:jc w:val="center"/>
        <w:rPr>
          <w:rFonts w:cs="Arial"/>
          <w:b/>
          <w:color w:val="B7312C"/>
          <w:sz w:val="40"/>
          <w:szCs w:val="40"/>
        </w:rPr>
      </w:pPr>
    </w:p>
    <w:p w14:paraId="19C356CE" w14:textId="14F45149" w:rsidR="00C56716" w:rsidRPr="00893D24" w:rsidRDefault="009479AA" w:rsidP="00C56716">
      <w:pPr>
        <w:jc w:val="center"/>
        <w:rPr>
          <w:rFonts w:cs="Arial"/>
          <w:b/>
          <w:bCs/>
          <w:color w:val="B7312C"/>
          <w:sz w:val="38"/>
          <w:szCs w:val="38"/>
        </w:rPr>
      </w:pPr>
      <w:r w:rsidRPr="00893D24">
        <w:rPr>
          <w:rFonts w:cs="Arial"/>
          <w:b/>
          <w:bCs/>
          <w:color w:val="B7312C"/>
          <w:sz w:val="38"/>
          <w:szCs w:val="38"/>
        </w:rPr>
        <w:t>Ambulancevoertuigen Physician Assistant en/of Verpleegkundig Specialist ambulancezorg</w:t>
      </w:r>
    </w:p>
    <w:p w14:paraId="4C86C098" w14:textId="77777777" w:rsidR="009479AA" w:rsidRPr="00893D24" w:rsidRDefault="009479AA" w:rsidP="00C56716">
      <w:pPr>
        <w:jc w:val="center"/>
        <w:rPr>
          <w:rFonts w:cs="Arial"/>
          <w:b/>
          <w:color w:val="B7312C"/>
          <w:sz w:val="40"/>
          <w:szCs w:val="40"/>
        </w:rPr>
      </w:pPr>
    </w:p>
    <w:p w14:paraId="54F33DA2" w14:textId="43952088" w:rsidR="000F18D9" w:rsidRPr="00893D24" w:rsidRDefault="00C56716" w:rsidP="00C56716">
      <w:pPr>
        <w:jc w:val="center"/>
        <w:rPr>
          <w:rFonts w:cs="Arial"/>
          <w:b/>
          <w:color w:val="B7312C"/>
          <w:sz w:val="40"/>
          <w:szCs w:val="40"/>
        </w:rPr>
      </w:pPr>
      <w:r w:rsidRPr="00893D24">
        <w:rPr>
          <w:rFonts w:cs="Arial"/>
          <w:b/>
          <w:color w:val="B7312C"/>
          <w:sz w:val="40"/>
          <w:szCs w:val="40"/>
        </w:rPr>
        <w:t>van</w:t>
      </w:r>
    </w:p>
    <w:p w14:paraId="0D826585" w14:textId="77777777" w:rsidR="00C56716" w:rsidRPr="00893D24" w:rsidRDefault="00C56716" w:rsidP="00C56716">
      <w:pPr>
        <w:jc w:val="center"/>
        <w:rPr>
          <w:rFonts w:cs="Arial"/>
          <w:b/>
          <w:color w:val="B7312C"/>
          <w:sz w:val="40"/>
          <w:szCs w:val="40"/>
        </w:rPr>
      </w:pPr>
    </w:p>
    <w:p w14:paraId="12905B4D" w14:textId="4245A18D" w:rsidR="000F18D9" w:rsidRPr="00893D24" w:rsidRDefault="00903EAF" w:rsidP="00C56716">
      <w:pPr>
        <w:jc w:val="center"/>
        <w:rPr>
          <w:rFonts w:cs="Arial"/>
          <w:b/>
          <w:color w:val="B7312C"/>
          <w:sz w:val="40"/>
          <w:szCs w:val="40"/>
        </w:rPr>
      </w:pPr>
      <w:r w:rsidRPr="00893D24">
        <w:rPr>
          <w:rFonts w:cs="Arial"/>
          <w:b/>
          <w:color w:val="B7312C"/>
          <w:sz w:val="40"/>
          <w:szCs w:val="40"/>
        </w:rPr>
        <w:t>Hecht</w:t>
      </w:r>
    </w:p>
    <w:p w14:paraId="08217DF6" w14:textId="77777777" w:rsidR="00C9174C" w:rsidRPr="00893D24" w:rsidRDefault="00C9174C" w:rsidP="00C56716">
      <w:pPr>
        <w:jc w:val="center"/>
        <w:rPr>
          <w:szCs w:val="20"/>
        </w:rPr>
      </w:pPr>
    </w:p>
    <w:p w14:paraId="2BE33AC1" w14:textId="77777777" w:rsidR="00C9174C" w:rsidRPr="00893D24" w:rsidRDefault="00C9174C" w:rsidP="00C9174C">
      <w:pPr>
        <w:jc w:val="right"/>
        <w:rPr>
          <w:szCs w:val="20"/>
        </w:rPr>
      </w:pPr>
    </w:p>
    <w:p w14:paraId="2A26F9B1" w14:textId="77777777" w:rsidR="00C9174C" w:rsidRPr="00893D24" w:rsidRDefault="00C9174C" w:rsidP="00C9174C">
      <w:pPr>
        <w:jc w:val="right"/>
        <w:rPr>
          <w:szCs w:val="20"/>
        </w:rPr>
      </w:pPr>
    </w:p>
    <w:p w14:paraId="75F1D90A" w14:textId="77777777" w:rsidR="00C9174C" w:rsidRPr="00893D24" w:rsidRDefault="00C9174C" w:rsidP="00C9174C">
      <w:pPr>
        <w:jc w:val="right"/>
        <w:rPr>
          <w:szCs w:val="20"/>
        </w:rPr>
      </w:pPr>
    </w:p>
    <w:p w14:paraId="61CF462D" w14:textId="77777777" w:rsidR="00C9174C" w:rsidRPr="00893D24" w:rsidRDefault="00C9174C" w:rsidP="00C56716">
      <w:pPr>
        <w:rPr>
          <w:szCs w:val="20"/>
        </w:rPr>
      </w:pPr>
    </w:p>
    <w:p w14:paraId="6AD71B70" w14:textId="77777777" w:rsidR="00C9174C" w:rsidRPr="00893D24" w:rsidRDefault="00C9174C" w:rsidP="00C9174C">
      <w:pPr>
        <w:jc w:val="right"/>
        <w:rPr>
          <w:szCs w:val="20"/>
        </w:rPr>
      </w:pPr>
    </w:p>
    <w:p w14:paraId="341CDEB0" w14:textId="77777777" w:rsidR="00C9174C" w:rsidRPr="00893D24" w:rsidRDefault="00C9174C" w:rsidP="00C9174C">
      <w:pPr>
        <w:jc w:val="right"/>
        <w:rPr>
          <w:szCs w:val="20"/>
        </w:rPr>
      </w:pPr>
    </w:p>
    <w:p w14:paraId="75E25368" w14:textId="77777777" w:rsidR="00C9174C" w:rsidRPr="00893D24" w:rsidRDefault="00C9174C" w:rsidP="00C9174C">
      <w:pPr>
        <w:jc w:val="right"/>
        <w:rPr>
          <w:szCs w:val="20"/>
        </w:rPr>
      </w:pPr>
    </w:p>
    <w:p w14:paraId="4370DAF4" w14:textId="77777777" w:rsidR="00C9174C" w:rsidRPr="00893D24" w:rsidRDefault="00C9174C" w:rsidP="00C9174C">
      <w:pPr>
        <w:jc w:val="right"/>
        <w:rPr>
          <w:szCs w:val="20"/>
        </w:rPr>
      </w:pPr>
    </w:p>
    <w:p w14:paraId="3E75742C" w14:textId="77777777" w:rsidR="00C9174C" w:rsidRPr="00893D24" w:rsidRDefault="00C9174C" w:rsidP="00C9174C">
      <w:pPr>
        <w:jc w:val="right"/>
        <w:rPr>
          <w:szCs w:val="20"/>
        </w:rPr>
      </w:pPr>
    </w:p>
    <w:p w14:paraId="204BF7EC" w14:textId="77777777" w:rsidR="00C9174C" w:rsidRPr="00893D24" w:rsidRDefault="00C9174C" w:rsidP="00C9174C">
      <w:pPr>
        <w:jc w:val="right"/>
        <w:rPr>
          <w:szCs w:val="20"/>
        </w:rPr>
      </w:pPr>
    </w:p>
    <w:p w14:paraId="5AC00661" w14:textId="77777777" w:rsidR="00C9174C" w:rsidRPr="00893D24" w:rsidRDefault="00C9174C" w:rsidP="00C9174C">
      <w:pPr>
        <w:jc w:val="right"/>
        <w:rPr>
          <w:szCs w:val="20"/>
        </w:rPr>
      </w:pPr>
    </w:p>
    <w:p w14:paraId="05B6491F" w14:textId="77777777" w:rsidR="00C9174C" w:rsidRPr="00893D24" w:rsidRDefault="00C9174C" w:rsidP="00C9174C">
      <w:pPr>
        <w:jc w:val="right"/>
        <w:rPr>
          <w:szCs w:val="20"/>
        </w:rPr>
      </w:pPr>
    </w:p>
    <w:p w14:paraId="08C721A4" w14:textId="77777777" w:rsidR="00C9174C" w:rsidRPr="00893D24" w:rsidRDefault="00C9174C" w:rsidP="00C9174C">
      <w:pPr>
        <w:jc w:val="right"/>
        <w:rPr>
          <w:szCs w:val="20"/>
        </w:rPr>
      </w:pPr>
    </w:p>
    <w:p w14:paraId="215A0A8E" w14:textId="37E220FF" w:rsidR="00C9174C" w:rsidRPr="00893D24" w:rsidRDefault="00C56716" w:rsidP="00581E1A">
      <w:pPr>
        <w:ind w:left="4956"/>
        <w:rPr>
          <w:szCs w:val="20"/>
        </w:rPr>
      </w:pPr>
      <w:r w:rsidRPr="00893D24">
        <w:rPr>
          <w:szCs w:val="20"/>
        </w:rPr>
        <w:t xml:space="preserve">Publicatiedatum: </w:t>
      </w:r>
      <w:r w:rsidR="002378E1" w:rsidRPr="00893D24">
        <w:rPr>
          <w:szCs w:val="20"/>
        </w:rPr>
        <w:tab/>
      </w:r>
      <w:r w:rsidR="00581E1A">
        <w:rPr>
          <w:rFonts w:cs="Arial"/>
          <w:szCs w:val="18"/>
        </w:rPr>
        <w:t>23 februari 2024</w:t>
      </w:r>
    </w:p>
    <w:p w14:paraId="768C68D3" w14:textId="33FFBF13" w:rsidR="00C56716" w:rsidRPr="00893D24" w:rsidRDefault="00A91C6E" w:rsidP="00581E1A">
      <w:pPr>
        <w:ind w:left="4956"/>
        <w:rPr>
          <w:szCs w:val="20"/>
        </w:rPr>
      </w:pPr>
      <w:r w:rsidRPr="00893D24">
        <w:rPr>
          <w:szCs w:val="20"/>
        </w:rPr>
        <w:t>Zaaknummer</w:t>
      </w:r>
      <w:r w:rsidR="00C56716" w:rsidRPr="00893D24">
        <w:rPr>
          <w:szCs w:val="20"/>
        </w:rPr>
        <w:t xml:space="preserve">: </w:t>
      </w:r>
      <w:r w:rsidR="002378E1" w:rsidRPr="00893D24">
        <w:rPr>
          <w:szCs w:val="20"/>
        </w:rPr>
        <w:tab/>
      </w:r>
      <w:r w:rsidR="003E24F2" w:rsidRPr="00893D24">
        <w:rPr>
          <w:szCs w:val="20"/>
        </w:rPr>
        <w:tab/>
      </w:r>
      <w:r w:rsidR="000E671C" w:rsidRPr="00893D24">
        <w:rPr>
          <w:szCs w:val="20"/>
          <w:lang w:val="de-DE"/>
        </w:rPr>
        <w:t>Z/23/006446</w:t>
      </w:r>
    </w:p>
    <w:p w14:paraId="0BE32753" w14:textId="0D6AFB7C" w:rsidR="00C56716" w:rsidRPr="00893D24" w:rsidRDefault="00C56716" w:rsidP="00581E1A">
      <w:pPr>
        <w:ind w:left="4956"/>
        <w:rPr>
          <w:szCs w:val="20"/>
        </w:rPr>
      </w:pPr>
      <w:r w:rsidRPr="00893D24">
        <w:rPr>
          <w:szCs w:val="20"/>
        </w:rPr>
        <w:t xml:space="preserve">Versie: </w:t>
      </w:r>
      <w:r w:rsidR="002378E1" w:rsidRPr="00893D24">
        <w:rPr>
          <w:szCs w:val="20"/>
        </w:rPr>
        <w:tab/>
      </w:r>
      <w:r w:rsidR="002378E1" w:rsidRPr="00893D24">
        <w:rPr>
          <w:szCs w:val="20"/>
        </w:rPr>
        <w:tab/>
      </w:r>
      <w:r w:rsidR="003E24F2" w:rsidRPr="00893D24">
        <w:rPr>
          <w:szCs w:val="20"/>
        </w:rPr>
        <w:tab/>
      </w:r>
      <w:r w:rsidR="00581E1A">
        <w:rPr>
          <w:szCs w:val="20"/>
        </w:rPr>
        <w:t>1.0</w:t>
      </w:r>
    </w:p>
    <w:p w14:paraId="67C02EDC" w14:textId="098B2BFE" w:rsidR="00C9174C" w:rsidRPr="00893D24" w:rsidRDefault="00C9174C" w:rsidP="00A91C6E">
      <w:pPr>
        <w:ind w:left="5664" w:firstLine="708"/>
        <w:rPr>
          <w:szCs w:val="20"/>
        </w:rPr>
      </w:pPr>
      <w:r w:rsidRPr="00893D24">
        <w:rPr>
          <w:szCs w:val="20"/>
        </w:rPr>
        <w:br w:type="page"/>
      </w:r>
    </w:p>
    <w:p w14:paraId="5C4A3DCB" w14:textId="229E6821" w:rsidR="000F18D9" w:rsidRPr="00893D24" w:rsidRDefault="000F18D9" w:rsidP="000F18D9">
      <w:pPr>
        <w:rPr>
          <w:b/>
          <w:color w:val="C00000"/>
          <w:sz w:val="28"/>
          <w:szCs w:val="28"/>
        </w:rPr>
      </w:pPr>
      <w:r w:rsidRPr="00893D24">
        <w:rPr>
          <w:b/>
          <w:color w:val="C00000"/>
          <w:sz w:val="28"/>
          <w:szCs w:val="28"/>
        </w:rPr>
        <w:lastRenderedPageBreak/>
        <w:t>Inhoudsopgave</w:t>
      </w:r>
    </w:p>
    <w:p w14:paraId="043C02BF" w14:textId="625B2502" w:rsidR="00C2157D" w:rsidRDefault="00C642E4">
      <w:pPr>
        <w:pStyle w:val="Inhopg2"/>
        <w:tabs>
          <w:tab w:val="right" w:leader="dot" w:pos="9062"/>
        </w:tabs>
        <w:rPr>
          <w:rFonts w:asciiTheme="minorHAnsi" w:eastAsiaTheme="minorEastAsia" w:hAnsiTheme="minorHAnsi" w:cstheme="minorBidi"/>
          <w:noProof/>
          <w:kern w:val="2"/>
          <w:sz w:val="22"/>
          <w:szCs w:val="22"/>
          <w:lang w:eastAsia="nl-NL"/>
          <w14:ligatures w14:val="standardContextual"/>
        </w:rPr>
      </w:pPr>
      <w:r w:rsidRPr="00893D24">
        <w:rPr>
          <w:rFonts w:cs="Arial"/>
        </w:rPr>
        <w:fldChar w:fldCharType="begin"/>
      </w:r>
      <w:r w:rsidRPr="00893D24">
        <w:rPr>
          <w:rFonts w:cs="Arial"/>
        </w:rPr>
        <w:instrText xml:space="preserve"> TOC \o "1-3" \t "Bijlagenummering;1;Formuliernummering;1" </w:instrText>
      </w:r>
      <w:r w:rsidRPr="00893D24">
        <w:rPr>
          <w:rFonts w:cs="Arial"/>
        </w:rPr>
        <w:fldChar w:fldCharType="separate"/>
      </w:r>
      <w:r w:rsidR="00C2157D">
        <w:rPr>
          <w:noProof/>
        </w:rPr>
        <w:t>Begripsbepalingen</w:t>
      </w:r>
      <w:r w:rsidR="00C2157D">
        <w:rPr>
          <w:noProof/>
        </w:rPr>
        <w:tab/>
      </w:r>
      <w:r w:rsidR="00C2157D">
        <w:rPr>
          <w:noProof/>
        </w:rPr>
        <w:fldChar w:fldCharType="begin"/>
      </w:r>
      <w:r w:rsidR="00C2157D">
        <w:rPr>
          <w:noProof/>
        </w:rPr>
        <w:instrText xml:space="preserve"> PAGEREF _Toc159324950 \h </w:instrText>
      </w:r>
      <w:r w:rsidR="00C2157D">
        <w:rPr>
          <w:noProof/>
        </w:rPr>
      </w:r>
      <w:r w:rsidR="00C2157D">
        <w:rPr>
          <w:noProof/>
        </w:rPr>
        <w:fldChar w:fldCharType="separate"/>
      </w:r>
      <w:r w:rsidR="00786CDF">
        <w:rPr>
          <w:noProof/>
        </w:rPr>
        <w:t>4</w:t>
      </w:r>
      <w:r w:rsidR="00C2157D">
        <w:rPr>
          <w:noProof/>
        </w:rPr>
        <w:fldChar w:fldCharType="end"/>
      </w:r>
    </w:p>
    <w:p w14:paraId="0D4210C3" w14:textId="0370F034" w:rsidR="00C2157D" w:rsidRDefault="00C2157D">
      <w:pPr>
        <w:pStyle w:val="Inhopg1"/>
        <w:tabs>
          <w:tab w:val="left" w:pos="1134"/>
          <w:tab w:val="right" w:leader="dot" w:pos="9062"/>
        </w:tabs>
        <w:rPr>
          <w:rFonts w:asciiTheme="minorHAnsi" w:eastAsiaTheme="minorEastAsia" w:hAnsiTheme="minorHAnsi" w:cstheme="minorBidi"/>
          <w:b w:val="0"/>
          <w:bCs w:val="0"/>
          <w:noProof/>
          <w:kern w:val="2"/>
          <w:sz w:val="22"/>
          <w:szCs w:val="22"/>
          <w:lang w:eastAsia="nl-NL"/>
          <w14:ligatures w14:val="standardContextual"/>
        </w:rPr>
      </w:pPr>
      <w:r>
        <w:rPr>
          <w:noProof/>
        </w:rPr>
        <w:t>1.</w:t>
      </w:r>
      <w:r>
        <w:rPr>
          <w:rFonts w:asciiTheme="minorHAnsi" w:eastAsiaTheme="minorEastAsia" w:hAnsiTheme="minorHAnsi" w:cstheme="minorBidi"/>
          <w:b w:val="0"/>
          <w:bCs w:val="0"/>
          <w:noProof/>
          <w:kern w:val="2"/>
          <w:sz w:val="22"/>
          <w:szCs w:val="22"/>
          <w:lang w:eastAsia="nl-NL"/>
          <w14:ligatures w14:val="standardContextual"/>
        </w:rPr>
        <w:tab/>
      </w:r>
      <w:r>
        <w:rPr>
          <w:noProof/>
        </w:rPr>
        <w:t>Inleiding</w:t>
      </w:r>
      <w:r>
        <w:rPr>
          <w:noProof/>
        </w:rPr>
        <w:tab/>
      </w:r>
      <w:r>
        <w:rPr>
          <w:noProof/>
        </w:rPr>
        <w:fldChar w:fldCharType="begin"/>
      </w:r>
      <w:r>
        <w:rPr>
          <w:noProof/>
        </w:rPr>
        <w:instrText xml:space="preserve"> PAGEREF _Toc159324951 \h </w:instrText>
      </w:r>
      <w:r>
        <w:rPr>
          <w:noProof/>
        </w:rPr>
      </w:r>
      <w:r>
        <w:rPr>
          <w:noProof/>
        </w:rPr>
        <w:fldChar w:fldCharType="separate"/>
      </w:r>
      <w:r w:rsidR="00786CDF">
        <w:rPr>
          <w:noProof/>
        </w:rPr>
        <w:t>5</w:t>
      </w:r>
      <w:r>
        <w:rPr>
          <w:noProof/>
        </w:rPr>
        <w:fldChar w:fldCharType="end"/>
      </w:r>
    </w:p>
    <w:p w14:paraId="3A89C53C" w14:textId="1FBB8DBB"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1.1.</w:t>
      </w:r>
      <w:r>
        <w:rPr>
          <w:rFonts w:asciiTheme="minorHAnsi" w:eastAsiaTheme="minorEastAsia" w:hAnsiTheme="minorHAnsi" w:cstheme="minorBidi"/>
          <w:noProof/>
          <w:kern w:val="2"/>
          <w:sz w:val="22"/>
          <w:szCs w:val="22"/>
          <w:lang w:eastAsia="nl-NL"/>
          <w14:ligatures w14:val="standardContextual"/>
        </w:rPr>
        <w:tab/>
      </w:r>
      <w:r>
        <w:rPr>
          <w:noProof/>
        </w:rPr>
        <w:t>Algemeen</w:t>
      </w:r>
      <w:r>
        <w:rPr>
          <w:noProof/>
        </w:rPr>
        <w:tab/>
      </w:r>
      <w:r>
        <w:rPr>
          <w:noProof/>
        </w:rPr>
        <w:fldChar w:fldCharType="begin"/>
      </w:r>
      <w:r>
        <w:rPr>
          <w:noProof/>
        </w:rPr>
        <w:instrText xml:space="preserve"> PAGEREF _Toc159324952 \h </w:instrText>
      </w:r>
      <w:r>
        <w:rPr>
          <w:noProof/>
        </w:rPr>
      </w:r>
      <w:r>
        <w:rPr>
          <w:noProof/>
        </w:rPr>
        <w:fldChar w:fldCharType="separate"/>
      </w:r>
      <w:r w:rsidR="00786CDF">
        <w:rPr>
          <w:noProof/>
        </w:rPr>
        <w:t>5</w:t>
      </w:r>
      <w:r>
        <w:rPr>
          <w:noProof/>
        </w:rPr>
        <w:fldChar w:fldCharType="end"/>
      </w:r>
    </w:p>
    <w:p w14:paraId="526051B5" w14:textId="19E08A80"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1.2.</w:t>
      </w:r>
      <w:r>
        <w:rPr>
          <w:rFonts w:asciiTheme="minorHAnsi" w:eastAsiaTheme="minorEastAsia" w:hAnsiTheme="minorHAnsi" w:cstheme="minorBidi"/>
          <w:noProof/>
          <w:kern w:val="2"/>
          <w:sz w:val="22"/>
          <w:szCs w:val="22"/>
          <w:lang w:eastAsia="nl-NL"/>
          <w14:ligatures w14:val="standardContextual"/>
        </w:rPr>
        <w:tab/>
      </w:r>
      <w:r>
        <w:rPr>
          <w:noProof/>
        </w:rPr>
        <w:t>Aanbestedende Dienst</w:t>
      </w:r>
      <w:r>
        <w:rPr>
          <w:noProof/>
        </w:rPr>
        <w:tab/>
      </w:r>
      <w:r>
        <w:rPr>
          <w:noProof/>
        </w:rPr>
        <w:fldChar w:fldCharType="begin"/>
      </w:r>
      <w:r>
        <w:rPr>
          <w:noProof/>
        </w:rPr>
        <w:instrText xml:space="preserve"> PAGEREF _Toc159324953 \h </w:instrText>
      </w:r>
      <w:r>
        <w:rPr>
          <w:noProof/>
        </w:rPr>
      </w:r>
      <w:r>
        <w:rPr>
          <w:noProof/>
        </w:rPr>
        <w:fldChar w:fldCharType="separate"/>
      </w:r>
      <w:r w:rsidR="00786CDF">
        <w:rPr>
          <w:noProof/>
        </w:rPr>
        <w:t>5</w:t>
      </w:r>
      <w:r>
        <w:rPr>
          <w:noProof/>
        </w:rPr>
        <w:fldChar w:fldCharType="end"/>
      </w:r>
    </w:p>
    <w:p w14:paraId="542B6E76" w14:textId="3DEE2468"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1.3.</w:t>
      </w:r>
      <w:r>
        <w:rPr>
          <w:rFonts w:asciiTheme="minorHAnsi" w:eastAsiaTheme="minorEastAsia" w:hAnsiTheme="minorHAnsi" w:cstheme="minorBidi"/>
          <w:noProof/>
          <w:kern w:val="2"/>
          <w:sz w:val="22"/>
          <w:szCs w:val="22"/>
          <w:lang w:eastAsia="nl-NL"/>
          <w14:ligatures w14:val="standardContextual"/>
        </w:rPr>
        <w:tab/>
      </w:r>
      <w:r>
        <w:rPr>
          <w:noProof/>
        </w:rPr>
        <w:t>Werkgebied</w:t>
      </w:r>
      <w:r>
        <w:rPr>
          <w:noProof/>
        </w:rPr>
        <w:tab/>
      </w:r>
      <w:r>
        <w:rPr>
          <w:noProof/>
        </w:rPr>
        <w:fldChar w:fldCharType="begin"/>
      </w:r>
      <w:r>
        <w:rPr>
          <w:noProof/>
        </w:rPr>
        <w:instrText xml:space="preserve"> PAGEREF _Toc159324954 \h </w:instrText>
      </w:r>
      <w:r>
        <w:rPr>
          <w:noProof/>
        </w:rPr>
      </w:r>
      <w:r>
        <w:rPr>
          <w:noProof/>
        </w:rPr>
        <w:fldChar w:fldCharType="separate"/>
      </w:r>
      <w:r w:rsidR="00786CDF">
        <w:rPr>
          <w:noProof/>
        </w:rPr>
        <w:t>7</w:t>
      </w:r>
      <w:r>
        <w:rPr>
          <w:noProof/>
        </w:rPr>
        <w:fldChar w:fldCharType="end"/>
      </w:r>
    </w:p>
    <w:p w14:paraId="21397950" w14:textId="79E8B7C6"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1.4.</w:t>
      </w:r>
      <w:r>
        <w:rPr>
          <w:rFonts w:asciiTheme="minorHAnsi" w:eastAsiaTheme="minorEastAsia" w:hAnsiTheme="minorHAnsi" w:cstheme="minorBidi"/>
          <w:noProof/>
          <w:kern w:val="2"/>
          <w:sz w:val="22"/>
          <w:szCs w:val="22"/>
          <w:lang w:eastAsia="nl-NL"/>
          <w14:ligatures w14:val="standardContextual"/>
        </w:rPr>
        <w:tab/>
      </w:r>
      <w:r>
        <w:rPr>
          <w:noProof/>
        </w:rPr>
        <w:t>PAA/VSA Ambulancevoertuigen</w:t>
      </w:r>
      <w:r>
        <w:rPr>
          <w:noProof/>
        </w:rPr>
        <w:tab/>
      </w:r>
      <w:r>
        <w:rPr>
          <w:noProof/>
        </w:rPr>
        <w:fldChar w:fldCharType="begin"/>
      </w:r>
      <w:r>
        <w:rPr>
          <w:noProof/>
        </w:rPr>
        <w:instrText xml:space="preserve"> PAGEREF _Toc159324955 \h </w:instrText>
      </w:r>
      <w:r>
        <w:rPr>
          <w:noProof/>
        </w:rPr>
      </w:r>
      <w:r>
        <w:rPr>
          <w:noProof/>
        </w:rPr>
        <w:fldChar w:fldCharType="separate"/>
      </w:r>
      <w:r w:rsidR="00786CDF">
        <w:rPr>
          <w:noProof/>
        </w:rPr>
        <w:t>8</w:t>
      </w:r>
      <w:r>
        <w:rPr>
          <w:noProof/>
        </w:rPr>
        <w:fldChar w:fldCharType="end"/>
      </w:r>
    </w:p>
    <w:p w14:paraId="34EFC0BD" w14:textId="5FA50CD2" w:rsidR="00C2157D" w:rsidRDefault="00C2157D">
      <w:pPr>
        <w:pStyle w:val="Inhopg1"/>
        <w:tabs>
          <w:tab w:val="left" w:pos="1134"/>
          <w:tab w:val="right" w:leader="dot" w:pos="9062"/>
        </w:tabs>
        <w:rPr>
          <w:rFonts w:asciiTheme="minorHAnsi" w:eastAsiaTheme="minorEastAsia" w:hAnsiTheme="minorHAnsi" w:cstheme="minorBidi"/>
          <w:b w:val="0"/>
          <w:bCs w:val="0"/>
          <w:noProof/>
          <w:kern w:val="2"/>
          <w:sz w:val="22"/>
          <w:szCs w:val="22"/>
          <w:lang w:eastAsia="nl-NL"/>
          <w14:ligatures w14:val="standardContextual"/>
        </w:rPr>
      </w:pPr>
      <w:r>
        <w:rPr>
          <w:noProof/>
        </w:rPr>
        <w:t>2.</w:t>
      </w:r>
      <w:r>
        <w:rPr>
          <w:rFonts w:asciiTheme="minorHAnsi" w:eastAsiaTheme="minorEastAsia" w:hAnsiTheme="minorHAnsi" w:cstheme="minorBidi"/>
          <w:b w:val="0"/>
          <w:bCs w:val="0"/>
          <w:noProof/>
          <w:kern w:val="2"/>
          <w:sz w:val="22"/>
          <w:szCs w:val="22"/>
          <w:lang w:eastAsia="nl-NL"/>
          <w14:ligatures w14:val="standardContextual"/>
        </w:rPr>
        <w:tab/>
      </w:r>
      <w:r>
        <w:rPr>
          <w:noProof/>
        </w:rPr>
        <w:t>Inhoud van de opdracht</w:t>
      </w:r>
      <w:r>
        <w:rPr>
          <w:noProof/>
        </w:rPr>
        <w:tab/>
      </w:r>
      <w:r>
        <w:rPr>
          <w:noProof/>
        </w:rPr>
        <w:fldChar w:fldCharType="begin"/>
      </w:r>
      <w:r>
        <w:rPr>
          <w:noProof/>
        </w:rPr>
        <w:instrText xml:space="preserve"> PAGEREF _Toc159324956 \h </w:instrText>
      </w:r>
      <w:r>
        <w:rPr>
          <w:noProof/>
        </w:rPr>
      </w:r>
      <w:r>
        <w:rPr>
          <w:noProof/>
        </w:rPr>
        <w:fldChar w:fldCharType="separate"/>
      </w:r>
      <w:r w:rsidR="00786CDF">
        <w:rPr>
          <w:noProof/>
        </w:rPr>
        <w:t>9</w:t>
      </w:r>
      <w:r>
        <w:rPr>
          <w:noProof/>
        </w:rPr>
        <w:fldChar w:fldCharType="end"/>
      </w:r>
    </w:p>
    <w:p w14:paraId="6CC1E1DB" w14:textId="767EE600"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2.1.</w:t>
      </w:r>
      <w:r>
        <w:rPr>
          <w:rFonts w:asciiTheme="minorHAnsi" w:eastAsiaTheme="minorEastAsia" w:hAnsiTheme="minorHAnsi" w:cstheme="minorBidi"/>
          <w:noProof/>
          <w:kern w:val="2"/>
          <w:sz w:val="22"/>
          <w:szCs w:val="22"/>
          <w:lang w:eastAsia="nl-NL"/>
          <w14:ligatures w14:val="standardContextual"/>
        </w:rPr>
        <w:tab/>
      </w:r>
      <w:r>
        <w:rPr>
          <w:noProof/>
        </w:rPr>
        <w:t>Beschrijving van de opdracht</w:t>
      </w:r>
      <w:r>
        <w:rPr>
          <w:noProof/>
        </w:rPr>
        <w:tab/>
      </w:r>
      <w:r>
        <w:rPr>
          <w:noProof/>
        </w:rPr>
        <w:fldChar w:fldCharType="begin"/>
      </w:r>
      <w:r>
        <w:rPr>
          <w:noProof/>
        </w:rPr>
        <w:instrText xml:space="preserve"> PAGEREF _Toc159324957 \h </w:instrText>
      </w:r>
      <w:r>
        <w:rPr>
          <w:noProof/>
        </w:rPr>
      </w:r>
      <w:r>
        <w:rPr>
          <w:noProof/>
        </w:rPr>
        <w:fldChar w:fldCharType="separate"/>
      </w:r>
      <w:r w:rsidR="00786CDF">
        <w:rPr>
          <w:noProof/>
        </w:rPr>
        <w:t>9</w:t>
      </w:r>
      <w:r>
        <w:rPr>
          <w:noProof/>
        </w:rPr>
        <w:fldChar w:fldCharType="end"/>
      </w:r>
    </w:p>
    <w:p w14:paraId="65028E89" w14:textId="2E4A0924"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2.2.</w:t>
      </w:r>
      <w:r>
        <w:rPr>
          <w:rFonts w:asciiTheme="minorHAnsi" w:eastAsiaTheme="minorEastAsia" w:hAnsiTheme="minorHAnsi" w:cstheme="minorBidi"/>
          <w:noProof/>
          <w:kern w:val="2"/>
          <w:sz w:val="22"/>
          <w:szCs w:val="22"/>
          <w:lang w:eastAsia="nl-NL"/>
          <w14:ligatures w14:val="standardContextual"/>
        </w:rPr>
        <w:tab/>
      </w:r>
      <w:r>
        <w:rPr>
          <w:noProof/>
        </w:rPr>
        <w:t>Percelen</w:t>
      </w:r>
      <w:r>
        <w:rPr>
          <w:noProof/>
        </w:rPr>
        <w:tab/>
      </w:r>
      <w:r>
        <w:rPr>
          <w:noProof/>
        </w:rPr>
        <w:fldChar w:fldCharType="begin"/>
      </w:r>
      <w:r>
        <w:rPr>
          <w:noProof/>
        </w:rPr>
        <w:instrText xml:space="preserve"> PAGEREF _Toc159324958 \h </w:instrText>
      </w:r>
      <w:r>
        <w:rPr>
          <w:noProof/>
        </w:rPr>
      </w:r>
      <w:r>
        <w:rPr>
          <w:noProof/>
        </w:rPr>
        <w:fldChar w:fldCharType="separate"/>
      </w:r>
      <w:r w:rsidR="00786CDF">
        <w:rPr>
          <w:noProof/>
        </w:rPr>
        <w:t>10</w:t>
      </w:r>
      <w:r>
        <w:rPr>
          <w:noProof/>
        </w:rPr>
        <w:fldChar w:fldCharType="end"/>
      </w:r>
    </w:p>
    <w:p w14:paraId="2E2300E7" w14:textId="5D016918"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2.3.</w:t>
      </w:r>
      <w:r>
        <w:rPr>
          <w:rFonts w:asciiTheme="minorHAnsi" w:eastAsiaTheme="minorEastAsia" w:hAnsiTheme="minorHAnsi" w:cstheme="minorBidi"/>
          <w:noProof/>
          <w:kern w:val="2"/>
          <w:sz w:val="22"/>
          <w:szCs w:val="22"/>
          <w:lang w:eastAsia="nl-NL"/>
          <w14:ligatures w14:val="standardContextual"/>
        </w:rPr>
        <w:tab/>
      </w:r>
      <w:r>
        <w:rPr>
          <w:noProof/>
        </w:rPr>
        <w:t>Omvang van de opdracht</w:t>
      </w:r>
      <w:r>
        <w:rPr>
          <w:noProof/>
        </w:rPr>
        <w:tab/>
      </w:r>
      <w:r>
        <w:rPr>
          <w:noProof/>
        </w:rPr>
        <w:fldChar w:fldCharType="begin"/>
      </w:r>
      <w:r>
        <w:rPr>
          <w:noProof/>
        </w:rPr>
        <w:instrText xml:space="preserve"> PAGEREF _Toc159324959 \h </w:instrText>
      </w:r>
      <w:r>
        <w:rPr>
          <w:noProof/>
        </w:rPr>
      </w:r>
      <w:r>
        <w:rPr>
          <w:noProof/>
        </w:rPr>
        <w:fldChar w:fldCharType="separate"/>
      </w:r>
      <w:r w:rsidR="00786CDF">
        <w:rPr>
          <w:noProof/>
        </w:rPr>
        <w:t>10</w:t>
      </w:r>
      <w:r>
        <w:rPr>
          <w:noProof/>
        </w:rPr>
        <w:fldChar w:fldCharType="end"/>
      </w:r>
    </w:p>
    <w:p w14:paraId="0FE65D50" w14:textId="4B9378FF"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2.4.</w:t>
      </w:r>
      <w:r>
        <w:rPr>
          <w:rFonts w:asciiTheme="minorHAnsi" w:eastAsiaTheme="minorEastAsia" w:hAnsiTheme="minorHAnsi" w:cstheme="minorBidi"/>
          <w:noProof/>
          <w:kern w:val="2"/>
          <w:sz w:val="22"/>
          <w:szCs w:val="22"/>
          <w:lang w:eastAsia="nl-NL"/>
          <w14:ligatures w14:val="standardContextual"/>
        </w:rPr>
        <w:tab/>
      </w:r>
      <w:r>
        <w:rPr>
          <w:noProof/>
        </w:rPr>
        <w:t>Looptijd overeenkomst</w:t>
      </w:r>
      <w:r>
        <w:rPr>
          <w:noProof/>
        </w:rPr>
        <w:tab/>
      </w:r>
      <w:r>
        <w:rPr>
          <w:noProof/>
        </w:rPr>
        <w:fldChar w:fldCharType="begin"/>
      </w:r>
      <w:r>
        <w:rPr>
          <w:noProof/>
        </w:rPr>
        <w:instrText xml:space="preserve"> PAGEREF _Toc159324960 \h </w:instrText>
      </w:r>
      <w:r>
        <w:rPr>
          <w:noProof/>
        </w:rPr>
      </w:r>
      <w:r>
        <w:rPr>
          <w:noProof/>
        </w:rPr>
        <w:fldChar w:fldCharType="separate"/>
      </w:r>
      <w:r w:rsidR="00786CDF">
        <w:rPr>
          <w:noProof/>
        </w:rPr>
        <w:t>10</w:t>
      </w:r>
      <w:r>
        <w:rPr>
          <w:noProof/>
        </w:rPr>
        <w:fldChar w:fldCharType="end"/>
      </w:r>
    </w:p>
    <w:p w14:paraId="13966CCE" w14:textId="4FC35E1D"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2.5.</w:t>
      </w:r>
      <w:r>
        <w:rPr>
          <w:rFonts w:asciiTheme="minorHAnsi" w:eastAsiaTheme="minorEastAsia" w:hAnsiTheme="minorHAnsi" w:cstheme="minorBidi"/>
          <w:noProof/>
          <w:kern w:val="2"/>
          <w:sz w:val="22"/>
          <w:szCs w:val="22"/>
          <w:lang w:eastAsia="nl-NL"/>
          <w14:ligatures w14:val="standardContextual"/>
        </w:rPr>
        <w:tab/>
      </w:r>
      <w:r>
        <w:rPr>
          <w:noProof/>
        </w:rPr>
        <w:t>Eisen met betrekking tot de opdracht</w:t>
      </w:r>
      <w:r>
        <w:rPr>
          <w:noProof/>
        </w:rPr>
        <w:tab/>
      </w:r>
      <w:r>
        <w:rPr>
          <w:noProof/>
        </w:rPr>
        <w:fldChar w:fldCharType="begin"/>
      </w:r>
      <w:r>
        <w:rPr>
          <w:noProof/>
        </w:rPr>
        <w:instrText xml:space="preserve"> PAGEREF _Toc159324961 \h </w:instrText>
      </w:r>
      <w:r>
        <w:rPr>
          <w:noProof/>
        </w:rPr>
      </w:r>
      <w:r>
        <w:rPr>
          <w:noProof/>
        </w:rPr>
        <w:fldChar w:fldCharType="separate"/>
      </w:r>
      <w:r w:rsidR="00786CDF">
        <w:rPr>
          <w:noProof/>
        </w:rPr>
        <w:t>10</w:t>
      </w:r>
      <w:r>
        <w:rPr>
          <w:noProof/>
        </w:rPr>
        <w:fldChar w:fldCharType="end"/>
      </w:r>
    </w:p>
    <w:p w14:paraId="0CD8CACB" w14:textId="7B383C10" w:rsidR="00C2157D" w:rsidRDefault="00C2157D">
      <w:pPr>
        <w:pStyle w:val="Inhopg1"/>
        <w:tabs>
          <w:tab w:val="left" w:pos="1134"/>
          <w:tab w:val="right" w:leader="dot" w:pos="9062"/>
        </w:tabs>
        <w:rPr>
          <w:rFonts w:asciiTheme="minorHAnsi" w:eastAsiaTheme="minorEastAsia" w:hAnsiTheme="minorHAnsi" w:cstheme="minorBidi"/>
          <w:b w:val="0"/>
          <w:bCs w:val="0"/>
          <w:noProof/>
          <w:kern w:val="2"/>
          <w:sz w:val="22"/>
          <w:szCs w:val="22"/>
          <w:lang w:eastAsia="nl-NL"/>
          <w14:ligatures w14:val="standardContextual"/>
        </w:rPr>
      </w:pPr>
      <w:r>
        <w:rPr>
          <w:noProof/>
        </w:rPr>
        <w:t>3.</w:t>
      </w:r>
      <w:r>
        <w:rPr>
          <w:rFonts w:asciiTheme="minorHAnsi" w:eastAsiaTheme="minorEastAsia" w:hAnsiTheme="minorHAnsi" w:cstheme="minorBidi"/>
          <w:b w:val="0"/>
          <w:bCs w:val="0"/>
          <w:noProof/>
          <w:kern w:val="2"/>
          <w:sz w:val="22"/>
          <w:szCs w:val="22"/>
          <w:lang w:eastAsia="nl-NL"/>
          <w14:ligatures w14:val="standardContextual"/>
        </w:rPr>
        <w:tab/>
      </w:r>
      <w:r>
        <w:rPr>
          <w:noProof/>
        </w:rPr>
        <w:t>Aanbestedingsprocedure</w:t>
      </w:r>
      <w:r>
        <w:rPr>
          <w:noProof/>
        </w:rPr>
        <w:tab/>
      </w:r>
      <w:r>
        <w:rPr>
          <w:noProof/>
        </w:rPr>
        <w:fldChar w:fldCharType="begin"/>
      </w:r>
      <w:r>
        <w:rPr>
          <w:noProof/>
        </w:rPr>
        <w:instrText xml:space="preserve"> PAGEREF _Toc159324962 \h </w:instrText>
      </w:r>
      <w:r>
        <w:rPr>
          <w:noProof/>
        </w:rPr>
      </w:r>
      <w:r>
        <w:rPr>
          <w:noProof/>
        </w:rPr>
        <w:fldChar w:fldCharType="separate"/>
      </w:r>
      <w:r w:rsidR="00786CDF">
        <w:rPr>
          <w:noProof/>
        </w:rPr>
        <w:t>11</w:t>
      </w:r>
      <w:r>
        <w:rPr>
          <w:noProof/>
        </w:rPr>
        <w:fldChar w:fldCharType="end"/>
      </w:r>
    </w:p>
    <w:p w14:paraId="73E88ACF" w14:textId="3F8A5D38"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3.1.</w:t>
      </w:r>
      <w:r>
        <w:rPr>
          <w:rFonts w:asciiTheme="minorHAnsi" w:eastAsiaTheme="minorEastAsia" w:hAnsiTheme="minorHAnsi" w:cstheme="minorBidi"/>
          <w:noProof/>
          <w:kern w:val="2"/>
          <w:sz w:val="22"/>
          <w:szCs w:val="22"/>
          <w:lang w:eastAsia="nl-NL"/>
          <w14:ligatures w14:val="standardContextual"/>
        </w:rPr>
        <w:tab/>
      </w:r>
      <w:r>
        <w:rPr>
          <w:noProof/>
        </w:rPr>
        <w:t>Planning aanbestedingsprocedure</w:t>
      </w:r>
      <w:r>
        <w:rPr>
          <w:noProof/>
        </w:rPr>
        <w:tab/>
      </w:r>
      <w:r>
        <w:rPr>
          <w:noProof/>
        </w:rPr>
        <w:fldChar w:fldCharType="begin"/>
      </w:r>
      <w:r>
        <w:rPr>
          <w:noProof/>
        </w:rPr>
        <w:instrText xml:space="preserve"> PAGEREF _Toc159324963 \h </w:instrText>
      </w:r>
      <w:r>
        <w:rPr>
          <w:noProof/>
        </w:rPr>
      </w:r>
      <w:r>
        <w:rPr>
          <w:noProof/>
        </w:rPr>
        <w:fldChar w:fldCharType="separate"/>
      </w:r>
      <w:r w:rsidR="00786CDF">
        <w:rPr>
          <w:noProof/>
        </w:rPr>
        <w:t>11</w:t>
      </w:r>
      <w:r>
        <w:rPr>
          <w:noProof/>
        </w:rPr>
        <w:fldChar w:fldCharType="end"/>
      </w:r>
    </w:p>
    <w:p w14:paraId="3B2228D3" w14:textId="05515300"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3.2.</w:t>
      </w:r>
      <w:r>
        <w:rPr>
          <w:rFonts w:asciiTheme="minorHAnsi" w:eastAsiaTheme="minorEastAsia" w:hAnsiTheme="minorHAnsi" w:cstheme="minorBidi"/>
          <w:noProof/>
          <w:kern w:val="2"/>
          <w:sz w:val="22"/>
          <w:szCs w:val="22"/>
          <w:lang w:eastAsia="nl-NL"/>
          <w14:ligatures w14:val="standardContextual"/>
        </w:rPr>
        <w:tab/>
      </w:r>
      <w:r>
        <w:rPr>
          <w:noProof/>
        </w:rPr>
        <w:t>Online informatiebijeenkomst</w:t>
      </w:r>
      <w:r>
        <w:rPr>
          <w:noProof/>
        </w:rPr>
        <w:tab/>
      </w:r>
      <w:r>
        <w:rPr>
          <w:noProof/>
        </w:rPr>
        <w:fldChar w:fldCharType="begin"/>
      </w:r>
      <w:r>
        <w:rPr>
          <w:noProof/>
        </w:rPr>
        <w:instrText xml:space="preserve"> PAGEREF _Toc159324964 \h </w:instrText>
      </w:r>
      <w:r>
        <w:rPr>
          <w:noProof/>
        </w:rPr>
      </w:r>
      <w:r>
        <w:rPr>
          <w:noProof/>
        </w:rPr>
        <w:fldChar w:fldCharType="separate"/>
      </w:r>
      <w:r w:rsidR="00786CDF">
        <w:rPr>
          <w:noProof/>
        </w:rPr>
        <w:t>11</w:t>
      </w:r>
      <w:r>
        <w:rPr>
          <w:noProof/>
        </w:rPr>
        <w:fldChar w:fldCharType="end"/>
      </w:r>
    </w:p>
    <w:p w14:paraId="288509C9" w14:textId="775AD5E0"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w:t>
      </w:r>
      <w:r>
        <w:rPr>
          <w:rFonts w:asciiTheme="minorHAnsi" w:eastAsiaTheme="minorEastAsia" w:hAnsiTheme="minorHAnsi" w:cstheme="minorBidi"/>
          <w:noProof/>
          <w:kern w:val="2"/>
          <w:sz w:val="22"/>
          <w:szCs w:val="22"/>
          <w:lang w:eastAsia="nl-NL"/>
          <w14:ligatures w14:val="standardContextual"/>
        </w:rPr>
        <w:tab/>
      </w:r>
      <w:r>
        <w:rPr>
          <w:noProof/>
        </w:rPr>
        <w:t>Communicatie</w:t>
      </w:r>
      <w:r>
        <w:rPr>
          <w:noProof/>
        </w:rPr>
        <w:tab/>
      </w:r>
      <w:r>
        <w:rPr>
          <w:noProof/>
        </w:rPr>
        <w:fldChar w:fldCharType="begin"/>
      </w:r>
      <w:r>
        <w:rPr>
          <w:noProof/>
        </w:rPr>
        <w:instrText xml:space="preserve"> PAGEREF _Toc159324965 \h </w:instrText>
      </w:r>
      <w:r>
        <w:rPr>
          <w:noProof/>
        </w:rPr>
      </w:r>
      <w:r>
        <w:rPr>
          <w:noProof/>
        </w:rPr>
        <w:fldChar w:fldCharType="separate"/>
      </w:r>
      <w:r w:rsidR="00786CDF">
        <w:rPr>
          <w:noProof/>
        </w:rPr>
        <w:t>11</w:t>
      </w:r>
      <w:r>
        <w:rPr>
          <w:noProof/>
        </w:rPr>
        <w:fldChar w:fldCharType="end"/>
      </w:r>
    </w:p>
    <w:p w14:paraId="12D52369" w14:textId="12F562A9"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3.3.1.</w:t>
      </w:r>
      <w:r>
        <w:rPr>
          <w:rFonts w:asciiTheme="minorHAnsi" w:eastAsiaTheme="minorEastAsia" w:hAnsiTheme="minorHAnsi" w:cstheme="minorBidi"/>
          <w:noProof/>
          <w:kern w:val="2"/>
          <w:sz w:val="22"/>
          <w:szCs w:val="22"/>
          <w:lang w:eastAsia="nl-NL"/>
          <w14:ligatures w14:val="standardContextual"/>
        </w:rPr>
        <w:tab/>
      </w:r>
      <w:r>
        <w:rPr>
          <w:noProof/>
        </w:rPr>
        <w:t>TenderNed</w:t>
      </w:r>
      <w:r>
        <w:rPr>
          <w:noProof/>
        </w:rPr>
        <w:tab/>
      </w:r>
      <w:r>
        <w:rPr>
          <w:noProof/>
        </w:rPr>
        <w:fldChar w:fldCharType="begin"/>
      </w:r>
      <w:r>
        <w:rPr>
          <w:noProof/>
        </w:rPr>
        <w:instrText xml:space="preserve"> PAGEREF _Toc159324966 \h </w:instrText>
      </w:r>
      <w:r>
        <w:rPr>
          <w:noProof/>
        </w:rPr>
      </w:r>
      <w:r>
        <w:rPr>
          <w:noProof/>
        </w:rPr>
        <w:fldChar w:fldCharType="separate"/>
      </w:r>
      <w:r w:rsidR="00786CDF">
        <w:rPr>
          <w:noProof/>
        </w:rPr>
        <w:t>11</w:t>
      </w:r>
      <w:r>
        <w:rPr>
          <w:noProof/>
        </w:rPr>
        <w:fldChar w:fldCharType="end"/>
      </w:r>
    </w:p>
    <w:p w14:paraId="15BC4040" w14:textId="468A60D2"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3.3.2.</w:t>
      </w:r>
      <w:r>
        <w:rPr>
          <w:rFonts w:asciiTheme="minorHAnsi" w:eastAsiaTheme="minorEastAsia" w:hAnsiTheme="minorHAnsi" w:cstheme="minorBidi"/>
          <w:noProof/>
          <w:kern w:val="2"/>
          <w:sz w:val="22"/>
          <w:szCs w:val="22"/>
          <w:lang w:eastAsia="nl-NL"/>
          <w14:ligatures w14:val="standardContextual"/>
        </w:rPr>
        <w:tab/>
      </w:r>
      <w:r>
        <w:rPr>
          <w:noProof/>
        </w:rPr>
        <w:t>Nadere inlichtingen</w:t>
      </w:r>
      <w:r>
        <w:rPr>
          <w:noProof/>
        </w:rPr>
        <w:tab/>
      </w:r>
      <w:r>
        <w:rPr>
          <w:noProof/>
        </w:rPr>
        <w:fldChar w:fldCharType="begin"/>
      </w:r>
      <w:r>
        <w:rPr>
          <w:noProof/>
        </w:rPr>
        <w:instrText xml:space="preserve"> PAGEREF _Toc159324967 \h </w:instrText>
      </w:r>
      <w:r>
        <w:rPr>
          <w:noProof/>
        </w:rPr>
      </w:r>
      <w:r>
        <w:rPr>
          <w:noProof/>
        </w:rPr>
        <w:fldChar w:fldCharType="separate"/>
      </w:r>
      <w:r w:rsidR="00786CDF">
        <w:rPr>
          <w:noProof/>
        </w:rPr>
        <w:t>12</w:t>
      </w:r>
      <w:r>
        <w:rPr>
          <w:noProof/>
        </w:rPr>
        <w:fldChar w:fldCharType="end"/>
      </w:r>
    </w:p>
    <w:p w14:paraId="71F98734" w14:textId="3C555135"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3.4.</w:t>
      </w:r>
      <w:r>
        <w:rPr>
          <w:rFonts w:asciiTheme="minorHAnsi" w:eastAsiaTheme="minorEastAsia" w:hAnsiTheme="minorHAnsi" w:cstheme="minorBidi"/>
          <w:noProof/>
          <w:kern w:val="2"/>
          <w:sz w:val="22"/>
          <w:szCs w:val="22"/>
          <w:lang w:eastAsia="nl-NL"/>
          <w14:ligatures w14:val="standardContextual"/>
        </w:rPr>
        <w:tab/>
      </w:r>
      <w:r>
        <w:rPr>
          <w:noProof/>
        </w:rPr>
        <w:t>Voorwaarden</w:t>
      </w:r>
      <w:r>
        <w:rPr>
          <w:noProof/>
        </w:rPr>
        <w:tab/>
      </w:r>
      <w:r>
        <w:rPr>
          <w:noProof/>
        </w:rPr>
        <w:fldChar w:fldCharType="begin"/>
      </w:r>
      <w:r>
        <w:rPr>
          <w:noProof/>
        </w:rPr>
        <w:instrText xml:space="preserve"> PAGEREF _Toc159324968 \h </w:instrText>
      </w:r>
      <w:r>
        <w:rPr>
          <w:noProof/>
        </w:rPr>
      </w:r>
      <w:r>
        <w:rPr>
          <w:noProof/>
        </w:rPr>
        <w:fldChar w:fldCharType="separate"/>
      </w:r>
      <w:r w:rsidR="00786CDF">
        <w:rPr>
          <w:noProof/>
        </w:rPr>
        <w:t>12</w:t>
      </w:r>
      <w:r>
        <w:rPr>
          <w:noProof/>
        </w:rPr>
        <w:fldChar w:fldCharType="end"/>
      </w:r>
    </w:p>
    <w:p w14:paraId="0CC4B953" w14:textId="5494EADA"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3.4.1.</w:t>
      </w:r>
      <w:r>
        <w:rPr>
          <w:rFonts w:asciiTheme="minorHAnsi" w:eastAsiaTheme="minorEastAsia" w:hAnsiTheme="minorHAnsi" w:cstheme="minorBidi"/>
          <w:noProof/>
          <w:kern w:val="2"/>
          <w:sz w:val="22"/>
          <w:szCs w:val="22"/>
          <w:lang w:eastAsia="nl-NL"/>
          <w14:ligatures w14:val="standardContextual"/>
        </w:rPr>
        <w:tab/>
      </w:r>
      <w:r>
        <w:rPr>
          <w:noProof/>
        </w:rPr>
        <w:t>Uiterste datum indienen Inschrijving</w:t>
      </w:r>
      <w:r>
        <w:rPr>
          <w:noProof/>
        </w:rPr>
        <w:tab/>
      </w:r>
      <w:r>
        <w:rPr>
          <w:noProof/>
        </w:rPr>
        <w:fldChar w:fldCharType="begin"/>
      </w:r>
      <w:r>
        <w:rPr>
          <w:noProof/>
        </w:rPr>
        <w:instrText xml:space="preserve"> PAGEREF _Toc159324969 \h </w:instrText>
      </w:r>
      <w:r>
        <w:rPr>
          <w:noProof/>
        </w:rPr>
      </w:r>
      <w:r>
        <w:rPr>
          <w:noProof/>
        </w:rPr>
        <w:fldChar w:fldCharType="separate"/>
      </w:r>
      <w:r w:rsidR="00786CDF">
        <w:rPr>
          <w:noProof/>
        </w:rPr>
        <w:t>12</w:t>
      </w:r>
      <w:r>
        <w:rPr>
          <w:noProof/>
        </w:rPr>
        <w:fldChar w:fldCharType="end"/>
      </w:r>
    </w:p>
    <w:p w14:paraId="72065A20" w14:textId="2E8718F9"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3.4.2.</w:t>
      </w:r>
      <w:r>
        <w:rPr>
          <w:rFonts w:asciiTheme="minorHAnsi" w:eastAsiaTheme="minorEastAsia" w:hAnsiTheme="minorHAnsi" w:cstheme="minorBidi"/>
          <w:noProof/>
          <w:kern w:val="2"/>
          <w:sz w:val="22"/>
          <w:szCs w:val="22"/>
          <w:lang w:eastAsia="nl-NL"/>
          <w14:ligatures w14:val="standardContextual"/>
        </w:rPr>
        <w:tab/>
      </w:r>
      <w:r>
        <w:rPr>
          <w:noProof/>
        </w:rPr>
        <w:t>Voorbehoud</w:t>
      </w:r>
      <w:r>
        <w:rPr>
          <w:noProof/>
        </w:rPr>
        <w:tab/>
      </w:r>
      <w:r>
        <w:rPr>
          <w:noProof/>
        </w:rPr>
        <w:fldChar w:fldCharType="begin"/>
      </w:r>
      <w:r>
        <w:rPr>
          <w:noProof/>
        </w:rPr>
        <w:instrText xml:space="preserve"> PAGEREF _Toc159324970 \h </w:instrText>
      </w:r>
      <w:r>
        <w:rPr>
          <w:noProof/>
        </w:rPr>
      </w:r>
      <w:r>
        <w:rPr>
          <w:noProof/>
        </w:rPr>
        <w:fldChar w:fldCharType="separate"/>
      </w:r>
      <w:r w:rsidR="00786CDF">
        <w:rPr>
          <w:noProof/>
        </w:rPr>
        <w:t>12</w:t>
      </w:r>
      <w:r>
        <w:rPr>
          <w:noProof/>
        </w:rPr>
        <w:fldChar w:fldCharType="end"/>
      </w:r>
    </w:p>
    <w:p w14:paraId="78BC6792" w14:textId="1AEFD3F1"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3.4.3.</w:t>
      </w:r>
      <w:r>
        <w:rPr>
          <w:rFonts w:asciiTheme="minorHAnsi" w:eastAsiaTheme="minorEastAsia" w:hAnsiTheme="minorHAnsi" w:cstheme="minorBidi"/>
          <w:noProof/>
          <w:kern w:val="2"/>
          <w:sz w:val="22"/>
          <w:szCs w:val="22"/>
          <w:lang w:eastAsia="nl-NL"/>
          <w14:ligatures w14:val="standardContextual"/>
        </w:rPr>
        <w:tab/>
      </w:r>
      <w:r>
        <w:rPr>
          <w:noProof/>
        </w:rPr>
        <w:t>Eénmaal inschrijven</w:t>
      </w:r>
      <w:r>
        <w:rPr>
          <w:noProof/>
        </w:rPr>
        <w:tab/>
      </w:r>
      <w:r>
        <w:rPr>
          <w:noProof/>
        </w:rPr>
        <w:fldChar w:fldCharType="begin"/>
      </w:r>
      <w:r>
        <w:rPr>
          <w:noProof/>
        </w:rPr>
        <w:instrText xml:space="preserve"> PAGEREF _Toc159324971 \h </w:instrText>
      </w:r>
      <w:r>
        <w:rPr>
          <w:noProof/>
        </w:rPr>
      </w:r>
      <w:r>
        <w:rPr>
          <w:noProof/>
        </w:rPr>
        <w:fldChar w:fldCharType="separate"/>
      </w:r>
      <w:r w:rsidR="00786CDF">
        <w:rPr>
          <w:noProof/>
        </w:rPr>
        <w:t>13</w:t>
      </w:r>
      <w:r>
        <w:rPr>
          <w:noProof/>
        </w:rPr>
        <w:fldChar w:fldCharType="end"/>
      </w:r>
    </w:p>
    <w:p w14:paraId="6EDE463F" w14:textId="5C0EBFC9"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3.4.4.</w:t>
      </w:r>
      <w:r>
        <w:rPr>
          <w:rFonts w:asciiTheme="minorHAnsi" w:eastAsiaTheme="minorEastAsia" w:hAnsiTheme="minorHAnsi" w:cstheme="minorBidi"/>
          <w:noProof/>
          <w:kern w:val="2"/>
          <w:sz w:val="22"/>
          <w:szCs w:val="22"/>
          <w:lang w:eastAsia="nl-NL"/>
          <w14:ligatures w14:val="standardContextual"/>
        </w:rPr>
        <w:tab/>
      </w:r>
      <w:r>
        <w:rPr>
          <w:noProof/>
        </w:rPr>
        <w:t>Twee aanbiedingen</w:t>
      </w:r>
      <w:r>
        <w:rPr>
          <w:noProof/>
        </w:rPr>
        <w:tab/>
      </w:r>
      <w:r>
        <w:rPr>
          <w:noProof/>
        </w:rPr>
        <w:fldChar w:fldCharType="begin"/>
      </w:r>
      <w:r>
        <w:rPr>
          <w:noProof/>
        </w:rPr>
        <w:instrText xml:space="preserve"> PAGEREF _Toc159324972 \h </w:instrText>
      </w:r>
      <w:r>
        <w:rPr>
          <w:noProof/>
        </w:rPr>
      </w:r>
      <w:r>
        <w:rPr>
          <w:noProof/>
        </w:rPr>
        <w:fldChar w:fldCharType="separate"/>
      </w:r>
      <w:r w:rsidR="00786CDF">
        <w:rPr>
          <w:noProof/>
        </w:rPr>
        <w:t>13</w:t>
      </w:r>
      <w:r>
        <w:rPr>
          <w:noProof/>
        </w:rPr>
        <w:fldChar w:fldCharType="end"/>
      </w:r>
    </w:p>
    <w:p w14:paraId="6039C29D" w14:textId="05D4DCBC"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3.4.5.</w:t>
      </w:r>
      <w:r>
        <w:rPr>
          <w:rFonts w:asciiTheme="minorHAnsi" w:eastAsiaTheme="minorEastAsia" w:hAnsiTheme="minorHAnsi" w:cstheme="minorBidi"/>
          <w:noProof/>
          <w:kern w:val="2"/>
          <w:sz w:val="22"/>
          <w:szCs w:val="22"/>
          <w:lang w:eastAsia="nl-NL"/>
          <w14:ligatures w14:val="standardContextual"/>
        </w:rPr>
        <w:tab/>
      </w:r>
      <w:r>
        <w:rPr>
          <w:noProof/>
        </w:rPr>
        <w:t>Gestanddoeningstermijn</w:t>
      </w:r>
      <w:r>
        <w:rPr>
          <w:noProof/>
        </w:rPr>
        <w:tab/>
      </w:r>
      <w:r>
        <w:rPr>
          <w:noProof/>
        </w:rPr>
        <w:fldChar w:fldCharType="begin"/>
      </w:r>
      <w:r>
        <w:rPr>
          <w:noProof/>
        </w:rPr>
        <w:instrText xml:space="preserve"> PAGEREF _Toc159324973 \h </w:instrText>
      </w:r>
      <w:r>
        <w:rPr>
          <w:noProof/>
        </w:rPr>
      </w:r>
      <w:r>
        <w:rPr>
          <w:noProof/>
        </w:rPr>
        <w:fldChar w:fldCharType="separate"/>
      </w:r>
      <w:r w:rsidR="00786CDF">
        <w:rPr>
          <w:noProof/>
        </w:rPr>
        <w:t>13</w:t>
      </w:r>
      <w:r>
        <w:rPr>
          <w:noProof/>
        </w:rPr>
        <w:fldChar w:fldCharType="end"/>
      </w:r>
    </w:p>
    <w:p w14:paraId="22EBF840" w14:textId="6B1CE068"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3.4.6.</w:t>
      </w:r>
      <w:r>
        <w:rPr>
          <w:rFonts w:asciiTheme="minorHAnsi" w:eastAsiaTheme="minorEastAsia" w:hAnsiTheme="minorHAnsi" w:cstheme="minorBidi"/>
          <w:noProof/>
          <w:kern w:val="2"/>
          <w:sz w:val="22"/>
          <w:szCs w:val="22"/>
          <w:lang w:eastAsia="nl-NL"/>
          <w14:ligatures w14:val="standardContextual"/>
        </w:rPr>
        <w:tab/>
      </w:r>
      <w:r>
        <w:rPr>
          <w:noProof/>
        </w:rPr>
        <w:t>Kosten Inschrijving</w:t>
      </w:r>
      <w:r>
        <w:rPr>
          <w:noProof/>
        </w:rPr>
        <w:tab/>
      </w:r>
      <w:r>
        <w:rPr>
          <w:noProof/>
        </w:rPr>
        <w:fldChar w:fldCharType="begin"/>
      </w:r>
      <w:r>
        <w:rPr>
          <w:noProof/>
        </w:rPr>
        <w:instrText xml:space="preserve"> PAGEREF _Toc159324974 \h </w:instrText>
      </w:r>
      <w:r>
        <w:rPr>
          <w:noProof/>
        </w:rPr>
      </w:r>
      <w:r>
        <w:rPr>
          <w:noProof/>
        </w:rPr>
        <w:fldChar w:fldCharType="separate"/>
      </w:r>
      <w:r w:rsidR="00786CDF">
        <w:rPr>
          <w:noProof/>
        </w:rPr>
        <w:t>13</w:t>
      </w:r>
      <w:r>
        <w:rPr>
          <w:noProof/>
        </w:rPr>
        <w:fldChar w:fldCharType="end"/>
      </w:r>
    </w:p>
    <w:p w14:paraId="519F625A" w14:textId="3B4632BF"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3.4.7.</w:t>
      </w:r>
      <w:r>
        <w:rPr>
          <w:rFonts w:asciiTheme="minorHAnsi" w:eastAsiaTheme="minorEastAsia" w:hAnsiTheme="minorHAnsi" w:cstheme="minorBidi"/>
          <w:noProof/>
          <w:kern w:val="2"/>
          <w:sz w:val="22"/>
          <w:szCs w:val="22"/>
          <w:lang w:eastAsia="nl-NL"/>
          <w14:ligatures w14:val="standardContextual"/>
        </w:rPr>
        <w:tab/>
      </w:r>
      <w:r>
        <w:rPr>
          <w:noProof/>
        </w:rPr>
        <w:t>Varianten</w:t>
      </w:r>
      <w:r>
        <w:rPr>
          <w:noProof/>
        </w:rPr>
        <w:tab/>
      </w:r>
      <w:r>
        <w:rPr>
          <w:noProof/>
        </w:rPr>
        <w:fldChar w:fldCharType="begin"/>
      </w:r>
      <w:r>
        <w:rPr>
          <w:noProof/>
        </w:rPr>
        <w:instrText xml:space="preserve"> PAGEREF _Toc159324975 \h </w:instrText>
      </w:r>
      <w:r>
        <w:rPr>
          <w:noProof/>
        </w:rPr>
      </w:r>
      <w:r>
        <w:rPr>
          <w:noProof/>
        </w:rPr>
        <w:fldChar w:fldCharType="separate"/>
      </w:r>
      <w:r w:rsidR="00786CDF">
        <w:rPr>
          <w:noProof/>
        </w:rPr>
        <w:t>13</w:t>
      </w:r>
      <w:r>
        <w:rPr>
          <w:noProof/>
        </w:rPr>
        <w:fldChar w:fldCharType="end"/>
      </w:r>
    </w:p>
    <w:p w14:paraId="6A8CEBE3" w14:textId="4B0166CE"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3.4.8.</w:t>
      </w:r>
      <w:r>
        <w:rPr>
          <w:rFonts w:asciiTheme="minorHAnsi" w:eastAsiaTheme="minorEastAsia" w:hAnsiTheme="minorHAnsi" w:cstheme="minorBidi"/>
          <w:noProof/>
          <w:kern w:val="2"/>
          <w:sz w:val="22"/>
          <w:szCs w:val="22"/>
          <w:lang w:eastAsia="nl-NL"/>
          <w14:ligatures w14:val="standardContextual"/>
        </w:rPr>
        <w:tab/>
      </w:r>
      <w:r>
        <w:rPr>
          <w:noProof/>
        </w:rPr>
        <w:t>Algemene voorwaarden</w:t>
      </w:r>
      <w:r>
        <w:rPr>
          <w:noProof/>
        </w:rPr>
        <w:tab/>
      </w:r>
      <w:r>
        <w:rPr>
          <w:noProof/>
        </w:rPr>
        <w:fldChar w:fldCharType="begin"/>
      </w:r>
      <w:r>
        <w:rPr>
          <w:noProof/>
        </w:rPr>
        <w:instrText xml:space="preserve"> PAGEREF _Toc159324976 \h </w:instrText>
      </w:r>
      <w:r>
        <w:rPr>
          <w:noProof/>
        </w:rPr>
      </w:r>
      <w:r>
        <w:rPr>
          <w:noProof/>
        </w:rPr>
        <w:fldChar w:fldCharType="separate"/>
      </w:r>
      <w:r w:rsidR="00786CDF">
        <w:rPr>
          <w:noProof/>
        </w:rPr>
        <w:t>13</w:t>
      </w:r>
      <w:r>
        <w:rPr>
          <w:noProof/>
        </w:rPr>
        <w:fldChar w:fldCharType="end"/>
      </w:r>
    </w:p>
    <w:p w14:paraId="3B425176" w14:textId="7CD11740"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3.4.9.</w:t>
      </w:r>
      <w:r>
        <w:rPr>
          <w:rFonts w:asciiTheme="minorHAnsi" w:eastAsiaTheme="minorEastAsia" w:hAnsiTheme="minorHAnsi" w:cstheme="minorBidi"/>
          <w:noProof/>
          <w:kern w:val="2"/>
          <w:sz w:val="22"/>
          <w:szCs w:val="22"/>
          <w:lang w:eastAsia="nl-NL"/>
          <w14:ligatures w14:val="standardContextual"/>
        </w:rPr>
        <w:tab/>
      </w:r>
      <w:r>
        <w:rPr>
          <w:noProof/>
        </w:rPr>
        <w:t>Taal</w:t>
      </w:r>
      <w:r>
        <w:rPr>
          <w:noProof/>
        </w:rPr>
        <w:tab/>
      </w:r>
      <w:r>
        <w:rPr>
          <w:noProof/>
        </w:rPr>
        <w:fldChar w:fldCharType="begin"/>
      </w:r>
      <w:r>
        <w:rPr>
          <w:noProof/>
        </w:rPr>
        <w:instrText xml:space="preserve"> PAGEREF _Toc159324977 \h </w:instrText>
      </w:r>
      <w:r>
        <w:rPr>
          <w:noProof/>
        </w:rPr>
      </w:r>
      <w:r>
        <w:rPr>
          <w:noProof/>
        </w:rPr>
        <w:fldChar w:fldCharType="separate"/>
      </w:r>
      <w:r w:rsidR="00786CDF">
        <w:rPr>
          <w:noProof/>
        </w:rPr>
        <w:t>14</w:t>
      </w:r>
      <w:r>
        <w:rPr>
          <w:noProof/>
        </w:rPr>
        <w:fldChar w:fldCharType="end"/>
      </w:r>
    </w:p>
    <w:p w14:paraId="7A3BE837" w14:textId="5356444C"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3.4.10.</w:t>
      </w:r>
      <w:r>
        <w:rPr>
          <w:rFonts w:asciiTheme="minorHAnsi" w:eastAsiaTheme="minorEastAsia" w:hAnsiTheme="minorHAnsi" w:cstheme="minorBidi"/>
          <w:noProof/>
          <w:kern w:val="2"/>
          <w:sz w:val="22"/>
          <w:szCs w:val="22"/>
          <w:lang w:eastAsia="nl-NL"/>
          <w14:ligatures w14:val="standardContextual"/>
        </w:rPr>
        <w:tab/>
      </w:r>
      <w:r>
        <w:rPr>
          <w:noProof/>
        </w:rPr>
        <w:t>Intellectueel eigendom</w:t>
      </w:r>
      <w:r>
        <w:rPr>
          <w:noProof/>
        </w:rPr>
        <w:tab/>
      </w:r>
      <w:r>
        <w:rPr>
          <w:noProof/>
        </w:rPr>
        <w:fldChar w:fldCharType="begin"/>
      </w:r>
      <w:r>
        <w:rPr>
          <w:noProof/>
        </w:rPr>
        <w:instrText xml:space="preserve"> PAGEREF _Toc159324978 \h </w:instrText>
      </w:r>
      <w:r>
        <w:rPr>
          <w:noProof/>
        </w:rPr>
      </w:r>
      <w:r>
        <w:rPr>
          <w:noProof/>
        </w:rPr>
        <w:fldChar w:fldCharType="separate"/>
      </w:r>
      <w:r w:rsidR="00786CDF">
        <w:rPr>
          <w:noProof/>
        </w:rPr>
        <w:t>14</w:t>
      </w:r>
      <w:r>
        <w:rPr>
          <w:noProof/>
        </w:rPr>
        <w:fldChar w:fldCharType="end"/>
      </w:r>
    </w:p>
    <w:p w14:paraId="674889B4" w14:textId="6A75F194"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3.4.11.</w:t>
      </w:r>
      <w:r>
        <w:rPr>
          <w:rFonts w:asciiTheme="minorHAnsi" w:eastAsiaTheme="minorEastAsia" w:hAnsiTheme="minorHAnsi" w:cstheme="minorBidi"/>
          <w:noProof/>
          <w:kern w:val="2"/>
          <w:sz w:val="22"/>
          <w:szCs w:val="22"/>
          <w:lang w:eastAsia="nl-NL"/>
          <w14:ligatures w14:val="standardContextual"/>
        </w:rPr>
        <w:tab/>
      </w:r>
      <w:r>
        <w:rPr>
          <w:noProof/>
        </w:rPr>
        <w:t>Ondertekening en geldigheid verklaringen</w:t>
      </w:r>
      <w:r>
        <w:rPr>
          <w:noProof/>
        </w:rPr>
        <w:tab/>
      </w:r>
      <w:r>
        <w:rPr>
          <w:noProof/>
        </w:rPr>
        <w:fldChar w:fldCharType="begin"/>
      </w:r>
      <w:r>
        <w:rPr>
          <w:noProof/>
        </w:rPr>
        <w:instrText xml:space="preserve"> PAGEREF _Toc159324979 \h </w:instrText>
      </w:r>
      <w:r>
        <w:rPr>
          <w:noProof/>
        </w:rPr>
      </w:r>
      <w:r>
        <w:rPr>
          <w:noProof/>
        </w:rPr>
        <w:fldChar w:fldCharType="separate"/>
      </w:r>
      <w:r w:rsidR="00786CDF">
        <w:rPr>
          <w:noProof/>
        </w:rPr>
        <w:t>14</w:t>
      </w:r>
      <w:r>
        <w:rPr>
          <w:noProof/>
        </w:rPr>
        <w:fldChar w:fldCharType="end"/>
      </w:r>
    </w:p>
    <w:p w14:paraId="64D7A4D1" w14:textId="286DCAEC"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3.4.12.</w:t>
      </w:r>
      <w:r>
        <w:rPr>
          <w:rFonts w:asciiTheme="minorHAnsi" w:eastAsiaTheme="minorEastAsia" w:hAnsiTheme="minorHAnsi" w:cstheme="minorBidi"/>
          <w:noProof/>
          <w:kern w:val="2"/>
          <w:sz w:val="22"/>
          <w:szCs w:val="22"/>
          <w:lang w:eastAsia="nl-NL"/>
          <w14:ligatures w14:val="standardContextual"/>
        </w:rPr>
        <w:tab/>
      </w:r>
      <w:r>
        <w:rPr>
          <w:noProof/>
        </w:rPr>
        <w:t>Mededinging</w:t>
      </w:r>
      <w:r>
        <w:rPr>
          <w:noProof/>
        </w:rPr>
        <w:tab/>
      </w:r>
      <w:r>
        <w:rPr>
          <w:noProof/>
        </w:rPr>
        <w:fldChar w:fldCharType="begin"/>
      </w:r>
      <w:r>
        <w:rPr>
          <w:noProof/>
        </w:rPr>
        <w:instrText xml:space="preserve"> PAGEREF _Toc159324980 \h </w:instrText>
      </w:r>
      <w:r>
        <w:rPr>
          <w:noProof/>
        </w:rPr>
      </w:r>
      <w:r>
        <w:rPr>
          <w:noProof/>
        </w:rPr>
        <w:fldChar w:fldCharType="separate"/>
      </w:r>
      <w:r w:rsidR="00786CDF">
        <w:rPr>
          <w:noProof/>
        </w:rPr>
        <w:t>14</w:t>
      </w:r>
      <w:r>
        <w:rPr>
          <w:noProof/>
        </w:rPr>
        <w:fldChar w:fldCharType="end"/>
      </w:r>
    </w:p>
    <w:p w14:paraId="3FDACB61" w14:textId="23FE86E8"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3.4.13.</w:t>
      </w:r>
      <w:r>
        <w:rPr>
          <w:rFonts w:asciiTheme="minorHAnsi" w:eastAsiaTheme="minorEastAsia" w:hAnsiTheme="minorHAnsi" w:cstheme="minorBidi"/>
          <w:noProof/>
          <w:kern w:val="2"/>
          <w:sz w:val="22"/>
          <w:szCs w:val="22"/>
          <w:lang w:eastAsia="nl-NL"/>
          <w14:ligatures w14:val="standardContextual"/>
        </w:rPr>
        <w:tab/>
      </w:r>
      <w:r>
        <w:rPr>
          <w:noProof/>
        </w:rPr>
        <w:t>Onduidelijkheden, omissies, tegenstrijdigheden en akkoord voorwaarden</w:t>
      </w:r>
      <w:r>
        <w:rPr>
          <w:noProof/>
        </w:rPr>
        <w:tab/>
      </w:r>
      <w:r>
        <w:rPr>
          <w:noProof/>
        </w:rPr>
        <w:fldChar w:fldCharType="begin"/>
      </w:r>
      <w:r>
        <w:rPr>
          <w:noProof/>
        </w:rPr>
        <w:instrText xml:space="preserve"> PAGEREF _Toc159324981 \h </w:instrText>
      </w:r>
      <w:r>
        <w:rPr>
          <w:noProof/>
        </w:rPr>
      </w:r>
      <w:r>
        <w:rPr>
          <w:noProof/>
        </w:rPr>
        <w:fldChar w:fldCharType="separate"/>
      </w:r>
      <w:r w:rsidR="00786CDF">
        <w:rPr>
          <w:noProof/>
        </w:rPr>
        <w:t>14</w:t>
      </w:r>
      <w:r>
        <w:rPr>
          <w:noProof/>
        </w:rPr>
        <w:fldChar w:fldCharType="end"/>
      </w:r>
    </w:p>
    <w:p w14:paraId="47B91FD4" w14:textId="305DEC8B"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3.4.14.</w:t>
      </w:r>
      <w:r>
        <w:rPr>
          <w:rFonts w:asciiTheme="minorHAnsi" w:eastAsiaTheme="minorEastAsia" w:hAnsiTheme="minorHAnsi" w:cstheme="minorBidi"/>
          <w:noProof/>
          <w:kern w:val="2"/>
          <w:sz w:val="22"/>
          <w:szCs w:val="22"/>
          <w:lang w:eastAsia="nl-NL"/>
          <w14:ligatures w14:val="standardContextual"/>
        </w:rPr>
        <w:tab/>
      </w:r>
      <w:r>
        <w:rPr>
          <w:noProof/>
        </w:rPr>
        <w:t>Klachtenregeling aanbesteding</w:t>
      </w:r>
      <w:r>
        <w:rPr>
          <w:noProof/>
        </w:rPr>
        <w:tab/>
      </w:r>
      <w:r>
        <w:rPr>
          <w:noProof/>
        </w:rPr>
        <w:fldChar w:fldCharType="begin"/>
      </w:r>
      <w:r>
        <w:rPr>
          <w:noProof/>
        </w:rPr>
        <w:instrText xml:space="preserve"> PAGEREF _Toc159324982 \h </w:instrText>
      </w:r>
      <w:r>
        <w:rPr>
          <w:noProof/>
        </w:rPr>
      </w:r>
      <w:r>
        <w:rPr>
          <w:noProof/>
        </w:rPr>
        <w:fldChar w:fldCharType="separate"/>
      </w:r>
      <w:r w:rsidR="00786CDF">
        <w:rPr>
          <w:noProof/>
        </w:rPr>
        <w:t>15</w:t>
      </w:r>
      <w:r>
        <w:rPr>
          <w:noProof/>
        </w:rPr>
        <w:fldChar w:fldCharType="end"/>
      </w:r>
    </w:p>
    <w:p w14:paraId="2406EED2" w14:textId="56DFE80F"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3.4.15.</w:t>
      </w:r>
      <w:r>
        <w:rPr>
          <w:rFonts w:asciiTheme="minorHAnsi" w:eastAsiaTheme="minorEastAsia" w:hAnsiTheme="minorHAnsi" w:cstheme="minorBidi"/>
          <w:noProof/>
          <w:kern w:val="2"/>
          <w:sz w:val="22"/>
          <w:szCs w:val="22"/>
          <w:lang w:eastAsia="nl-NL"/>
          <w14:ligatures w14:val="standardContextual"/>
        </w:rPr>
        <w:tab/>
      </w:r>
      <w:r>
        <w:rPr>
          <w:noProof/>
        </w:rPr>
        <w:t>Voornemen tot gunning, definitieve gunning en geschillen</w:t>
      </w:r>
      <w:r>
        <w:rPr>
          <w:noProof/>
        </w:rPr>
        <w:tab/>
      </w:r>
      <w:r>
        <w:rPr>
          <w:noProof/>
        </w:rPr>
        <w:fldChar w:fldCharType="begin"/>
      </w:r>
      <w:r>
        <w:rPr>
          <w:noProof/>
        </w:rPr>
        <w:instrText xml:space="preserve"> PAGEREF _Toc159324983 \h </w:instrText>
      </w:r>
      <w:r>
        <w:rPr>
          <w:noProof/>
        </w:rPr>
      </w:r>
      <w:r>
        <w:rPr>
          <w:noProof/>
        </w:rPr>
        <w:fldChar w:fldCharType="separate"/>
      </w:r>
      <w:r w:rsidR="00786CDF">
        <w:rPr>
          <w:noProof/>
        </w:rPr>
        <w:t>15</w:t>
      </w:r>
      <w:r>
        <w:rPr>
          <w:noProof/>
        </w:rPr>
        <w:fldChar w:fldCharType="end"/>
      </w:r>
    </w:p>
    <w:p w14:paraId="3904A9DC" w14:textId="4845723A" w:rsidR="00C2157D" w:rsidRDefault="00C2157D">
      <w:pPr>
        <w:pStyle w:val="Inhopg1"/>
        <w:tabs>
          <w:tab w:val="left" w:pos="1134"/>
          <w:tab w:val="right" w:leader="dot" w:pos="9062"/>
        </w:tabs>
        <w:rPr>
          <w:rFonts w:asciiTheme="minorHAnsi" w:eastAsiaTheme="minorEastAsia" w:hAnsiTheme="minorHAnsi" w:cstheme="minorBidi"/>
          <w:b w:val="0"/>
          <w:bCs w:val="0"/>
          <w:noProof/>
          <w:kern w:val="2"/>
          <w:sz w:val="22"/>
          <w:szCs w:val="22"/>
          <w:lang w:eastAsia="nl-NL"/>
          <w14:ligatures w14:val="standardContextual"/>
        </w:rPr>
      </w:pPr>
      <w:r>
        <w:rPr>
          <w:noProof/>
        </w:rPr>
        <w:t>4.</w:t>
      </w:r>
      <w:r>
        <w:rPr>
          <w:rFonts w:asciiTheme="minorHAnsi" w:eastAsiaTheme="minorEastAsia" w:hAnsiTheme="minorHAnsi" w:cstheme="minorBidi"/>
          <w:b w:val="0"/>
          <w:bCs w:val="0"/>
          <w:noProof/>
          <w:kern w:val="2"/>
          <w:sz w:val="22"/>
          <w:szCs w:val="22"/>
          <w:lang w:eastAsia="nl-NL"/>
          <w14:ligatures w14:val="standardContextual"/>
        </w:rPr>
        <w:tab/>
      </w:r>
      <w:r>
        <w:rPr>
          <w:noProof/>
        </w:rPr>
        <w:t>Uitsluitingsgronden en geschiktheidseisen</w:t>
      </w:r>
      <w:r>
        <w:rPr>
          <w:noProof/>
        </w:rPr>
        <w:tab/>
      </w:r>
      <w:r>
        <w:rPr>
          <w:noProof/>
        </w:rPr>
        <w:fldChar w:fldCharType="begin"/>
      </w:r>
      <w:r>
        <w:rPr>
          <w:noProof/>
        </w:rPr>
        <w:instrText xml:space="preserve"> PAGEREF _Toc159324984 \h </w:instrText>
      </w:r>
      <w:r>
        <w:rPr>
          <w:noProof/>
        </w:rPr>
      </w:r>
      <w:r>
        <w:rPr>
          <w:noProof/>
        </w:rPr>
        <w:fldChar w:fldCharType="separate"/>
      </w:r>
      <w:r w:rsidR="00786CDF">
        <w:rPr>
          <w:noProof/>
        </w:rPr>
        <w:t>16</w:t>
      </w:r>
      <w:r>
        <w:rPr>
          <w:noProof/>
        </w:rPr>
        <w:fldChar w:fldCharType="end"/>
      </w:r>
    </w:p>
    <w:p w14:paraId="02F51FE9" w14:textId="39263E2D"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4.1.</w:t>
      </w:r>
      <w:r>
        <w:rPr>
          <w:rFonts w:asciiTheme="minorHAnsi" w:eastAsiaTheme="minorEastAsia" w:hAnsiTheme="minorHAnsi" w:cstheme="minorBidi"/>
          <w:noProof/>
          <w:kern w:val="2"/>
          <w:sz w:val="22"/>
          <w:szCs w:val="22"/>
          <w:lang w:eastAsia="nl-NL"/>
          <w14:ligatures w14:val="standardContextual"/>
        </w:rPr>
        <w:tab/>
      </w:r>
      <w:r>
        <w:rPr>
          <w:noProof/>
        </w:rPr>
        <w:t>Uitsluitingsgronden</w:t>
      </w:r>
      <w:r>
        <w:rPr>
          <w:noProof/>
        </w:rPr>
        <w:tab/>
      </w:r>
      <w:r>
        <w:rPr>
          <w:noProof/>
        </w:rPr>
        <w:fldChar w:fldCharType="begin"/>
      </w:r>
      <w:r>
        <w:rPr>
          <w:noProof/>
        </w:rPr>
        <w:instrText xml:space="preserve"> PAGEREF _Toc159324985 \h </w:instrText>
      </w:r>
      <w:r>
        <w:rPr>
          <w:noProof/>
        </w:rPr>
      </w:r>
      <w:r>
        <w:rPr>
          <w:noProof/>
        </w:rPr>
        <w:fldChar w:fldCharType="separate"/>
      </w:r>
      <w:r w:rsidR="00786CDF">
        <w:rPr>
          <w:noProof/>
        </w:rPr>
        <w:t>16</w:t>
      </w:r>
      <w:r>
        <w:rPr>
          <w:noProof/>
        </w:rPr>
        <w:fldChar w:fldCharType="end"/>
      </w:r>
    </w:p>
    <w:p w14:paraId="10D5EFF6" w14:textId="346CC1AF"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4.1.1.</w:t>
      </w:r>
      <w:r>
        <w:rPr>
          <w:rFonts w:asciiTheme="minorHAnsi" w:eastAsiaTheme="minorEastAsia" w:hAnsiTheme="minorHAnsi" w:cstheme="minorBidi"/>
          <w:noProof/>
          <w:kern w:val="2"/>
          <w:sz w:val="22"/>
          <w:szCs w:val="22"/>
          <w:lang w:eastAsia="nl-NL"/>
          <w14:ligatures w14:val="standardContextual"/>
        </w:rPr>
        <w:tab/>
      </w:r>
      <w:r>
        <w:rPr>
          <w:noProof/>
        </w:rPr>
        <w:t>Uitsluitingsgrond ‘ernstige fout’</w:t>
      </w:r>
      <w:r>
        <w:rPr>
          <w:noProof/>
        </w:rPr>
        <w:tab/>
      </w:r>
      <w:r>
        <w:rPr>
          <w:noProof/>
        </w:rPr>
        <w:fldChar w:fldCharType="begin"/>
      </w:r>
      <w:r>
        <w:rPr>
          <w:noProof/>
        </w:rPr>
        <w:instrText xml:space="preserve"> PAGEREF _Toc159324986 \h </w:instrText>
      </w:r>
      <w:r>
        <w:rPr>
          <w:noProof/>
        </w:rPr>
      </w:r>
      <w:r>
        <w:rPr>
          <w:noProof/>
        </w:rPr>
        <w:fldChar w:fldCharType="separate"/>
      </w:r>
      <w:r w:rsidR="00786CDF">
        <w:rPr>
          <w:noProof/>
        </w:rPr>
        <w:t>16</w:t>
      </w:r>
      <w:r>
        <w:rPr>
          <w:noProof/>
        </w:rPr>
        <w:fldChar w:fldCharType="end"/>
      </w:r>
    </w:p>
    <w:p w14:paraId="7A635A53" w14:textId="348BCC03"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4.1.2.</w:t>
      </w:r>
      <w:r>
        <w:rPr>
          <w:rFonts w:asciiTheme="minorHAnsi" w:eastAsiaTheme="minorEastAsia" w:hAnsiTheme="minorHAnsi" w:cstheme="minorBidi"/>
          <w:noProof/>
          <w:kern w:val="2"/>
          <w:sz w:val="22"/>
          <w:szCs w:val="22"/>
          <w:lang w:eastAsia="nl-NL"/>
          <w14:ligatures w14:val="standardContextual"/>
        </w:rPr>
        <w:tab/>
      </w:r>
      <w:r>
        <w:rPr>
          <w:noProof/>
        </w:rPr>
        <w:t>Buitenlandse Ondernemer</w:t>
      </w:r>
      <w:r>
        <w:rPr>
          <w:noProof/>
        </w:rPr>
        <w:tab/>
      </w:r>
      <w:r>
        <w:rPr>
          <w:noProof/>
        </w:rPr>
        <w:fldChar w:fldCharType="begin"/>
      </w:r>
      <w:r>
        <w:rPr>
          <w:noProof/>
        </w:rPr>
        <w:instrText xml:space="preserve"> PAGEREF _Toc159324987 \h </w:instrText>
      </w:r>
      <w:r>
        <w:rPr>
          <w:noProof/>
        </w:rPr>
      </w:r>
      <w:r>
        <w:rPr>
          <w:noProof/>
        </w:rPr>
        <w:fldChar w:fldCharType="separate"/>
      </w:r>
      <w:r w:rsidR="00786CDF">
        <w:rPr>
          <w:noProof/>
        </w:rPr>
        <w:t>17</w:t>
      </w:r>
      <w:r>
        <w:rPr>
          <w:noProof/>
        </w:rPr>
        <w:fldChar w:fldCharType="end"/>
      </w:r>
    </w:p>
    <w:p w14:paraId="508D2E91" w14:textId="14197F39"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4.1.3.</w:t>
      </w:r>
      <w:r>
        <w:rPr>
          <w:rFonts w:asciiTheme="minorHAnsi" w:eastAsiaTheme="minorEastAsia" w:hAnsiTheme="minorHAnsi" w:cstheme="minorBidi"/>
          <w:noProof/>
          <w:kern w:val="2"/>
          <w:sz w:val="22"/>
          <w:szCs w:val="22"/>
          <w:lang w:eastAsia="nl-NL"/>
          <w14:ligatures w14:val="standardContextual"/>
        </w:rPr>
        <w:tab/>
      </w:r>
      <w:r>
        <w:rPr>
          <w:noProof/>
        </w:rPr>
        <w:t>Uitsluitingsgrond Russische Partij</w:t>
      </w:r>
      <w:r>
        <w:rPr>
          <w:noProof/>
        </w:rPr>
        <w:tab/>
      </w:r>
      <w:r>
        <w:rPr>
          <w:noProof/>
        </w:rPr>
        <w:fldChar w:fldCharType="begin"/>
      </w:r>
      <w:r>
        <w:rPr>
          <w:noProof/>
        </w:rPr>
        <w:instrText xml:space="preserve"> PAGEREF _Toc159324988 \h </w:instrText>
      </w:r>
      <w:r>
        <w:rPr>
          <w:noProof/>
        </w:rPr>
      </w:r>
      <w:r>
        <w:rPr>
          <w:noProof/>
        </w:rPr>
        <w:fldChar w:fldCharType="separate"/>
      </w:r>
      <w:r w:rsidR="00786CDF">
        <w:rPr>
          <w:noProof/>
        </w:rPr>
        <w:t>17</w:t>
      </w:r>
      <w:r>
        <w:rPr>
          <w:noProof/>
        </w:rPr>
        <w:fldChar w:fldCharType="end"/>
      </w:r>
    </w:p>
    <w:p w14:paraId="534059CD" w14:textId="743D1FF3"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4.2.</w:t>
      </w:r>
      <w:r>
        <w:rPr>
          <w:rFonts w:asciiTheme="minorHAnsi" w:eastAsiaTheme="minorEastAsia" w:hAnsiTheme="minorHAnsi" w:cstheme="minorBidi"/>
          <w:noProof/>
          <w:kern w:val="2"/>
          <w:sz w:val="22"/>
          <w:szCs w:val="22"/>
          <w:lang w:eastAsia="nl-NL"/>
          <w14:ligatures w14:val="standardContextual"/>
        </w:rPr>
        <w:tab/>
      </w:r>
      <w:r>
        <w:rPr>
          <w:noProof/>
        </w:rPr>
        <w:t>Geschiktheidseisen</w:t>
      </w:r>
      <w:r>
        <w:rPr>
          <w:noProof/>
        </w:rPr>
        <w:tab/>
      </w:r>
      <w:r>
        <w:rPr>
          <w:noProof/>
        </w:rPr>
        <w:fldChar w:fldCharType="begin"/>
      </w:r>
      <w:r>
        <w:rPr>
          <w:noProof/>
        </w:rPr>
        <w:instrText xml:space="preserve"> PAGEREF _Toc159324989 \h </w:instrText>
      </w:r>
      <w:r>
        <w:rPr>
          <w:noProof/>
        </w:rPr>
      </w:r>
      <w:r>
        <w:rPr>
          <w:noProof/>
        </w:rPr>
        <w:fldChar w:fldCharType="separate"/>
      </w:r>
      <w:r w:rsidR="00786CDF">
        <w:rPr>
          <w:noProof/>
        </w:rPr>
        <w:t>17</w:t>
      </w:r>
      <w:r>
        <w:rPr>
          <w:noProof/>
        </w:rPr>
        <w:fldChar w:fldCharType="end"/>
      </w:r>
    </w:p>
    <w:p w14:paraId="66C1E13E" w14:textId="5783CFDC"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4.2.1.</w:t>
      </w:r>
      <w:r>
        <w:rPr>
          <w:rFonts w:asciiTheme="minorHAnsi" w:eastAsiaTheme="minorEastAsia" w:hAnsiTheme="minorHAnsi" w:cstheme="minorBidi"/>
          <w:noProof/>
          <w:kern w:val="2"/>
          <w:sz w:val="22"/>
          <w:szCs w:val="22"/>
          <w:lang w:eastAsia="nl-NL"/>
          <w14:ligatures w14:val="standardContextual"/>
        </w:rPr>
        <w:tab/>
      </w:r>
      <w:r>
        <w:rPr>
          <w:noProof/>
        </w:rPr>
        <w:t>Financiële en economische draagkracht</w:t>
      </w:r>
      <w:r>
        <w:rPr>
          <w:noProof/>
        </w:rPr>
        <w:tab/>
      </w:r>
      <w:r>
        <w:rPr>
          <w:noProof/>
        </w:rPr>
        <w:fldChar w:fldCharType="begin"/>
      </w:r>
      <w:r>
        <w:rPr>
          <w:noProof/>
        </w:rPr>
        <w:instrText xml:space="preserve"> PAGEREF _Toc159324990 \h </w:instrText>
      </w:r>
      <w:r>
        <w:rPr>
          <w:noProof/>
        </w:rPr>
      </w:r>
      <w:r>
        <w:rPr>
          <w:noProof/>
        </w:rPr>
        <w:fldChar w:fldCharType="separate"/>
      </w:r>
      <w:r w:rsidR="00786CDF">
        <w:rPr>
          <w:noProof/>
        </w:rPr>
        <w:t>17</w:t>
      </w:r>
      <w:r>
        <w:rPr>
          <w:noProof/>
        </w:rPr>
        <w:fldChar w:fldCharType="end"/>
      </w:r>
    </w:p>
    <w:p w14:paraId="36EAE436" w14:textId="406A4FE6"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4.2.2.</w:t>
      </w:r>
      <w:r>
        <w:rPr>
          <w:rFonts w:asciiTheme="minorHAnsi" w:eastAsiaTheme="minorEastAsia" w:hAnsiTheme="minorHAnsi" w:cstheme="minorBidi"/>
          <w:noProof/>
          <w:kern w:val="2"/>
          <w:sz w:val="22"/>
          <w:szCs w:val="22"/>
          <w:lang w:eastAsia="nl-NL"/>
          <w14:ligatures w14:val="standardContextual"/>
        </w:rPr>
        <w:tab/>
      </w:r>
      <w:r>
        <w:rPr>
          <w:noProof/>
        </w:rPr>
        <w:t>Aansprakelijkheidsverzekering</w:t>
      </w:r>
      <w:r>
        <w:rPr>
          <w:noProof/>
        </w:rPr>
        <w:tab/>
      </w:r>
      <w:r>
        <w:rPr>
          <w:noProof/>
        </w:rPr>
        <w:fldChar w:fldCharType="begin"/>
      </w:r>
      <w:r>
        <w:rPr>
          <w:noProof/>
        </w:rPr>
        <w:instrText xml:space="preserve"> PAGEREF _Toc159324991 \h </w:instrText>
      </w:r>
      <w:r>
        <w:rPr>
          <w:noProof/>
        </w:rPr>
      </w:r>
      <w:r>
        <w:rPr>
          <w:noProof/>
        </w:rPr>
        <w:fldChar w:fldCharType="separate"/>
      </w:r>
      <w:r w:rsidR="00786CDF">
        <w:rPr>
          <w:noProof/>
        </w:rPr>
        <w:t>17</w:t>
      </w:r>
      <w:r>
        <w:rPr>
          <w:noProof/>
        </w:rPr>
        <w:fldChar w:fldCharType="end"/>
      </w:r>
    </w:p>
    <w:p w14:paraId="6C41B98A" w14:textId="0142F232"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lastRenderedPageBreak/>
        <w:t>4.2.3.</w:t>
      </w:r>
      <w:r>
        <w:rPr>
          <w:rFonts w:asciiTheme="minorHAnsi" w:eastAsiaTheme="minorEastAsia" w:hAnsiTheme="minorHAnsi" w:cstheme="minorBidi"/>
          <w:noProof/>
          <w:kern w:val="2"/>
          <w:sz w:val="22"/>
          <w:szCs w:val="22"/>
          <w:lang w:eastAsia="nl-NL"/>
          <w14:ligatures w14:val="standardContextual"/>
        </w:rPr>
        <w:tab/>
      </w:r>
      <w:r>
        <w:rPr>
          <w:noProof/>
        </w:rPr>
        <w:t>Technische bekwaamheid (referenties)</w:t>
      </w:r>
      <w:r>
        <w:rPr>
          <w:noProof/>
        </w:rPr>
        <w:tab/>
      </w:r>
      <w:r>
        <w:rPr>
          <w:noProof/>
        </w:rPr>
        <w:fldChar w:fldCharType="begin"/>
      </w:r>
      <w:r>
        <w:rPr>
          <w:noProof/>
        </w:rPr>
        <w:instrText xml:space="preserve"> PAGEREF _Toc159324992 \h </w:instrText>
      </w:r>
      <w:r>
        <w:rPr>
          <w:noProof/>
        </w:rPr>
      </w:r>
      <w:r>
        <w:rPr>
          <w:noProof/>
        </w:rPr>
        <w:fldChar w:fldCharType="separate"/>
      </w:r>
      <w:r w:rsidR="00786CDF">
        <w:rPr>
          <w:noProof/>
        </w:rPr>
        <w:t>18</w:t>
      </w:r>
      <w:r>
        <w:rPr>
          <w:noProof/>
        </w:rPr>
        <w:fldChar w:fldCharType="end"/>
      </w:r>
    </w:p>
    <w:p w14:paraId="3077DFBD" w14:textId="69DB6A29" w:rsidR="00C2157D" w:rsidRDefault="00C2157D">
      <w:pPr>
        <w:pStyle w:val="Inhopg1"/>
        <w:tabs>
          <w:tab w:val="left" w:pos="1134"/>
          <w:tab w:val="right" w:leader="dot" w:pos="9062"/>
        </w:tabs>
        <w:rPr>
          <w:rFonts w:asciiTheme="minorHAnsi" w:eastAsiaTheme="minorEastAsia" w:hAnsiTheme="minorHAnsi" w:cstheme="minorBidi"/>
          <w:b w:val="0"/>
          <w:bCs w:val="0"/>
          <w:noProof/>
          <w:kern w:val="2"/>
          <w:sz w:val="22"/>
          <w:szCs w:val="22"/>
          <w:lang w:eastAsia="nl-NL"/>
          <w14:ligatures w14:val="standardContextual"/>
        </w:rPr>
      </w:pPr>
      <w:r>
        <w:rPr>
          <w:noProof/>
        </w:rPr>
        <w:t>5.</w:t>
      </w:r>
      <w:r>
        <w:rPr>
          <w:rFonts w:asciiTheme="minorHAnsi" w:eastAsiaTheme="minorEastAsia" w:hAnsiTheme="minorHAnsi" w:cstheme="minorBidi"/>
          <w:b w:val="0"/>
          <w:bCs w:val="0"/>
          <w:noProof/>
          <w:kern w:val="2"/>
          <w:sz w:val="22"/>
          <w:szCs w:val="22"/>
          <w:lang w:eastAsia="nl-NL"/>
          <w14:ligatures w14:val="standardContextual"/>
        </w:rPr>
        <w:tab/>
      </w:r>
      <w:r>
        <w:rPr>
          <w:noProof/>
        </w:rPr>
        <w:t>Inschrijving</w:t>
      </w:r>
      <w:r>
        <w:rPr>
          <w:noProof/>
        </w:rPr>
        <w:tab/>
      </w:r>
      <w:r>
        <w:rPr>
          <w:noProof/>
        </w:rPr>
        <w:fldChar w:fldCharType="begin"/>
      </w:r>
      <w:r>
        <w:rPr>
          <w:noProof/>
        </w:rPr>
        <w:instrText xml:space="preserve"> PAGEREF _Toc159324993 \h </w:instrText>
      </w:r>
      <w:r>
        <w:rPr>
          <w:noProof/>
        </w:rPr>
      </w:r>
      <w:r>
        <w:rPr>
          <w:noProof/>
        </w:rPr>
        <w:fldChar w:fldCharType="separate"/>
      </w:r>
      <w:r w:rsidR="00786CDF">
        <w:rPr>
          <w:noProof/>
        </w:rPr>
        <w:t>19</w:t>
      </w:r>
      <w:r>
        <w:rPr>
          <w:noProof/>
        </w:rPr>
        <w:fldChar w:fldCharType="end"/>
      </w:r>
    </w:p>
    <w:p w14:paraId="01CF3233" w14:textId="78857DA5"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5.1.</w:t>
      </w:r>
      <w:r>
        <w:rPr>
          <w:rFonts w:asciiTheme="minorHAnsi" w:eastAsiaTheme="minorEastAsia" w:hAnsiTheme="minorHAnsi" w:cstheme="minorBidi"/>
          <w:noProof/>
          <w:kern w:val="2"/>
          <w:sz w:val="22"/>
          <w:szCs w:val="22"/>
          <w:lang w:eastAsia="nl-NL"/>
          <w14:ligatures w14:val="standardContextual"/>
        </w:rPr>
        <w:tab/>
      </w:r>
      <w:r>
        <w:rPr>
          <w:noProof/>
        </w:rPr>
        <w:t>Algemeen</w:t>
      </w:r>
      <w:r>
        <w:rPr>
          <w:noProof/>
        </w:rPr>
        <w:tab/>
      </w:r>
      <w:r>
        <w:rPr>
          <w:noProof/>
        </w:rPr>
        <w:fldChar w:fldCharType="begin"/>
      </w:r>
      <w:r>
        <w:rPr>
          <w:noProof/>
        </w:rPr>
        <w:instrText xml:space="preserve"> PAGEREF _Toc159324994 \h </w:instrText>
      </w:r>
      <w:r>
        <w:rPr>
          <w:noProof/>
        </w:rPr>
      </w:r>
      <w:r>
        <w:rPr>
          <w:noProof/>
        </w:rPr>
        <w:fldChar w:fldCharType="separate"/>
      </w:r>
      <w:r w:rsidR="00786CDF">
        <w:rPr>
          <w:noProof/>
        </w:rPr>
        <w:t>19</w:t>
      </w:r>
      <w:r>
        <w:rPr>
          <w:noProof/>
        </w:rPr>
        <w:fldChar w:fldCharType="end"/>
      </w:r>
    </w:p>
    <w:p w14:paraId="04C58E85" w14:textId="03B46605"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5.2.</w:t>
      </w:r>
      <w:r>
        <w:rPr>
          <w:rFonts w:asciiTheme="minorHAnsi" w:eastAsiaTheme="minorEastAsia" w:hAnsiTheme="minorHAnsi" w:cstheme="minorBidi"/>
          <w:noProof/>
          <w:kern w:val="2"/>
          <w:sz w:val="22"/>
          <w:szCs w:val="22"/>
          <w:lang w:eastAsia="nl-NL"/>
          <w14:ligatures w14:val="standardContextual"/>
        </w:rPr>
        <w:tab/>
      </w:r>
      <w:r>
        <w:rPr>
          <w:noProof/>
        </w:rPr>
        <w:t>Akkoordverklaring</w:t>
      </w:r>
      <w:r>
        <w:rPr>
          <w:noProof/>
        </w:rPr>
        <w:tab/>
      </w:r>
      <w:r>
        <w:rPr>
          <w:noProof/>
        </w:rPr>
        <w:fldChar w:fldCharType="begin"/>
      </w:r>
      <w:r>
        <w:rPr>
          <w:noProof/>
        </w:rPr>
        <w:instrText xml:space="preserve"> PAGEREF _Toc159324995 \h </w:instrText>
      </w:r>
      <w:r>
        <w:rPr>
          <w:noProof/>
        </w:rPr>
      </w:r>
      <w:r>
        <w:rPr>
          <w:noProof/>
        </w:rPr>
        <w:fldChar w:fldCharType="separate"/>
      </w:r>
      <w:r w:rsidR="00786CDF">
        <w:rPr>
          <w:noProof/>
        </w:rPr>
        <w:t>19</w:t>
      </w:r>
      <w:r>
        <w:rPr>
          <w:noProof/>
        </w:rPr>
        <w:fldChar w:fldCharType="end"/>
      </w:r>
    </w:p>
    <w:p w14:paraId="29F93C71" w14:textId="2199F96D"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5.3.</w:t>
      </w:r>
      <w:r>
        <w:rPr>
          <w:rFonts w:asciiTheme="minorHAnsi" w:eastAsiaTheme="minorEastAsia" w:hAnsiTheme="minorHAnsi" w:cstheme="minorBidi"/>
          <w:noProof/>
          <w:kern w:val="2"/>
          <w:sz w:val="22"/>
          <w:szCs w:val="22"/>
          <w:lang w:eastAsia="nl-NL"/>
          <w14:ligatures w14:val="standardContextual"/>
        </w:rPr>
        <w:tab/>
      </w:r>
      <w:r>
        <w:rPr>
          <w:noProof/>
        </w:rPr>
        <w:t>Inschrijven in combinatie</w:t>
      </w:r>
      <w:r>
        <w:rPr>
          <w:noProof/>
        </w:rPr>
        <w:tab/>
      </w:r>
      <w:r>
        <w:rPr>
          <w:noProof/>
        </w:rPr>
        <w:fldChar w:fldCharType="begin"/>
      </w:r>
      <w:r>
        <w:rPr>
          <w:noProof/>
        </w:rPr>
        <w:instrText xml:space="preserve"> PAGEREF _Toc159324996 \h </w:instrText>
      </w:r>
      <w:r>
        <w:rPr>
          <w:noProof/>
        </w:rPr>
      </w:r>
      <w:r>
        <w:rPr>
          <w:noProof/>
        </w:rPr>
        <w:fldChar w:fldCharType="separate"/>
      </w:r>
      <w:r w:rsidR="00786CDF">
        <w:rPr>
          <w:noProof/>
        </w:rPr>
        <w:t>19</w:t>
      </w:r>
      <w:r>
        <w:rPr>
          <w:noProof/>
        </w:rPr>
        <w:fldChar w:fldCharType="end"/>
      </w:r>
    </w:p>
    <w:p w14:paraId="59908764" w14:textId="1D462710"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5.4.</w:t>
      </w:r>
      <w:r>
        <w:rPr>
          <w:rFonts w:asciiTheme="minorHAnsi" w:eastAsiaTheme="minorEastAsia" w:hAnsiTheme="minorHAnsi" w:cstheme="minorBidi"/>
          <w:noProof/>
          <w:kern w:val="2"/>
          <w:sz w:val="22"/>
          <w:szCs w:val="22"/>
          <w:lang w:eastAsia="nl-NL"/>
          <w14:ligatures w14:val="standardContextual"/>
        </w:rPr>
        <w:tab/>
      </w:r>
      <w:r>
        <w:rPr>
          <w:noProof/>
        </w:rPr>
        <w:t>Beroep op derden</w:t>
      </w:r>
      <w:r>
        <w:rPr>
          <w:noProof/>
        </w:rPr>
        <w:tab/>
      </w:r>
      <w:r>
        <w:rPr>
          <w:noProof/>
        </w:rPr>
        <w:fldChar w:fldCharType="begin"/>
      </w:r>
      <w:r>
        <w:rPr>
          <w:noProof/>
        </w:rPr>
        <w:instrText xml:space="preserve"> PAGEREF _Toc159324997 \h </w:instrText>
      </w:r>
      <w:r>
        <w:rPr>
          <w:noProof/>
        </w:rPr>
      </w:r>
      <w:r>
        <w:rPr>
          <w:noProof/>
        </w:rPr>
        <w:fldChar w:fldCharType="separate"/>
      </w:r>
      <w:r w:rsidR="00786CDF">
        <w:rPr>
          <w:noProof/>
        </w:rPr>
        <w:t>20</w:t>
      </w:r>
      <w:r>
        <w:rPr>
          <w:noProof/>
        </w:rPr>
        <w:fldChar w:fldCharType="end"/>
      </w:r>
    </w:p>
    <w:p w14:paraId="18A6FBCF" w14:textId="10121B10"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5.5.</w:t>
      </w:r>
      <w:r>
        <w:rPr>
          <w:rFonts w:asciiTheme="minorHAnsi" w:eastAsiaTheme="minorEastAsia" w:hAnsiTheme="minorHAnsi" w:cstheme="minorBidi"/>
          <w:noProof/>
          <w:kern w:val="2"/>
          <w:sz w:val="22"/>
          <w:szCs w:val="22"/>
          <w:lang w:eastAsia="nl-NL"/>
          <w14:ligatures w14:val="standardContextual"/>
        </w:rPr>
        <w:tab/>
      </w:r>
      <w:r>
        <w:rPr>
          <w:noProof/>
        </w:rPr>
        <w:t>Instructie inschrijfaspecten combinatie en derden</w:t>
      </w:r>
      <w:r>
        <w:rPr>
          <w:noProof/>
        </w:rPr>
        <w:tab/>
      </w:r>
      <w:r>
        <w:rPr>
          <w:noProof/>
        </w:rPr>
        <w:fldChar w:fldCharType="begin"/>
      </w:r>
      <w:r>
        <w:rPr>
          <w:noProof/>
        </w:rPr>
        <w:instrText xml:space="preserve"> PAGEREF _Toc159324998 \h </w:instrText>
      </w:r>
      <w:r>
        <w:rPr>
          <w:noProof/>
        </w:rPr>
      </w:r>
      <w:r>
        <w:rPr>
          <w:noProof/>
        </w:rPr>
        <w:fldChar w:fldCharType="separate"/>
      </w:r>
      <w:r w:rsidR="00786CDF">
        <w:rPr>
          <w:noProof/>
        </w:rPr>
        <w:t>21</w:t>
      </w:r>
      <w:r>
        <w:rPr>
          <w:noProof/>
        </w:rPr>
        <w:fldChar w:fldCharType="end"/>
      </w:r>
    </w:p>
    <w:p w14:paraId="5916E25B" w14:textId="4F648590"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5.6.</w:t>
      </w:r>
      <w:r>
        <w:rPr>
          <w:rFonts w:asciiTheme="minorHAnsi" w:eastAsiaTheme="minorEastAsia" w:hAnsiTheme="minorHAnsi" w:cstheme="minorBidi"/>
          <w:noProof/>
          <w:kern w:val="2"/>
          <w:sz w:val="22"/>
          <w:szCs w:val="22"/>
          <w:lang w:eastAsia="nl-NL"/>
          <w14:ligatures w14:val="standardContextual"/>
        </w:rPr>
        <w:tab/>
      </w:r>
      <w:r>
        <w:rPr>
          <w:noProof/>
        </w:rPr>
        <w:t>Instructie één of maximaal twee aanbiedingen</w:t>
      </w:r>
      <w:r>
        <w:rPr>
          <w:noProof/>
        </w:rPr>
        <w:tab/>
      </w:r>
      <w:r>
        <w:rPr>
          <w:noProof/>
        </w:rPr>
        <w:fldChar w:fldCharType="begin"/>
      </w:r>
      <w:r>
        <w:rPr>
          <w:noProof/>
        </w:rPr>
        <w:instrText xml:space="preserve"> PAGEREF _Toc159324999 \h </w:instrText>
      </w:r>
      <w:r>
        <w:rPr>
          <w:noProof/>
        </w:rPr>
      </w:r>
      <w:r>
        <w:rPr>
          <w:noProof/>
        </w:rPr>
        <w:fldChar w:fldCharType="separate"/>
      </w:r>
      <w:r w:rsidR="00786CDF">
        <w:rPr>
          <w:noProof/>
        </w:rPr>
        <w:t>21</w:t>
      </w:r>
      <w:r>
        <w:rPr>
          <w:noProof/>
        </w:rPr>
        <w:fldChar w:fldCharType="end"/>
      </w:r>
    </w:p>
    <w:p w14:paraId="5DF692B3" w14:textId="59343648"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5.7.</w:t>
      </w:r>
      <w:r>
        <w:rPr>
          <w:rFonts w:asciiTheme="minorHAnsi" w:eastAsiaTheme="minorEastAsia" w:hAnsiTheme="minorHAnsi" w:cstheme="minorBidi"/>
          <w:noProof/>
          <w:kern w:val="2"/>
          <w:sz w:val="22"/>
          <w:szCs w:val="22"/>
          <w:lang w:eastAsia="nl-NL"/>
          <w14:ligatures w14:val="standardContextual"/>
        </w:rPr>
        <w:tab/>
      </w:r>
      <w:r>
        <w:rPr>
          <w:noProof/>
        </w:rPr>
        <w:t>Checklist inschrijvingsdocumenten en bewijsstukken</w:t>
      </w:r>
      <w:r>
        <w:rPr>
          <w:noProof/>
        </w:rPr>
        <w:tab/>
      </w:r>
      <w:r>
        <w:rPr>
          <w:noProof/>
        </w:rPr>
        <w:fldChar w:fldCharType="begin"/>
      </w:r>
      <w:r>
        <w:rPr>
          <w:noProof/>
        </w:rPr>
        <w:instrText xml:space="preserve"> PAGEREF _Toc159325000 \h </w:instrText>
      </w:r>
      <w:r>
        <w:rPr>
          <w:noProof/>
        </w:rPr>
      </w:r>
      <w:r>
        <w:rPr>
          <w:noProof/>
        </w:rPr>
        <w:fldChar w:fldCharType="separate"/>
      </w:r>
      <w:r w:rsidR="00786CDF">
        <w:rPr>
          <w:noProof/>
        </w:rPr>
        <w:t>21</w:t>
      </w:r>
      <w:r>
        <w:rPr>
          <w:noProof/>
        </w:rPr>
        <w:fldChar w:fldCharType="end"/>
      </w:r>
    </w:p>
    <w:p w14:paraId="5766CE78" w14:textId="53DD908F" w:rsidR="00C2157D" w:rsidRDefault="00C2157D">
      <w:pPr>
        <w:pStyle w:val="Inhopg1"/>
        <w:tabs>
          <w:tab w:val="left" w:pos="1134"/>
          <w:tab w:val="right" w:leader="dot" w:pos="9062"/>
        </w:tabs>
        <w:rPr>
          <w:rFonts w:asciiTheme="minorHAnsi" w:eastAsiaTheme="minorEastAsia" w:hAnsiTheme="minorHAnsi" w:cstheme="minorBidi"/>
          <w:b w:val="0"/>
          <w:bCs w:val="0"/>
          <w:noProof/>
          <w:kern w:val="2"/>
          <w:sz w:val="22"/>
          <w:szCs w:val="22"/>
          <w:lang w:eastAsia="nl-NL"/>
          <w14:ligatures w14:val="standardContextual"/>
        </w:rPr>
      </w:pPr>
      <w:r>
        <w:rPr>
          <w:noProof/>
        </w:rPr>
        <w:t>6.</w:t>
      </w:r>
      <w:r>
        <w:rPr>
          <w:rFonts w:asciiTheme="minorHAnsi" w:eastAsiaTheme="minorEastAsia" w:hAnsiTheme="minorHAnsi" w:cstheme="minorBidi"/>
          <w:b w:val="0"/>
          <w:bCs w:val="0"/>
          <w:noProof/>
          <w:kern w:val="2"/>
          <w:sz w:val="22"/>
          <w:szCs w:val="22"/>
          <w:lang w:eastAsia="nl-NL"/>
          <w14:ligatures w14:val="standardContextual"/>
        </w:rPr>
        <w:tab/>
      </w:r>
      <w:r>
        <w:rPr>
          <w:noProof/>
        </w:rPr>
        <w:t>Gunningscriteria en beoordeling</w:t>
      </w:r>
      <w:r>
        <w:rPr>
          <w:noProof/>
        </w:rPr>
        <w:tab/>
      </w:r>
      <w:r>
        <w:rPr>
          <w:noProof/>
        </w:rPr>
        <w:fldChar w:fldCharType="begin"/>
      </w:r>
      <w:r>
        <w:rPr>
          <w:noProof/>
        </w:rPr>
        <w:instrText xml:space="preserve"> PAGEREF _Toc159325001 \h </w:instrText>
      </w:r>
      <w:r>
        <w:rPr>
          <w:noProof/>
        </w:rPr>
      </w:r>
      <w:r>
        <w:rPr>
          <w:noProof/>
        </w:rPr>
        <w:fldChar w:fldCharType="separate"/>
      </w:r>
      <w:r w:rsidR="00786CDF">
        <w:rPr>
          <w:noProof/>
        </w:rPr>
        <w:t>23</w:t>
      </w:r>
      <w:r>
        <w:rPr>
          <w:noProof/>
        </w:rPr>
        <w:fldChar w:fldCharType="end"/>
      </w:r>
    </w:p>
    <w:p w14:paraId="1E0BAB96" w14:textId="6B5A7BF0"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6.1.</w:t>
      </w:r>
      <w:r>
        <w:rPr>
          <w:rFonts w:asciiTheme="minorHAnsi" w:eastAsiaTheme="minorEastAsia" w:hAnsiTheme="minorHAnsi" w:cstheme="minorBidi"/>
          <w:noProof/>
          <w:kern w:val="2"/>
          <w:sz w:val="22"/>
          <w:szCs w:val="22"/>
          <w:lang w:eastAsia="nl-NL"/>
          <w14:ligatures w14:val="standardContextual"/>
        </w:rPr>
        <w:tab/>
      </w:r>
      <w:r>
        <w:rPr>
          <w:noProof/>
        </w:rPr>
        <w:t>Gunningscriteria</w:t>
      </w:r>
      <w:r>
        <w:rPr>
          <w:noProof/>
        </w:rPr>
        <w:tab/>
      </w:r>
      <w:r>
        <w:rPr>
          <w:noProof/>
        </w:rPr>
        <w:fldChar w:fldCharType="begin"/>
      </w:r>
      <w:r>
        <w:rPr>
          <w:noProof/>
        </w:rPr>
        <w:instrText xml:space="preserve"> PAGEREF _Toc159325002 \h </w:instrText>
      </w:r>
      <w:r>
        <w:rPr>
          <w:noProof/>
        </w:rPr>
      </w:r>
      <w:r>
        <w:rPr>
          <w:noProof/>
        </w:rPr>
        <w:fldChar w:fldCharType="separate"/>
      </w:r>
      <w:r w:rsidR="00786CDF">
        <w:rPr>
          <w:noProof/>
        </w:rPr>
        <w:t>23</w:t>
      </w:r>
      <w:r>
        <w:rPr>
          <w:noProof/>
        </w:rPr>
        <w:fldChar w:fldCharType="end"/>
      </w:r>
    </w:p>
    <w:p w14:paraId="40C252BD" w14:textId="1A3B752B"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6.1.1.</w:t>
      </w:r>
      <w:r>
        <w:rPr>
          <w:rFonts w:asciiTheme="minorHAnsi" w:eastAsiaTheme="minorEastAsia" w:hAnsiTheme="minorHAnsi" w:cstheme="minorBidi"/>
          <w:noProof/>
          <w:kern w:val="2"/>
          <w:sz w:val="22"/>
          <w:szCs w:val="22"/>
          <w:lang w:eastAsia="nl-NL"/>
          <w14:ligatures w14:val="standardContextual"/>
        </w:rPr>
        <w:tab/>
      </w:r>
      <w:r>
        <w:rPr>
          <w:noProof/>
        </w:rPr>
        <w:t>Gunningscriterium Kwaliteit</w:t>
      </w:r>
      <w:r>
        <w:rPr>
          <w:noProof/>
        </w:rPr>
        <w:tab/>
      </w:r>
      <w:r>
        <w:rPr>
          <w:noProof/>
        </w:rPr>
        <w:fldChar w:fldCharType="begin"/>
      </w:r>
      <w:r>
        <w:rPr>
          <w:noProof/>
        </w:rPr>
        <w:instrText xml:space="preserve"> PAGEREF _Toc159325003 \h </w:instrText>
      </w:r>
      <w:r>
        <w:rPr>
          <w:noProof/>
        </w:rPr>
      </w:r>
      <w:r>
        <w:rPr>
          <w:noProof/>
        </w:rPr>
        <w:fldChar w:fldCharType="separate"/>
      </w:r>
      <w:r w:rsidR="00786CDF">
        <w:rPr>
          <w:noProof/>
        </w:rPr>
        <w:t>23</w:t>
      </w:r>
      <w:r>
        <w:rPr>
          <w:noProof/>
        </w:rPr>
        <w:fldChar w:fldCharType="end"/>
      </w:r>
    </w:p>
    <w:p w14:paraId="79ECEDCE" w14:textId="11A13E1C"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6.1.2.</w:t>
      </w:r>
      <w:r>
        <w:rPr>
          <w:rFonts w:asciiTheme="minorHAnsi" w:eastAsiaTheme="minorEastAsia" w:hAnsiTheme="minorHAnsi" w:cstheme="minorBidi"/>
          <w:noProof/>
          <w:kern w:val="2"/>
          <w:sz w:val="22"/>
          <w:szCs w:val="22"/>
          <w:lang w:eastAsia="nl-NL"/>
          <w14:ligatures w14:val="standardContextual"/>
        </w:rPr>
        <w:tab/>
      </w:r>
      <w:r>
        <w:rPr>
          <w:noProof/>
        </w:rPr>
        <w:t>Gunningscriterium Prijs</w:t>
      </w:r>
      <w:r>
        <w:rPr>
          <w:noProof/>
        </w:rPr>
        <w:tab/>
      </w:r>
      <w:r>
        <w:rPr>
          <w:noProof/>
        </w:rPr>
        <w:fldChar w:fldCharType="begin"/>
      </w:r>
      <w:r>
        <w:rPr>
          <w:noProof/>
        </w:rPr>
        <w:instrText xml:space="preserve"> PAGEREF _Toc159325004 \h </w:instrText>
      </w:r>
      <w:r>
        <w:rPr>
          <w:noProof/>
        </w:rPr>
      </w:r>
      <w:r>
        <w:rPr>
          <w:noProof/>
        </w:rPr>
        <w:fldChar w:fldCharType="separate"/>
      </w:r>
      <w:r w:rsidR="00786CDF">
        <w:rPr>
          <w:noProof/>
        </w:rPr>
        <w:t>24</w:t>
      </w:r>
      <w:r>
        <w:rPr>
          <w:noProof/>
        </w:rPr>
        <w:fldChar w:fldCharType="end"/>
      </w:r>
    </w:p>
    <w:p w14:paraId="116BED2D" w14:textId="194172FA"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w:t>
      </w:r>
      <w:r>
        <w:rPr>
          <w:rFonts w:asciiTheme="minorHAnsi" w:eastAsiaTheme="minorEastAsia" w:hAnsiTheme="minorHAnsi" w:cstheme="minorBidi"/>
          <w:noProof/>
          <w:kern w:val="2"/>
          <w:sz w:val="22"/>
          <w:szCs w:val="22"/>
          <w:lang w:eastAsia="nl-NL"/>
          <w14:ligatures w14:val="standardContextual"/>
        </w:rPr>
        <w:tab/>
      </w:r>
      <w:r>
        <w:rPr>
          <w:noProof/>
        </w:rPr>
        <w:t>Beoordeling</w:t>
      </w:r>
      <w:r>
        <w:rPr>
          <w:noProof/>
        </w:rPr>
        <w:tab/>
      </w:r>
      <w:r>
        <w:rPr>
          <w:noProof/>
        </w:rPr>
        <w:fldChar w:fldCharType="begin"/>
      </w:r>
      <w:r>
        <w:rPr>
          <w:noProof/>
        </w:rPr>
        <w:instrText xml:space="preserve"> PAGEREF _Toc159325005 \h </w:instrText>
      </w:r>
      <w:r>
        <w:rPr>
          <w:noProof/>
        </w:rPr>
      </w:r>
      <w:r>
        <w:rPr>
          <w:noProof/>
        </w:rPr>
        <w:fldChar w:fldCharType="separate"/>
      </w:r>
      <w:r w:rsidR="00786CDF">
        <w:rPr>
          <w:noProof/>
        </w:rPr>
        <w:t>25</w:t>
      </w:r>
      <w:r>
        <w:rPr>
          <w:noProof/>
        </w:rPr>
        <w:fldChar w:fldCharType="end"/>
      </w:r>
    </w:p>
    <w:p w14:paraId="74769C34" w14:textId="228174A1"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6.2.1.</w:t>
      </w:r>
      <w:r>
        <w:rPr>
          <w:rFonts w:asciiTheme="minorHAnsi" w:eastAsiaTheme="minorEastAsia" w:hAnsiTheme="minorHAnsi" w:cstheme="minorBidi"/>
          <w:noProof/>
          <w:kern w:val="2"/>
          <w:sz w:val="22"/>
          <w:szCs w:val="22"/>
          <w:lang w:eastAsia="nl-NL"/>
          <w14:ligatures w14:val="standardContextual"/>
        </w:rPr>
        <w:tab/>
      </w:r>
      <w:r>
        <w:rPr>
          <w:noProof/>
        </w:rPr>
        <w:t>Beoordeling volledigheid en geldigheid Inschrijving</w:t>
      </w:r>
      <w:r>
        <w:rPr>
          <w:noProof/>
        </w:rPr>
        <w:tab/>
      </w:r>
      <w:r>
        <w:rPr>
          <w:noProof/>
        </w:rPr>
        <w:fldChar w:fldCharType="begin"/>
      </w:r>
      <w:r>
        <w:rPr>
          <w:noProof/>
        </w:rPr>
        <w:instrText xml:space="preserve"> PAGEREF _Toc159325006 \h </w:instrText>
      </w:r>
      <w:r>
        <w:rPr>
          <w:noProof/>
        </w:rPr>
      </w:r>
      <w:r>
        <w:rPr>
          <w:noProof/>
        </w:rPr>
        <w:fldChar w:fldCharType="separate"/>
      </w:r>
      <w:r w:rsidR="00786CDF">
        <w:rPr>
          <w:noProof/>
        </w:rPr>
        <w:t>25</w:t>
      </w:r>
      <w:r>
        <w:rPr>
          <w:noProof/>
        </w:rPr>
        <w:fldChar w:fldCharType="end"/>
      </w:r>
    </w:p>
    <w:p w14:paraId="05537453" w14:textId="25E48821"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6.2.2.</w:t>
      </w:r>
      <w:r>
        <w:rPr>
          <w:rFonts w:asciiTheme="minorHAnsi" w:eastAsiaTheme="minorEastAsia" w:hAnsiTheme="minorHAnsi" w:cstheme="minorBidi"/>
          <w:noProof/>
          <w:kern w:val="2"/>
          <w:sz w:val="22"/>
          <w:szCs w:val="22"/>
          <w:lang w:eastAsia="nl-NL"/>
          <w14:ligatures w14:val="standardContextual"/>
        </w:rPr>
        <w:tab/>
      </w:r>
      <w:r>
        <w:rPr>
          <w:noProof/>
        </w:rPr>
        <w:t>Beoordeling Uitsluitingsgronden en Geschiktheidseisen</w:t>
      </w:r>
      <w:r>
        <w:rPr>
          <w:noProof/>
        </w:rPr>
        <w:tab/>
      </w:r>
      <w:r>
        <w:rPr>
          <w:noProof/>
        </w:rPr>
        <w:fldChar w:fldCharType="begin"/>
      </w:r>
      <w:r>
        <w:rPr>
          <w:noProof/>
        </w:rPr>
        <w:instrText xml:space="preserve"> PAGEREF _Toc159325007 \h </w:instrText>
      </w:r>
      <w:r>
        <w:rPr>
          <w:noProof/>
        </w:rPr>
      </w:r>
      <w:r>
        <w:rPr>
          <w:noProof/>
        </w:rPr>
        <w:fldChar w:fldCharType="separate"/>
      </w:r>
      <w:r w:rsidR="00786CDF">
        <w:rPr>
          <w:noProof/>
        </w:rPr>
        <w:t>25</w:t>
      </w:r>
      <w:r>
        <w:rPr>
          <w:noProof/>
        </w:rPr>
        <w:fldChar w:fldCharType="end"/>
      </w:r>
    </w:p>
    <w:p w14:paraId="6DA24A53" w14:textId="00831868"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6.2.3.</w:t>
      </w:r>
      <w:r>
        <w:rPr>
          <w:rFonts w:asciiTheme="minorHAnsi" w:eastAsiaTheme="minorEastAsia" w:hAnsiTheme="minorHAnsi" w:cstheme="minorBidi"/>
          <w:noProof/>
          <w:kern w:val="2"/>
          <w:sz w:val="22"/>
          <w:szCs w:val="22"/>
          <w:lang w:eastAsia="nl-NL"/>
          <w14:ligatures w14:val="standardContextual"/>
        </w:rPr>
        <w:tab/>
      </w:r>
      <w:r>
        <w:rPr>
          <w:noProof/>
        </w:rPr>
        <w:t>Beoordeling eisen Opdracht</w:t>
      </w:r>
      <w:r>
        <w:rPr>
          <w:noProof/>
        </w:rPr>
        <w:tab/>
      </w:r>
      <w:r>
        <w:rPr>
          <w:noProof/>
        </w:rPr>
        <w:fldChar w:fldCharType="begin"/>
      </w:r>
      <w:r>
        <w:rPr>
          <w:noProof/>
        </w:rPr>
        <w:instrText xml:space="preserve"> PAGEREF _Toc159325008 \h </w:instrText>
      </w:r>
      <w:r>
        <w:rPr>
          <w:noProof/>
        </w:rPr>
      </w:r>
      <w:r>
        <w:rPr>
          <w:noProof/>
        </w:rPr>
        <w:fldChar w:fldCharType="separate"/>
      </w:r>
      <w:r w:rsidR="00786CDF">
        <w:rPr>
          <w:noProof/>
        </w:rPr>
        <w:t>25</w:t>
      </w:r>
      <w:r>
        <w:rPr>
          <w:noProof/>
        </w:rPr>
        <w:fldChar w:fldCharType="end"/>
      </w:r>
    </w:p>
    <w:p w14:paraId="060A3882" w14:textId="3D74A2B0"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6.2.4.</w:t>
      </w:r>
      <w:r>
        <w:rPr>
          <w:rFonts w:asciiTheme="minorHAnsi" w:eastAsiaTheme="minorEastAsia" w:hAnsiTheme="minorHAnsi" w:cstheme="minorBidi"/>
          <w:noProof/>
          <w:kern w:val="2"/>
          <w:sz w:val="22"/>
          <w:szCs w:val="22"/>
          <w:lang w:eastAsia="nl-NL"/>
          <w14:ligatures w14:val="standardContextual"/>
        </w:rPr>
        <w:tab/>
      </w:r>
      <w:r>
        <w:rPr>
          <w:noProof/>
        </w:rPr>
        <w:t>Beoordeling gunningscriteria</w:t>
      </w:r>
      <w:r>
        <w:rPr>
          <w:noProof/>
        </w:rPr>
        <w:tab/>
      </w:r>
      <w:r>
        <w:rPr>
          <w:noProof/>
        </w:rPr>
        <w:fldChar w:fldCharType="begin"/>
      </w:r>
      <w:r>
        <w:rPr>
          <w:noProof/>
        </w:rPr>
        <w:instrText xml:space="preserve"> PAGEREF _Toc159325009 \h </w:instrText>
      </w:r>
      <w:r>
        <w:rPr>
          <w:noProof/>
        </w:rPr>
      </w:r>
      <w:r>
        <w:rPr>
          <w:noProof/>
        </w:rPr>
        <w:fldChar w:fldCharType="separate"/>
      </w:r>
      <w:r w:rsidR="00786CDF">
        <w:rPr>
          <w:noProof/>
        </w:rPr>
        <w:t>25</w:t>
      </w:r>
      <w:r>
        <w:rPr>
          <w:noProof/>
        </w:rPr>
        <w:fldChar w:fldCharType="end"/>
      </w:r>
    </w:p>
    <w:p w14:paraId="51268B7F" w14:textId="02CBC4F7"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6.2.5.</w:t>
      </w:r>
      <w:r>
        <w:rPr>
          <w:rFonts w:asciiTheme="minorHAnsi" w:eastAsiaTheme="minorEastAsia" w:hAnsiTheme="minorHAnsi" w:cstheme="minorBidi"/>
          <w:noProof/>
          <w:kern w:val="2"/>
          <w:sz w:val="22"/>
          <w:szCs w:val="22"/>
          <w:lang w:eastAsia="nl-NL"/>
          <w14:ligatures w14:val="standardContextual"/>
        </w:rPr>
        <w:tab/>
      </w:r>
      <w:r>
        <w:rPr>
          <w:noProof/>
        </w:rPr>
        <w:t>Beoordeling subgunningscriteria K1 en K2 &amp; "selfservice" beoordeling</w:t>
      </w:r>
      <w:r>
        <w:rPr>
          <w:noProof/>
        </w:rPr>
        <w:tab/>
      </w:r>
      <w:r>
        <w:rPr>
          <w:noProof/>
        </w:rPr>
        <w:fldChar w:fldCharType="begin"/>
      </w:r>
      <w:r>
        <w:rPr>
          <w:noProof/>
        </w:rPr>
        <w:instrText xml:space="preserve"> PAGEREF _Toc159325010 \h </w:instrText>
      </w:r>
      <w:r>
        <w:rPr>
          <w:noProof/>
        </w:rPr>
      </w:r>
      <w:r>
        <w:rPr>
          <w:noProof/>
        </w:rPr>
        <w:fldChar w:fldCharType="separate"/>
      </w:r>
      <w:r w:rsidR="00786CDF">
        <w:rPr>
          <w:noProof/>
        </w:rPr>
        <w:t>25</w:t>
      </w:r>
      <w:r>
        <w:rPr>
          <w:noProof/>
        </w:rPr>
        <w:fldChar w:fldCharType="end"/>
      </w:r>
    </w:p>
    <w:p w14:paraId="4EC270C9" w14:textId="38951DBC"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6.2.6.</w:t>
      </w:r>
      <w:r>
        <w:rPr>
          <w:rFonts w:asciiTheme="minorHAnsi" w:eastAsiaTheme="minorEastAsia" w:hAnsiTheme="minorHAnsi" w:cstheme="minorBidi"/>
          <w:noProof/>
          <w:kern w:val="2"/>
          <w:sz w:val="22"/>
          <w:szCs w:val="22"/>
          <w:lang w:eastAsia="nl-NL"/>
          <w14:ligatures w14:val="standardContextual"/>
        </w:rPr>
        <w:tab/>
      </w:r>
      <w:r>
        <w:rPr>
          <w:noProof/>
        </w:rPr>
        <w:t>Beoordeling gunningscriterium kwaliteit K3</w:t>
      </w:r>
      <w:r>
        <w:rPr>
          <w:noProof/>
        </w:rPr>
        <w:tab/>
      </w:r>
      <w:r>
        <w:rPr>
          <w:noProof/>
        </w:rPr>
        <w:fldChar w:fldCharType="begin"/>
      </w:r>
      <w:r>
        <w:rPr>
          <w:noProof/>
        </w:rPr>
        <w:instrText xml:space="preserve"> PAGEREF _Toc159325011 \h </w:instrText>
      </w:r>
      <w:r>
        <w:rPr>
          <w:noProof/>
        </w:rPr>
      </w:r>
      <w:r>
        <w:rPr>
          <w:noProof/>
        </w:rPr>
        <w:fldChar w:fldCharType="separate"/>
      </w:r>
      <w:r w:rsidR="00786CDF">
        <w:rPr>
          <w:noProof/>
        </w:rPr>
        <w:t>27</w:t>
      </w:r>
      <w:r>
        <w:rPr>
          <w:noProof/>
        </w:rPr>
        <w:fldChar w:fldCharType="end"/>
      </w:r>
    </w:p>
    <w:p w14:paraId="146DAD35" w14:textId="34885857"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6.2.7.</w:t>
      </w:r>
      <w:r>
        <w:rPr>
          <w:rFonts w:asciiTheme="minorHAnsi" w:eastAsiaTheme="minorEastAsia" w:hAnsiTheme="minorHAnsi" w:cstheme="minorBidi"/>
          <w:noProof/>
          <w:kern w:val="2"/>
          <w:sz w:val="22"/>
          <w:szCs w:val="22"/>
          <w:lang w:eastAsia="nl-NL"/>
          <w14:ligatures w14:val="standardContextual"/>
        </w:rPr>
        <w:tab/>
      </w:r>
      <w:r>
        <w:rPr>
          <w:noProof/>
        </w:rPr>
        <w:t>Beoordeling gunningscriterium kwaliteit K4</w:t>
      </w:r>
      <w:r>
        <w:rPr>
          <w:noProof/>
        </w:rPr>
        <w:tab/>
      </w:r>
      <w:r>
        <w:rPr>
          <w:noProof/>
        </w:rPr>
        <w:fldChar w:fldCharType="begin"/>
      </w:r>
      <w:r>
        <w:rPr>
          <w:noProof/>
        </w:rPr>
        <w:instrText xml:space="preserve"> PAGEREF _Toc159325012 \h </w:instrText>
      </w:r>
      <w:r>
        <w:rPr>
          <w:noProof/>
        </w:rPr>
      </w:r>
      <w:r>
        <w:rPr>
          <w:noProof/>
        </w:rPr>
        <w:fldChar w:fldCharType="separate"/>
      </w:r>
      <w:r w:rsidR="00786CDF">
        <w:rPr>
          <w:noProof/>
        </w:rPr>
        <w:t>27</w:t>
      </w:r>
      <w:r>
        <w:rPr>
          <w:noProof/>
        </w:rPr>
        <w:fldChar w:fldCharType="end"/>
      </w:r>
    </w:p>
    <w:p w14:paraId="4E9A8A18" w14:textId="57BB9E6F"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6.2.8.</w:t>
      </w:r>
      <w:r>
        <w:rPr>
          <w:rFonts w:asciiTheme="minorHAnsi" w:eastAsiaTheme="minorEastAsia" w:hAnsiTheme="minorHAnsi" w:cstheme="minorBidi"/>
          <w:noProof/>
          <w:kern w:val="2"/>
          <w:sz w:val="22"/>
          <w:szCs w:val="22"/>
          <w:lang w:eastAsia="nl-NL"/>
          <w14:ligatures w14:val="standardContextual"/>
        </w:rPr>
        <w:tab/>
      </w:r>
      <w:r>
        <w:rPr>
          <w:noProof/>
        </w:rPr>
        <w:t>Beoordeling gunningscriterium Prijs</w:t>
      </w:r>
      <w:r>
        <w:rPr>
          <w:noProof/>
        </w:rPr>
        <w:tab/>
      </w:r>
      <w:r>
        <w:rPr>
          <w:noProof/>
        </w:rPr>
        <w:fldChar w:fldCharType="begin"/>
      </w:r>
      <w:r>
        <w:rPr>
          <w:noProof/>
        </w:rPr>
        <w:instrText xml:space="preserve"> PAGEREF _Toc159325013 \h </w:instrText>
      </w:r>
      <w:r>
        <w:rPr>
          <w:noProof/>
        </w:rPr>
      </w:r>
      <w:r>
        <w:rPr>
          <w:noProof/>
        </w:rPr>
        <w:fldChar w:fldCharType="separate"/>
      </w:r>
      <w:r w:rsidR="00786CDF">
        <w:rPr>
          <w:noProof/>
        </w:rPr>
        <w:t>28</w:t>
      </w:r>
      <w:r>
        <w:rPr>
          <w:noProof/>
        </w:rPr>
        <w:fldChar w:fldCharType="end"/>
      </w:r>
    </w:p>
    <w:p w14:paraId="19B08B45" w14:textId="2011954F"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6.2.9.</w:t>
      </w:r>
      <w:r>
        <w:rPr>
          <w:rFonts w:asciiTheme="minorHAnsi" w:eastAsiaTheme="minorEastAsia" w:hAnsiTheme="minorHAnsi" w:cstheme="minorBidi"/>
          <w:noProof/>
          <w:kern w:val="2"/>
          <w:sz w:val="22"/>
          <w:szCs w:val="22"/>
          <w:lang w:eastAsia="nl-NL"/>
          <w14:ligatures w14:val="standardContextual"/>
        </w:rPr>
        <w:tab/>
      </w:r>
      <w:r>
        <w:rPr>
          <w:noProof/>
        </w:rPr>
        <w:t>Vaststelling totale eindscore</w:t>
      </w:r>
      <w:r>
        <w:rPr>
          <w:noProof/>
        </w:rPr>
        <w:tab/>
      </w:r>
      <w:r>
        <w:rPr>
          <w:noProof/>
        </w:rPr>
        <w:fldChar w:fldCharType="begin"/>
      </w:r>
      <w:r>
        <w:rPr>
          <w:noProof/>
        </w:rPr>
        <w:instrText xml:space="preserve"> PAGEREF _Toc159325014 \h </w:instrText>
      </w:r>
      <w:r>
        <w:rPr>
          <w:noProof/>
        </w:rPr>
      </w:r>
      <w:r>
        <w:rPr>
          <w:noProof/>
        </w:rPr>
        <w:fldChar w:fldCharType="separate"/>
      </w:r>
      <w:r w:rsidR="00786CDF">
        <w:rPr>
          <w:noProof/>
        </w:rPr>
        <w:t>28</w:t>
      </w:r>
      <w:r>
        <w:rPr>
          <w:noProof/>
        </w:rPr>
        <w:fldChar w:fldCharType="end"/>
      </w:r>
    </w:p>
    <w:p w14:paraId="24DB93A9" w14:textId="6B9EEB23" w:rsidR="00C2157D" w:rsidRDefault="00C2157D">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6.2.10.</w:t>
      </w:r>
      <w:r>
        <w:rPr>
          <w:rFonts w:asciiTheme="minorHAnsi" w:eastAsiaTheme="minorEastAsia" w:hAnsiTheme="minorHAnsi" w:cstheme="minorBidi"/>
          <w:noProof/>
          <w:kern w:val="2"/>
          <w:sz w:val="22"/>
          <w:szCs w:val="22"/>
          <w:lang w:eastAsia="nl-NL"/>
          <w14:ligatures w14:val="standardContextual"/>
        </w:rPr>
        <w:tab/>
      </w:r>
      <w:r>
        <w:rPr>
          <w:noProof/>
        </w:rPr>
        <w:t>Beoordelingsteam</w:t>
      </w:r>
      <w:r>
        <w:rPr>
          <w:noProof/>
        </w:rPr>
        <w:tab/>
      </w:r>
      <w:r>
        <w:rPr>
          <w:noProof/>
        </w:rPr>
        <w:fldChar w:fldCharType="begin"/>
      </w:r>
      <w:r>
        <w:rPr>
          <w:noProof/>
        </w:rPr>
        <w:instrText xml:space="preserve"> PAGEREF _Toc159325015 \h </w:instrText>
      </w:r>
      <w:r>
        <w:rPr>
          <w:noProof/>
        </w:rPr>
      </w:r>
      <w:r>
        <w:rPr>
          <w:noProof/>
        </w:rPr>
        <w:fldChar w:fldCharType="separate"/>
      </w:r>
      <w:r w:rsidR="00786CDF">
        <w:rPr>
          <w:noProof/>
        </w:rPr>
        <w:t>28</w:t>
      </w:r>
      <w:r>
        <w:rPr>
          <w:noProof/>
        </w:rPr>
        <w:fldChar w:fldCharType="end"/>
      </w:r>
    </w:p>
    <w:p w14:paraId="16BC79B6" w14:textId="4CF121A3" w:rsidR="00C2157D" w:rsidRDefault="00C2157D">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6.3.</w:t>
      </w:r>
      <w:r>
        <w:rPr>
          <w:rFonts w:asciiTheme="minorHAnsi" w:eastAsiaTheme="minorEastAsia" w:hAnsiTheme="minorHAnsi" w:cstheme="minorBidi"/>
          <w:noProof/>
          <w:kern w:val="2"/>
          <w:sz w:val="22"/>
          <w:szCs w:val="22"/>
          <w:lang w:eastAsia="nl-NL"/>
          <w14:ligatures w14:val="standardContextual"/>
        </w:rPr>
        <w:tab/>
      </w:r>
      <w:r>
        <w:rPr>
          <w:noProof/>
        </w:rPr>
        <w:t>Verificatie</w:t>
      </w:r>
      <w:r>
        <w:rPr>
          <w:noProof/>
        </w:rPr>
        <w:tab/>
      </w:r>
      <w:r>
        <w:rPr>
          <w:noProof/>
        </w:rPr>
        <w:fldChar w:fldCharType="begin"/>
      </w:r>
      <w:r>
        <w:rPr>
          <w:noProof/>
        </w:rPr>
        <w:instrText xml:space="preserve"> PAGEREF _Toc159325016 \h </w:instrText>
      </w:r>
      <w:r>
        <w:rPr>
          <w:noProof/>
        </w:rPr>
      </w:r>
      <w:r>
        <w:rPr>
          <w:noProof/>
        </w:rPr>
        <w:fldChar w:fldCharType="separate"/>
      </w:r>
      <w:r w:rsidR="00786CDF">
        <w:rPr>
          <w:noProof/>
        </w:rPr>
        <w:t>28</w:t>
      </w:r>
      <w:r>
        <w:rPr>
          <w:noProof/>
        </w:rPr>
        <w:fldChar w:fldCharType="end"/>
      </w:r>
    </w:p>
    <w:p w14:paraId="13662A35" w14:textId="57960140" w:rsidR="000F18D9" w:rsidRPr="00893D24" w:rsidRDefault="00C642E4" w:rsidP="000F18D9">
      <w:pPr>
        <w:pStyle w:val="Inhopg1"/>
        <w:tabs>
          <w:tab w:val="left" w:pos="1400"/>
          <w:tab w:val="right" w:leader="dot" w:pos="8290"/>
        </w:tabs>
        <w:rPr>
          <w:rFonts w:ascii="Arial" w:hAnsi="Arial" w:cs="Arial"/>
        </w:rPr>
      </w:pPr>
      <w:r w:rsidRPr="00893D24">
        <w:rPr>
          <w:rFonts w:ascii="Arial" w:hAnsi="Arial" w:cs="Arial"/>
        </w:rPr>
        <w:fldChar w:fldCharType="end"/>
      </w:r>
    </w:p>
    <w:p w14:paraId="50802EE6" w14:textId="60941208" w:rsidR="00580614" w:rsidRPr="00893D24" w:rsidRDefault="00580614" w:rsidP="00580614"/>
    <w:p w14:paraId="2B84AD00" w14:textId="1BEDA8A7" w:rsidR="00580614" w:rsidRPr="00893D24" w:rsidRDefault="00580614" w:rsidP="00580614"/>
    <w:p w14:paraId="076BC55F" w14:textId="4C7F718D" w:rsidR="00580614" w:rsidRPr="00893D24" w:rsidRDefault="00580614" w:rsidP="00580614"/>
    <w:p w14:paraId="4667B0A1" w14:textId="77777777" w:rsidR="00CF18D8" w:rsidRPr="00893D24" w:rsidRDefault="00CF18D8" w:rsidP="000F18D9"/>
    <w:p w14:paraId="00DA5E5E" w14:textId="599C9C13" w:rsidR="000F18D9" w:rsidRPr="00893D24" w:rsidRDefault="005C09D1" w:rsidP="000F18D9">
      <w:pPr>
        <w:rPr>
          <w:b/>
          <w:color w:val="C00000"/>
          <w:sz w:val="28"/>
          <w:szCs w:val="28"/>
        </w:rPr>
      </w:pPr>
      <w:r w:rsidRPr="00893D24">
        <w:rPr>
          <w:b/>
          <w:color w:val="C00000"/>
          <w:sz w:val="28"/>
          <w:szCs w:val="28"/>
        </w:rPr>
        <w:t>Bijlagen</w:t>
      </w:r>
    </w:p>
    <w:p w14:paraId="5462EE93" w14:textId="77777777" w:rsidR="000F18D9" w:rsidRPr="00893D24" w:rsidRDefault="000F18D9" w:rsidP="000F18D9"/>
    <w:p w14:paraId="7267609B" w14:textId="7D34EFFF" w:rsidR="000F18D9" w:rsidRPr="00893D24" w:rsidRDefault="005C09D1" w:rsidP="000F18D9">
      <w:r w:rsidRPr="00893D24">
        <w:t xml:space="preserve">De volgende Bijlagen </w:t>
      </w:r>
      <w:r w:rsidR="00E15131" w:rsidRPr="00893D24">
        <w:t>zijn</w:t>
      </w:r>
      <w:r w:rsidR="00792350" w:rsidRPr="00893D24">
        <w:t xml:space="preserve"> digitaal beschikbaar gesteld via TenderNed en </w:t>
      </w:r>
      <w:r w:rsidR="00E15131" w:rsidRPr="00893D24">
        <w:t>maken onderdeel uit van dit document</w:t>
      </w:r>
      <w:r w:rsidRPr="00893D24">
        <w:t>:</w:t>
      </w:r>
    </w:p>
    <w:p w14:paraId="4DD8F799" w14:textId="010C5DF3" w:rsidR="00C479D3" w:rsidRPr="00893D24" w:rsidRDefault="006D5E68" w:rsidP="00367E8B">
      <w:pPr>
        <w:ind w:left="1134" w:hanging="1134"/>
      </w:pPr>
      <w:r w:rsidRPr="00893D24">
        <w:rPr>
          <w:noProof/>
        </w:rPr>
        <w:t xml:space="preserve">Bijlage 1: </w:t>
      </w:r>
      <w:r w:rsidR="00367E8B" w:rsidRPr="00893D24">
        <w:rPr>
          <w:noProof/>
        </w:rPr>
        <w:tab/>
      </w:r>
      <w:r w:rsidR="00A82614" w:rsidRPr="00893D24">
        <w:t>Overeenkomst</w:t>
      </w:r>
    </w:p>
    <w:p w14:paraId="042516BF" w14:textId="0E774EEA" w:rsidR="006D5E68" w:rsidRPr="00893D24" w:rsidRDefault="006D5E68" w:rsidP="00367E8B">
      <w:pPr>
        <w:ind w:left="1134" w:hanging="1134"/>
      </w:pPr>
      <w:r w:rsidRPr="00893D24">
        <w:t>Bijlage 2:</w:t>
      </w:r>
      <w:r w:rsidR="00A82614" w:rsidRPr="00893D24">
        <w:t xml:space="preserve"> </w:t>
      </w:r>
      <w:r w:rsidR="00367E8B" w:rsidRPr="00893D24">
        <w:tab/>
      </w:r>
      <w:r w:rsidR="00A82614" w:rsidRPr="00893D24">
        <w:t xml:space="preserve">Algemene Inkoopvoorwaarden </w:t>
      </w:r>
      <w:r w:rsidR="00903EAF" w:rsidRPr="00893D24">
        <w:t>Hecht</w:t>
      </w:r>
    </w:p>
    <w:p w14:paraId="1245862B" w14:textId="44F63F66" w:rsidR="006D5E68" w:rsidRPr="00893D24" w:rsidRDefault="006D5E68" w:rsidP="00367E8B">
      <w:pPr>
        <w:ind w:left="1134" w:hanging="1134"/>
      </w:pPr>
      <w:r w:rsidRPr="00893D24">
        <w:t xml:space="preserve">Bijlage </w:t>
      </w:r>
      <w:r w:rsidR="00192E71" w:rsidRPr="00893D24">
        <w:t>3</w:t>
      </w:r>
      <w:r w:rsidRPr="00893D24">
        <w:t>:</w:t>
      </w:r>
      <w:r w:rsidR="00A82614" w:rsidRPr="00893D24">
        <w:t xml:space="preserve"> </w:t>
      </w:r>
      <w:r w:rsidR="00367E8B" w:rsidRPr="00893D24">
        <w:tab/>
      </w:r>
      <w:r w:rsidR="00A82614" w:rsidRPr="00893D24">
        <w:t>Programma van Eisen</w:t>
      </w:r>
    </w:p>
    <w:p w14:paraId="3A732AC4" w14:textId="2D3AE9C7" w:rsidR="006D5E68" w:rsidRPr="00893D24" w:rsidRDefault="006D5E68" w:rsidP="00367E8B">
      <w:pPr>
        <w:ind w:left="1134" w:hanging="1134"/>
      </w:pPr>
      <w:r w:rsidRPr="00893D24">
        <w:t xml:space="preserve">Bijlage </w:t>
      </w:r>
      <w:r w:rsidR="00192E71" w:rsidRPr="00893D24">
        <w:t>4</w:t>
      </w:r>
      <w:r w:rsidRPr="00893D24">
        <w:t>:</w:t>
      </w:r>
      <w:r w:rsidR="00A82614" w:rsidRPr="00893D24">
        <w:t xml:space="preserve"> </w:t>
      </w:r>
      <w:r w:rsidR="00367E8B" w:rsidRPr="00893D24">
        <w:tab/>
      </w:r>
      <w:r w:rsidR="00F22F33" w:rsidRPr="00893D24">
        <w:t>Inschrijfformulier en akkoordverklaring</w:t>
      </w:r>
    </w:p>
    <w:p w14:paraId="0C535FE3" w14:textId="2730299C" w:rsidR="00A82614" w:rsidRPr="00893D24" w:rsidRDefault="006D5E68" w:rsidP="00367E8B">
      <w:pPr>
        <w:ind w:left="1134" w:hanging="1134"/>
      </w:pPr>
      <w:r w:rsidRPr="00893D24">
        <w:t xml:space="preserve">Bijlage </w:t>
      </w:r>
      <w:r w:rsidR="00192E71" w:rsidRPr="00893D24">
        <w:t>5</w:t>
      </w:r>
      <w:r w:rsidRPr="00893D24">
        <w:t xml:space="preserve">: </w:t>
      </w:r>
      <w:r w:rsidR="00367E8B" w:rsidRPr="00893D24">
        <w:tab/>
      </w:r>
      <w:r w:rsidR="00A82614" w:rsidRPr="00893D24">
        <w:t>Uniform Europees Aanbestedingsdocument</w:t>
      </w:r>
    </w:p>
    <w:p w14:paraId="5888C750" w14:textId="3F4035B0" w:rsidR="006D5E68" w:rsidRPr="00893D24" w:rsidRDefault="00A82614" w:rsidP="00367E8B">
      <w:pPr>
        <w:ind w:left="1134" w:hanging="1134"/>
      </w:pPr>
      <w:r w:rsidRPr="00893D24">
        <w:t xml:space="preserve">Bijlage </w:t>
      </w:r>
      <w:r w:rsidR="00192E71" w:rsidRPr="00893D24">
        <w:t>6</w:t>
      </w:r>
      <w:r w:rsidRPr="00893D24">
        <w:t xml:space="preserve">: </w:t>
      </w:r>
      <w:r w:rsidR="00367E8B" w:rsidRPr="00893D24">
        <w:tab/>
      </w:r>
      <w:r w:rsidRPr="00893D24">
        <w:t>Formulier</w:t>
      </w:r>
      <w:r w:rsidRPr="00893D24">
        <w:rPr>
          <w:rFonts w:eastAsia="Calibri" w:cs="Arial"/>
          <w:szCs w:val="20"/>
          <w:lang w:eastAsia="nl-NL"/>
        </w:rPr>
        <w:t xml:space="preserve"> voor referenties</w:t>
      </w:r>
    </w:p>
    <w:p w14:paraId="58A47BDB" w14:textId="66F4EFC1" w:rsidR="00A82614" w:rsidRPr="00893D24" w:rsidRDefault="00A82614" w:rsidP="00367E8B">
      <w:pPr>
        <w:ind w:left="1134" w:hanging="1134"/>
      </w:pPr>
      <w:r w:rsidRPr="00893D24">
        <w:t xml:space="preserve">Bijlage </w:t>
      </w:r>
      <w:r w:rsidR="00192E71" w:rsidRPr="00893D24">
        <w:t>7</w:t>
      </w:r>
      <w:r w:rsidRPr="00893D24">
        <w:t xml:space="preserve">: </w:t>
      </w:r>
      <w:r w:rsidR="00367E8B" w:rsidRPr="00893D24">
        <w:tab/>
      </w:r>
      <w:r w:rsidRPr="00893D24">
        <w:rPr>
          <w:rFonts w:cs="Arial"/>
          <w:color w:val="000000"/>
          <w:szCs w:val="20"/>
          <w:lang w:eastAsia="nl-NL"/>
        </w:rPr>
        <w:t>Terbeschikkingstellingsverklaring financiële middelen derden</w:t>
      </w:r>
    </w:p>
    <w:p w14:paraId="6C041386" w14:textId="2D272339" w:rsidR="00A82614" w:rsidRPr="00893D24" w:rsidRDefault="00A82614" w:rsidP="00367E8B">
      <w:pPr>
        <w:ind w:left="1134" w:hanging="1134"/>
      </w:pPr>
      <w:r w:rsidRPr="00893D24">
        <w:t xml:space="preserve">Bijlage </w:t>
      </w:r>
      <w:r w:rsidR="00192E71" w:rsidRPr="00893D24">
        <w:t>8</w:t>
      </w:r>
      <w:r w:rsidRPr="00893D24">
        <w:t>:</w:t>
      </w:r>
      <w:r w:rsidRPr="00893D24">
        <w:rPr>
          <w:rFonts w:cs="Arial"/>
          <w:color w:val="000000"/>
          <w:szCs w:val="20"/>
          <w:lang w:eastAsia="nl-NL"/>
        </w:rPr>
        <w:t xml:space="preserve"> </w:t>
      </w:r>
      <w:r w:rsidR="00367E8B" w:rsidRPr="00893D24">
        <w:rPr>
          <w:rFonts w:cs="Arial"/>
          <w:color w:val="000000"/>
          <w:szCs w:val="20"/>
          <w:lang w:eastAsia="nl-NL"/>
        </w:rPr>
        <w:tab/>
      </w:r>
      <w:r w:rsidRPr="00893D24">
        <w:rPr>
          <w:rFonts w:cs="Arial"/>
          <w:color w:val="000000"/>
          <w:szCs w:val="20"/>
          <w:lang w:eastAsia="nl-NL"/>
        </w:rPr>
        <w:t>Terbeschikkingstellingsverklaring technische middelen derden</w:t>
      </w:r>
    </w:p>
    <w:p w14:paraId="6DBBC4E9" w14:textId="0FDE4EBF" w:rsidR="00A82614" w:rsidRPr="00893D24" w:rsidRDefault="00A82614" w:rsidP="00367E8B">
      <w:pPr>
        <w:ind w:left="1134" w:hanging="1134"/>
      </w:pPr>
      <w:r w:rsidRPr="00893D24">
        <w:t xml:space="preserve">Bijlage </w:t>
      </w:r>
      <w:r w:rsidR="00192E71" w:rsidRPr="00893D24">
        <w:t>9</w:t>
      </w:r>
      <w:r w:rsidRPr="00893D24">
        <w:t xml:space="preserve">: </w:t>
      </w:r>
      <w:r w:rsidR="00367E8B" w:rsidRPr="00893D24">
        <w:tab/>
      </w:r>
      <w:r w:rsidRPr="00893D24">
        <w:t>Bijlage Ernstige beroepsfout</w:t>
      </w:r>
    </w:p>
    <w:p w14:paraId="03F78868" w14:textId="63413BC0" w:rsidR="00A82614" w:rsidRPr="00893D24" w:rsidRDefault="00A82614" w:rsidP="00367E8B">
      <w:pPr>
        <w:ind w:left="1134" w:hanging="1134"/>
        <w:rPr>
          <w:rFonts w:eastAsia="Calibri" w:cs="Arial"/>
          <w:szCs w:val="20"/>
          <w:lang w:eastAsia="nl-NL"/>
        </w:rPr>
      </w:pPr>
      <w:r w:rsidRPr="00893D24">
        <w:t>Bijlage 1</w:t>
      </w:r>
      <w:r w:rsidR="00192E71" w:rsidRPr="00893D24">
        <w:t>0</w:t>
      </w:r>
      <w:r w:rsidRPr="00893D24">
        <w:t>:</w:t>
      </w:r>
      <w:r w:rsidRPr="00893D24">
        <w:rPr>
          <w:rFonts w:eastAsia="Calibri" w:cs="Arial"/>
          <w:szCs w:val="20"/>
          <w:lang w:eastAsia="nl-NL"/>
        </w:rPr>
        <w:t xml:space="preserve"> </w:t>
      </w:r>
      <w:r w:rsidR="00367E8B" w:rsidRPr="00893D24">
        <w:rPr>
          <w:rFonts w:eastAsia="Calibri" w:cs="Arial"/>
          <w:szCs w:val="20"/>
          <w:lang w:eastAsia="nl-NL"/>
        </w:rPr>
        <w:tab/>
      </w:r>
      <w:r w:rsidR="00192E71" w:rsidRPr="00893D24">
        <w:rPr>
          <w:rFonts w:eastAsia="Calibri" w:cs="Arial"/>
          <w:szCs w:val="20"/>
          <w:lang w:eastAsia="nl-NL"/>
        </w:rPr>
        <w:t>Inventarislijst achter compartiment</w:t>
      </w:r>
    </w:p>
    <w:p w14:paraId="0C86CEBB" w14:textId="50D414FA" w:rsidR="00614DF1" w:rsidRPr="00893D24" w:rsidRDefault="00614DF1" w:rsidP="00367E8B">
      <w:pPr>
        <w:ind w:left="1134" w:hanging="1134"/>
        <w:rPr>
          <w:rFonts w:eastAsia="Calibri" w:cs="Arial"/>
          <w:szCs w:val="20"/>
          <w:lang w:eastAsia="nl-NL"/>
        </w:rPr>
      </w:pPr>
      <w:r w:rsidRPr="00893D24">
        <w:rPr>
          <w:rFonts w:eastAsia="Calibri" w:cs="Arial"/>
          <w:szCs w:val="20"/>
          <w:lang w:eastAsia="nl-NL"/>
        </w:rPr>
        <w:t>Bijlage 1</w:t>
      </w:r>
      <w:r w:rsidR="009B34AF" w:rsidRPr="00893D24">
        <w:rPr>
          <w:rFonts w:eastAsia="Calibri" w:cs="Arial"/>
          <w:szCs w:val="20"/>
          <w:lang w:eastAsia="nl-NL"/>
        </w:rPr>
        <w:t>1</w:t>
      </w:r>
      <w:r w:rsidRPr="00893D24">
        <w:rPr>
          <w:rFonts w:eastAsia="Calibri" w:cs="Arial"/>
          <w:szCs w:val="20"/>
          <w:lang w:eastAsia="nl-NL"/>
        </w:rPr>
        <w:t>:</w:t>
      </w:r>
      <w:r w:rsidRPr="00893D24">
        <w:rPr>
          <w:rFonts w:eastAsia="Calibri" w:cs="Arial"/>
          <w:szCs w:val="20"/>
          <w:lang w:eastAsia="nl-NL"/>
        </w:rPr>
        <w:tab/>
        <w:t>Fotodossier huidige voertuigen</w:t>
      </w:r>
    </w:p>
    <w:p w14:paraId="7E129CFA" w14:textId="6A450F1B" w:rsidR="00C67A08" w:rsidRPr="00893D24" w:rsidRDefault="00C67A08" w:rsidP="00367E8B">
      <w:pPr>
        <w:ind w:left="1134" w:hanging="1134"/>
        <w:rPr>
          <w:rFonts w:eastAsia="Calibri" w:cs="Arial"/>
          <w:szCs w:val="20"/>
          <w:lang w:eastAsia="nl-NL"/>
        </w:rPr>
      </w:pPr>
      <w:r w:rsidRPr="00893D24">
        <w:rPr>
          <w:rFonts w:eastAsia="Calibri" w:cs="Arial"/>
          <w:szCs w:val="20"/>
          <w:lang w:eastAsia="nl-NL"/>
        </w:rPr>
        <w:t>Bijlage 1</w:t>
      </w:r>
      <w:r w:rsidR="00614DF1" w:rsidRPr="00893D24">
        <w:rPr>
          <w:rFonts w:eastAsia="Calibri" w:cs="Arial"/>
          <w:szCs w:val="20"/>
          <w:lang w:eastAsia="nl-NL"/>
        </w:rPr>
        <w:t>2</w:t>
      </w:r>
      <w:r w:rsidRPr="00893D24">
        <w:rPr>
          <w:rFonts w:eastAsia="Calibri" w:cs="Arial"/>
          <w:szCs w:val="20"/>
          <w:lang w:eastAsia="nl-NL"/>
        </w:rPr>
        <w:t>:</w:t>
      </w:r>
      <w:r w:rsidRPr="00893D24">
        <w:rPr>
          <w:rFonts w:eastAsia="Calibri" w:cs="Arial"/>
          <w:szCs w:val="20"/>
          <w:lang w:eastAsia="nl-NL"/>
        </w:rPr>
        <w:tab/>
        <w:t>Verklaring geen Russische betrokkenheid</w:t>
      </w:r>
    </w:p>
    <w:p w14:paraId="070572EC" w14:textId="74D6BA61" w:rsidR="00B20D92" w:rsidRPr="00893D24" w:rsidRDefault="00B20D92" w:rsidP="00367E8B">
      <w:pPr>
        <w:ind w:left="1134" w:hanging="1134"/>
        <w:rPr>
          <w:rFonts w:eastAsia="Calibri" w:cs="Arial"/>
          <w:szCs w:val="20"/>
          <w:lang w:eastAsia="nl-NL"/>
        </w:rPr>
      </w:pPr>
      <w:r w:rsidRPr="00893D24">
        <w:rPr>
          <w:rFonts w:eastAsia="Calibri" w:cs="Arial"/>
          <w:szCs w:val="20"/>
          <w:lang w:eastAsia="nl-NL"/>
        </w:rPr>
        <w:t>Bijlage 13:</w:t>
      </w:r>
      <w:r w:rsidRPr="00893D24">
        <w:rPr>
          <w:rFonts w:eastAsia="Calibri" w:cs="Arial"/>
          <w:szCs w:val="20"/>
          <w:lang w:eastAsia="nl-NL"/>
        </w:rPr>
        <w:tab/>
        <w:t>Selfservice beoordelingsformulieren</w:t>
      </w:r>
    </w:p>
    <w:p w14:paraId="224AA7F8" w14:textId="30FD8E37" w:rsidR="00B20D92" w:rsidRPr="00893D24" w:rsidRDefault="00B20D92" w:rsidP="00367E8B">
      <w:pPr>
        <w:ind w:left="1134" w:hanging="1134"/>
        <w:rPr>
          <w:rFonts w:eastAsia="Calibri" w:cs="Arial"/>
          <w:szCs w:val="20"/>
          <w:lang w:eastAsia="nl-NL"/>
        </w:rPr>
      </w:pPr>
      <w:r w:rsidRPr="00893D24">
        <w:rPr>
          <w:rFonts w:eastAsia="Calibri" w:cs="Arial"/>
          <w:szCs w:val="20"/>
          <w:lang w:eastAsia="nl-NL"/>
        </w:rPr>
        <w:t>Bijlage 14:</w:t>
      </w:r>
      <w:r w:rsidRPr="00893D24">
        <w:rPr>
          <w:rFonts w:eastAsia="Calibri" w:cs="Arial"/>
          <w:szCs w:val="20"/>
          <w:lang w:eastAsia="nl-NL"/>
        </w:rPr>
        <w:tab/>
        <w:t>Selfservice totale eindscore</w:t>
      </w:r>
    </w:p>
    <w:p w14:paraId="59685066" w14:textId="7D4069A0" w:rsidR="00E15735" w:rsidRPr="00893D24" w:rsidRDefault="00E15735" w:rsidP="003D1FC0">
      <w:pPr>
        <w:pStyle w:val="Kop2"/>
        <w:numPr>
          <w:ilvl w:val="0"/>
          <w:numId w:val="0"/>
        </w:numPr>
      </w:pPr>
      <w:bookmarkStart w:id="0" w:name="_Toc159324950"/>
      <w:r w:rsidRPr="00893D24">
        <w:lastRenderedPageBreak/>
        <w:t>Begripsbepalingen</w:t>
      </w:r>
      <w:bookmarkEnd w:id="0"/>
    </w:p>
    <w:p w14:paraId="0EA7B888" w14:textId="77777777" w:rsidR="00A62AC6" w:rsidRPr="00893D24" w:rsidRDefault="00A62AC6" w:rsidP="00A62AC6"/>
    <w:tbl>
      <w:tblPr>
        <w:tblStyle w:val="Tabelraster"/>
        <w:tblW w:w="0" w:type="auto"/>
        <w:tblLook w:val="04A0" w:firstRow="1" w:lastRow="0" w:firstColumn="1" w:lastColumn="0" w:noHBand="0" w:noVBand="1"/>
      </w:tblPr>
      <w:tblGrid>
        <w:gridCol w:w="2936"/>
        <w:gridCol w:w="6126"/>
      </w:tblGrid>
      <w:tr w:rsidR="00A62AC6" w:rsidRPr="00893D24" w14:paraId="2BE6AE29" w14:textId="77777777">
        <w:tc>
          <w:tcPr>
            <w:tcW w:w="0" w:type="auto"/>
            <w:tcBorders>
              <w:bottom w:val="single" w:sz="12" w:space="0" w:color="auto"/>
            </w:tcBorders>
            <w:shd w:val="clear" w:color="auto" w:fill="D9D9D9" w:themeFill="background1" w:themeFillShade="D9"/>
          </w:tcPr>
          <w:p w14:paraId="06800D01" w14:textId="77777777" w:rsidR="00A62AC6" w:rsidRPr="00893D24" w:rsidRDefault="00A62AC6">
            <w:pPr>
              <w:jc w:val="both"/>
              <w:rPr>
                <w:rFonts w:cs="Arial"/>
                <w:b/>
                <w:i/>
                <w:szCs w:val="20"/>
              </w:rPr>
            </w:pPr>
            <w:r w:rsidRPr="00893D24">
              <w:rPr>
                <w:rFonts w:cs="Arial"/>
                <w:b/>
                <w:szCs w:val="20"/>
              </w:rPr>
              <w:t>Begrip</w:t>
            </w:r>
          </w:p>
        </w:tc>
        <w:tc>
          <w:tcPr>
            <w:tcW w:w="0" w:type="auto"/>
            <w:tcBorders>
              <w:bottom w:val="single" w:sz="12" w:space="0" w:color="auto"/>
            </w:tcBorders>
            <w:shd w:val="clear" w:color="auto" w:fill="D9D9D9" w:themeFill="background1" w:themeFillShade="D9"/>
          </w:tcPr>
          <w:p w14:paraId="797F838D" w14:textId="77777777" w:rsidR="00A62AC6" w:rsidRPr="00893D24" w:rsidRDefault="00A62AC6">
            <w:pPr>
              <w:jc w:val="both"/>
              <w:rPr>
                <w:rFonts w:cs="Arial"/>
                <w:b/>
                <w:i/>
                <w:szCs w:val="20"/>
              </w:rPr>
            </w:pPr>
            <w:r w:rsidRPr="00893D24">
              <w:rPr>
                <w:rFonts w:cs="Arial"/>
                <w:b/>
                <w:szCs w:val="20"/>
              </w:rPr>
              <w:t>Definitie</w:t>
            </w:r>
          </w:p>
        </w:tc>
      </w:tr>
      <w:tr w:rsidR="00A62AC6" w:rsidRPr="00893D24" w14:paraId="2850E5BC" w14:textId="77777777">
        <w:tc>
          <w:tcPr>
            <w:tcW w:w="0" w:type="auto"/>
            <w:tcBorders>
              <w:top w:val="single" w:sz="12" w:space="0" w:color="auto"/>
            </w:tcBorders>
          </w:tcPr>
          <w:p w14:paraId="4BB43123" w14:textId="77777777" w:rsidR="00A62AC6" w:rsidRPr="00893D24" w:rsidRDefault="00A62AC6">
            <w:pPr>
              <w:jc w:val="both"/>
              <w:rPr>
                <w:rFonts w:cs="Arial"/>
                <w:bCs/>
                <w:iCs/>
                <w:szCs w:val="20"/>
              </w:rPr>
            </w:pPr>
            <w:r w:rsidRPr="00893D24">
              <w:rPr>
                <w:rFonts w:cs="Arial"/>
                <w:bCs/>
                <w:iCs/>
                <w:szCs w:val="20"/>
              </w:rPr>
              <w:t>Aanbestedende Dienst</w:t>
            </w:r>
          </w:p>
        </w:tc>
        <w:tc>
          <w:tcPr>
            <w:tcW w:w="0" w:type="auto"/>
            <w:tcBorders>
              <w:top w:val="single" w:sz="12" w:space="0" w:color="auto"/>
            </w:tcBorders>
          </w:tcPr>
          <w:p w14:paraId="5ACDE82D" w14:textId="77777777" w:rsidR="00A62AC6" w:rsidRPr="00893D24" w:rsidRDefault="00A62AC6">
            <w:pPr>
              <w:jc w:val="both"/>
              <w:rPr>
                <w:rFonts w:cs="Arial"/>
                <w:bCs/>
                <w:iCs/>
                <w:szCs w:val="20"/>
              </w:rPr>
            </w:pPr>
            <w:r w:rsidRPr="00893D24">
              <w:rPr>
                <w:rFonts w:cs="Arial"/>
                <w:bCs/>
                <w:iCs/>
                <w:szCs w:val="20"/>
              </w:rPr>
              <w:t xml:space="preserve">De Publiekrechtelijke Rechtspersoon: Openbaar Lichaam op basis van de gemeenschappelijke regeling Regionale Dienst Openbare Gezondheidszorg Hollands Midden, hierna te noemen “Hecht” of “Aanbestedende Dienst”, gevestigd aan de Parmentierweg 49 te Leiden. </w:t>
            </w:r>
          </w:p>
        </w:tc>
      </w:tr>
      <w:tr w:rsidR="00A62AC6" w:rsidRPr="00893D24" w14:paraId="4A864B8B" w14:textId="77777777">
        <w:tc>
          <w:tcPr>
            <w:tcW w:w="0" w:type="auto"/>
          </w:tcPr>
          <w:p w14:paraId="428A198A" w14:textId="77777777" w:rsidR="00A62AC6" w:rsidRPr="00893D24" w:rsidRDefault="00A62AC6">
            <w:pPr>
              <w:jc w:val="both"/>
              <w:rPr>
                <w:rFonts w:cs="Arial"/>
                <w:bCs/>
                <w:iCs/>
                <w:szCs w:val="20"/>
              </w:rPr>
            </w:pPr>
            <w:r w:rsidRPr="00893D24">
              <w:rPr>
                <w:rFonts w:cs="Arial"/>
                <w:bCs/>
                <w:iCs/>
                <w:szCs w:val="20"/>
              </w:rPr>
              <w:t>Aanbestedingsdocumenten</w:t>
            </w:r>
          </w:p>
        </w:tc>
        <w:tc>
          <w:tcPr>
            <w:tcW w:w="0" w:type="auto"/>
          </w:tcPr>
          <w:p w14:paraId="47029E78" w14:textId="77777777" w:rsidR="00A62AC6" w:rsidRPr="00893D24" w:rsidRDefault="00A62AC6">
            <w:pPr>
              <w:jc w:val="both"/>
              <w:rPr>
                <w:rFonts w:cs="Arial"/>
                <w:bCs/>
                <w:iCs/>
                <w:szCs w:val="20"/>
              </w:rPr>
            </w:pPr>
            <w:r w:rsidRPr="00893D24">
              <w:rPr>
                <w:rFonts w:cs="Arial"/>
                <w:bCs/>
                <w:iCs/>
                <w:szCs w:val="20"/>
              </w:rPr>
              <w:t>Alle stukken die door Hecht worden opgesteld of vermeld ter omschrijving of bepaling van onderdelen van deze aanbesteding of de procedure.</w:t>
            </w:r>
          </w:p>
        </w:tc>
      </w:tr>
      <w:tr w:rsidR="00A62AC6" w:rsidRPr="00893D24" w14:paraId="1ECF785E" w14:textId="77777777">
        <w:tc>
          <w:tcPr>
            <w:tcW w:w="0" w:type="auto"/>
          </w:tcPr>
          <w:p w14:paraId="1D0CE732" w14:textId="77777777" w:rsidR="00A62AC6" w:rsidRPr="00893D24" w:rsidRDefault="00A62AC6">
            <w:pPr>
              <w:jc w:val="both"/>
              <w:rPr>
                <w:rFonts w:cs="Arial"/>
                <w:bCs/>
                <w:iCs/>
                <w:szCs w:val="20"/>
              </w:rPr>
            </w:pPr>
            <w:r w:rsidRPr="00893D24">
              <w:rPr>
                <w:rFonts w:cs="Arial"/>
                <w:bCs/>
                <w:iCs/>
                <w:szCs w:val="20"/>
              </w:rPr>
              <w:t>Aanbieding</w:t>
            </w:r>
          </w:p>
        </w:tc>
        <w:tc>
          <w:tcPr>
            <w:tcW w:w="0" w:type="auto"/>
          </w:tcPr>
          <w:p w14:paraId="130E1886" w14:textId="77777777" w:rsidR="00A62AC6" w:rsidRPr="00893D24" w:rsidRDefault="00A62AC6">
            <w:pPr>
              <w:jc w:val="both"/>
              <w:rPr>
                <w:rFonts w:cs="Arial"/>
                <w:bCs/>
                <w:iCs/>
                <w:szCs w:val="20"/>
              </w:rPr>
            </w:pPr>
            <w:r w:rsidRPr="00893D24">
              <w:rPr>
                <w:rFonts w:cs="Arial"/>
                <w:bCs/>
                <w:iCs/>
                <w:szCs w:val="20"/>
              </w:rPr>
              <w:t>De aanbieding is onderdeel van de Inschrijving. Een aanbieding is een concrete uitwerking van een aanbod en bevat een aanbiedings- of inschrijfprijs.</w:t>
            </w:r>
          </w:p>
        </w:tc>
      </w:tr>
      <w:tr w:rsidR="00A62AC6" w:rsidRPr="00893D24" w14:paraId="3651674B" w14:textId="77777777">
        <w:tc>
          <w:tcPr>
            <w:tcW w:w="0" w:type="auto"/>
          </w:tcPr>
          <w:p w14:paraId="18495DA8" w14:textId="77777777" w:rsidR="00A62AC6" w:rsidRPr="00893D24" w:rsidRDefault="00A62AC6">
            <w:pPr>
              <w:jc w:val="both"/>
              <w:rPr>
                <w:rFonts w:cs="Arial"/>
                <w:bCs/>
                <w:iCs/>
                <w:szCs w:val="20"/>
              </w:rPr>
            </w:pPr>
            <w:r w:rsidRPr="00893D24">
              <w:rPr>
                <w:rFonts w:cs="Arial"/>
                <w:bCs/>
                <w:iCs/>
                <w:szCs w:val="20"/>
              </w:rPr>
              <w:t>Aanbestedingswet</w:t>
            </w:r>
          </w:p>
        </w:tc>
        <w:tc>
          <w:tcPr>
            <w:tcW w:w="0" w:type="auto"/>
          </w:tcPr>
          <w:p w14:paraId="519AAFA6" w14:textId="77777777" w:rsidR="00A62AC6" w:rsidRPr="00893D24" w:rsidRDefault="00A62AC6">
            <w:pPr>
              <w:jc w:val="both"/>
              <w:rPr>
                <w:rFonts w:cs="Arial"/>
                <w:bCs/>
                <w:iCs/>
                <w:szCs w:val="20"/>
              </w:rPr>
            </w:pPr>
            <w:r w:rsidRPr="00893D24">
              <w:rPr>
                <w:rFonts w:cs="Arial"/>
                <w:bCs/>
                <w:iCs/>
                <w:szCs w:val="20"/>
              </w:rPr>
              <w:t>Aanbestedingswet 2012.</w:t>
            </w:r>
          </w:p>
        </w:tc>
      </w:tr>
      <w:tr w:rsidR="00A62AC6" w:rsidRPr="00893D24" w14:paraId="3A90FC3D" w14:textId="77777777">
        <w:tc>
          <w:tcPr>
            <w:tcW w:w="0" w:type="auto"/>
          </w:tcPr>
          <w:p w14:paraId="6BF488FA" w14:textId="77777777" w:rsidR="00A62AC6" w:rsidRPr="00893D24" w:rsidRDefault="00A62AC6">
            <w:pPr>
              <w:jc w:val="both"/>
              <w:rPr>
                <w:rFonts w:cs="Arial"/>
                <w:bCs/>
                <w:iCs/>
                <w:szCs w:val="20"/>
              </w:rPr>
            </w:pPr>
            <w:r w:rsidRPr="00893D24">
              <w:rPr>
                <w:rFonts w:cs="Arial"/>
                <w:bCs/>
                <w:iCs/>
                <w:szCs w:val="20"/>
              </w:rPr>
              <w:t>Algemene Inkoopvoorwaarden Hecht</w:t>
            </w:r>
          </w:p>
        </w:tc>
        <w:tc>
          <w:tcPr>
            <w:tcW w:w="0" w:type="auto"/>
          </w:tcPr>
          <w:p w14:paraId="1F37CBC5" w14:textId="77777777" w:rsidR="00A62AC6" w:rsidRPr="00893D24" w:rsidRDefault="00A62AC6">
            <w:pPr>
              <w:jc w:val="both"/>
              <w:rPr>
                <w:rFonts w:cs="Arial"/>
                <w:bCs/>
                <w:iCs/>
                <w:szCs w:val="20"/>
              </w:rPr>
            </w:pPr>
            <w:r w:rsidRPr="00893D24">
              <w:rPr>
                <w:rFonts w:cs="Arial"/>
                <w:bCs/>
                <w:iCs/>
                <w:szCs w:val="20"/>
              </w:rPr>
              <w:t>De Algemene inkoopvoorwaarden VNG voor leveringen en diensten t.b.v. Hecht (versie oktober 2017), bijgevoegd als Bijlage 2.</w:t>
            </w:r>
          </w:p>
        </w:tc>
      </w:tr>
      <w:tr w:rsidR="00A62AC6" w:rsidRPr="00893D24" w14:paraId="6A8D372B" w14:textId="77777777">
        <w:tc>
          <w:tcPr>
            <w:tcW w:w="0" w:type="auto"/>
          </w:tcPr>
          <w:p w14:paraId="6729886C" w14:textId="77777777" w:rsidR="00A62AC6" w:rsidRPr="00893D24" w:rsidRDefault="00A62AC6">
            <w:pPr>
              <w:jc w:val="both"/>
              <w:rPr>
                <w:rFonts w:cs="Arial"/>
                <w:bCs/>
                <w:iCs/>
                <w:szCs w:val="20"/>
              </w:rPr>
            </w:pPr>
            <w:r w:rsidRPr="00893D24">
              <w:rPr>
                <w:rFonts w:cs="Arial"/>
                <w:bCs/>
                <w:iCs/>
                <w:szCs w:val="20"/>
              </w:rPr>
              <w:t>Advanced Life Support (ALS)</w:t>
            </w:r>
          </w:p>
        </w:tc>
        <w:tc>
          <w:tcPr>
            <w:tcW w:w="0" w:type="auto"/>
          </w:tcPr>
          <w:p w14:paraId="3F639663" w14:textId="2CCF107C" w:rsidR="00A62AC6" w:rsidRPr="00893D24" w:rsidRDefault="00A62AC6">
            <w:pPr>
              <w:jc w:val="both"/>
              <w:rPr>
                <w:rFonts w:cs="Arial"/>
              </w:rPr>
            </w:pPr>
            <w:r w:rsidRPr="00893D24">
              <w:rPr>
                <w:rFonts w:cs="Arial"/>
              </w:rPr>
              <w:t xml:space="preserve">De </w:t>
            </w:r>
            <w:r w:rsidR="00406C81" w:rsidRPr="00893D24">
              <w:rPr>
                <w:rFonts w:cs="Arial"/>
              </w:rPr>
              <w:t>ALS-ambulance</w:t>
            </w:r>
            <w:r w:rsidRPr="00893D24">
              <w:rPr>
                <w:rFonts w:cs="Arial"/>
              </w:rPr>
              <w:t xml:space="preserve"> is een </w:t>
            </w:r>
            <w:r w:rsidR="007968AB" w:rsidRPr="00893D24">
              <w:rPr>
                <w:rFonts w:cs="Arial"/>
              </w:rPr>
              <w:t>spoed ambulance met een gespecialiseerde ambulanceverpleegkundige</w:t>
            </w:r>
            <w:r w:rsidRPr="00893D24">
              <w:rPr>
                <w:rFonts w:cs="Arial"/>
              </w:rPr>
              <w:t>.</w:t>
            </w:r>
          </w:p>
        </w:tc>
      </w:tr>
      <w:tr w:rsidR="00A62AC6" w:rsidRPr="00893D24" w14:paraId="3BC539F8" w14:textId="77777777">
        <w:tc>
          <w:tcPr>
            <w:tcW w:w="0" w:type="auto"/>
          </w:tcPr>
          <w:p w14:paraId="468A5958" w14:textId="77777777" w:rsidR="00A62AC6" w:rsidRPr="00893D24" w:rsidRDefault="00A62AC6">
            <w:pPr>
              <w:jc w:val="both"/>
              <w:rPr>
                <w:rFonts w:cs="Arial"/>
                <w:bCs/>
                <w:iCs/>
                <w:szCs w:val="20"/>
              </w:rPr>
            </w:pPr>
            <w:r w:rsidRPr="00893D24">
              <w:rPr>
                <w:rFonts w:cs="Arial"/>
                <w:bCs/>
                <w:iCs/>
                <w:szCs w:val="20"/>
              </w:rPr>
              <w:t>Beschrijvend Document</w:t>
            </w:r>
          </w:p>
        </w:tc>
        <w:tc>
          <w:tcPr>
            <w:tcW w:w="0" w:type="auto"/>
          </w:tcPr>
          <w:p w14:paraId="44924DF3" w14:textId="77777777" w:rsidR="00A62AC6" w:rsidRPr="00893D24" w:rsidRDefault="00A62AC6">
            <w:pPr>
              <w:jc w:val="both"/>
              <w:rPr>
                <w:rFonts w:cs="Arial"/>
                <w:bCs/>
                <w:iCs/>
                <w:szCs w:val="20"/>
              </w:rPr>
            </w:pPr>
            <w:r w:rsidRPr="00893D24">
              <w:rPr>
                <w:rFonts w:cs="Arial"/>
                <w:bCs/>
                <w:iCs/>
                <w:szCs w:val="20"/>
              </w:rPr>
              <w:t xml:space="preserve">Het onderhavige document, inclusief Bijlage(n). </w:t>
            </w:r>
          </w:p>
        </w:tc>
      </w:tr>
      <w:tr w:rsidR="00A62AC6" w:rsidRPr="00893D24" w14:paraId="55FBB4AB" w14:textId="77777777">
        <w:tc>
          <w:tcPr>
            <w:tcW w:w="0" w:type="auto"/>
          </w:tcPr>
          <w:p w14:paraId="184DBF01" w14:textId="77777777" w:rsidR="00A62AC6" w:rsidRPr="00893D24" w:rsidRDefault="00A62AC6">
            <w:pPr>
              <w:jc w:val="both"/>
              <w:rPr>
                <w:rFonts w:cs="Arial"/>
                <w:bCs/>
                <w:iCs/>
                <w:szCs w:val="20"/>
              </w:rPr>
            </w:pPr>
            <w:r w:rsidRPr="00893D24">
              <w:rPr>
                <w:rFonts w:cs="Arial"/>
                <w:bCs/>
                <w:iCs/>
                <w:szCs w:val="20"/>
              </w:rPr>
              <w:t>Bijlage(n)</w:t>
            </w:r>
          </w:p>
        </w:tc>
        <w:tc>
          <w:tcPr>
            <w:tcW w:w="0" w:type="auto"/>
          </w:tcPr>
          <w:p w14:paraId="79A55004" w14:textId="77777777" w:rsidR="00A62AC6" w:rsidRPr="00893D24" w:rsidRDefault="00A62AC6">
            <w:pPr>
              <w:jc w:val="both"/>
              <w:rPr>
                <w:rFonts w:cs="Arial"/>
                <w:bCs/>
                <w:iCs/>
                <w:szCs w:val="20"/>
              </w:rPr>
            </w:pPr>
            <w:r w:rsidRPr="00893D24">
              <w:rPr>
                <w:rFonts w:cs="Arial"/>
                <w:bCs/>
                <w:iCs/>
                <w:szCs w:val="20"/>
              </w:rPr>
              <w:t>De bijlage(n) behorende bij het Beschrijvend Document.</w:t>
            </w:r>
          </w:p>
        </w:tc>
      </w:tr>
      <w:tr w:rsidR="00A62AC6" w:rsidRPr="00893D24" w14:paraId="1779AD79" w14:textId="77777777">
        <w:tc>
          <w:tcPr>
            <w:tcW w:w="0" w:type="auto"/>
          </w:tcPr>
          <w:p w14:paraId="344EF0D8" w14:textId="77777777" w:rsidR="00A62AC6" w:rsidRPr="00893D24" w:rsidRDefault="00A62AC6">
            <w:pPr>
              <w:jc w:val="both"/>
              <w:rPr>
                <w:rFonts w:cs="Arial"/>
                <w:bCs/>
                <w:iCs/>
                <w:szCs w:val="20"/>
              </w:rPr>
            </w:pPr>
            <w:r w:rsidRPr="00893D24">
              <w:rPr>
                <w:rFonts w:cs="Arial"/>
                <w:bCs/>
                <w:iCs/>
                <w:szCs w:val="20"/>
              </w:rPr>
              <w:t>Economisch Meest Voordelige Inschrijving</w:t>
            </w:r>
          </w:p>
        </w:tc>
        <w:tc>
          <w:tcPr>
            <w:tcW w:w="0" w:type="auto"/>
          </w:tcPr>
          <w:p w14:paraId="537A5773" w14:textId="77777777" w:rsidR="00A62AC6" w:rsidRPr="00893D24" w:rsidRDefault="00A62AC6">
            <w:pPr>
              <w:jc w:val="both"/>
              <w:rPr>
                <w:rFonts w:cs="Arial"/>
                <w:bCs/>
                <w:iCs/>
                <w:szCs w:val="20"/>
              </w:rPr>
            </w:pPr>
            <w:r w:rsidRPr="00893D24">
              <w:rPr>
                <w:rFonts w:cs="Arial"/>
                <w:bCs/>
                <w:iCs/>
                <w:szCs w:val="20"/>
              </w:rPr>
              <w:t>De Inschrijving die op basis van de beste prijskwaliteitverhouding de hoogste totale eindscore heeft behaald;</w:t>
            </w:r>
          </w:p>
        </w:tc>
      </w:tr>
      <w:tr w:rsidR="00A62AC6" w:rsidRPr="00893D24" w14:paraId="4D3DF62B" w14:textId="77777777">
        <w:tc>
          <w:tcPr>
            <w:tcW w:w="0" w:type="auto"/>
          </w:tcPr>
          <w:p w14:paraId="3200B481" w14:textId="77777777" w:rsidR="00A62AC6" w:rsidRPr="00893D24" w:rsidRDefault="00A62AC6">
            <w:pPr>
              <w:jc w:val="both"/>
              <w:rPr>
                <w:rFonts w:cs="Arial"/>
                <w:bCs/>
                <w:iCs/>
                <w:szCs w:val="20"/>
              </w:rPr>
            </w:pPr>
            <w:r w:rsidRPr="00893D24">
              <w:rPr>
                <w:rFonts w:cs="Arial"/>
                <w:bCs/>
                <w:iCs/>
                <w:szCs w:val="20"/>
              </w:rPr>
              <w:t>Geschiktheidseisen</w:t>
            </w:r>
          </w:p>
        </w:tc>
        <w:tc>
          <w:tcPr>
            <w:tcW w:w="0" w:type="auto"/>
          </w:tcPr>
          <w:p w14:paraId="60197F85" w14:textId="77777777" w:rsidR="00A62AC6" w:rsidRPr="00893D24" w:rsidRDefault="00A62AC6">
            <w:pPr>
              <w:jc w:val="both"/>
              <w:rPr>
                <w:rFonts w:cs="Arial"/>
                <w:bCs/>
                <w:iCs/>
                <w:szCs w:val="20"/>
              </w:rPr>
            </w:pPr>
            <w:r w:rsidRPr="00893D24">
              <w:rPr>
                <w:rFonts w:cs="Arial"/>
                <w:bCs/>
                <w:iCs/>
                <w:szCs w:val="20"/>
              </w:rPr>
              <w:t>De eisen die Hecht aan een Inschrijver stelt om te kunnen bepalen of een Inschrijver in staat is om de opdracht uit te voeren.</w:t>
            </w:r>
          </w:p>
        </w:tc>
      </w:tr>
      <w:tr w:rsidR="00A62AC6" w:rsidRPr="00893D24" w14:paraId="4EE42130" w14:textId="77777777">
        <w:tc>
          <w:tcPr>
            <w:tcW w:w="0" w:type="auto"/>
          </w:tcPr>
          <w:p w14:paraId="5D19BC31" w14:textId="77777777" w:rsidR="00A62AC6" w:rsidRPr="00893D24" w:rsidRDefault="00A62AC6">
            <w:pPr>
              <w:jc w:val="both"/>
              <w:rPr>
                <w:rFonts w:cs="Arial"/>
                <w:bCs/>
                <w:iCs/>
                <w:szCs w:val="20"/>
              </w:rPr>
            </w:pPr>
            <w:r w:rsidRPr="00893D24">
              <w:rPr>
                <w:rFonts w:cs="Arial"/>
                <w:bCs/>
                <w:iCs/>
                <w:szCs w:val="20"/>
              </w:rPr>
              <w:t>Inschrijver</w:t>
            </w:r>
          </w:p>
        </w:tc>
        <w:tc>
          <w:tcPr>
            <w:tcW w:w="0" w:type="auto"/>
          </w:tcPr>
          <w:p w14:paraId="3F558535" w14:textId="77777777" w:rsidR="00A62AC6" w:rsidRPr="00893D24" w:rsidRDefault="00A62AC6">
            <w:pPr>
              <w:jc w:val="both"/>
              <w:rPr>
                <w:rFonts w:cs="Arial"/>
                <w:bCs/>
                <w:iCs/>
                <w:szCs w:val="20"/>
              </w:rPr>
            </w:pPr>
            <w:r w:rsidRPr="00893D24">
              <w:rPr>
                <w:rFonts w:cs="Arial"/>
                <w:bCs/>
                <w:iCs/>
                <w:szCs w:val="20"/>
              </w:rPr>
              <w:t>De Ondernemer die een Inschrijving heeft ingediend.</w:t>
            </w:r>
          </w:p>
        </w:tc>
      </w:tr>
      <w:tr w:rsidR="00A62AC6" w:rsidRPr="00893D24" w14:paraId="3EA1D5DB" w14:textId="77777777">
        <w:tc>
          <w:tcPr>
            <w:tcW w:w="0" w:type="auto"/>
          </w:tcPr>
          <w:p w14:paraId="20DA0D99" w14:textId="77777777" w:rsidR="00A62AC6" w:rsidRPr="00893D24" w:rsidRDefault="00A62AC6">
            <w:pPr>
              <w:jc w:val="both"/>
              <w:rPr>
                <w:rFonts w:cs="Arial"/>
                <w:bCs/>
                <w:iCs/>
                <w:szCs w:val="20"/>
              </w:rPr>
            </w:pPr>
            <w:r w:rsidRPr="00893D24">
              <w:rPr>
                <w:rFonts w:cs="Arial"/>
                <w:bCs/>
                <w:iCs/>
                <w:szCs w:val="20"/>
              </w:rPr>
              <w:t>Inschrijving</w:t>
            </w:r>
          </w:p>
        </w:tc>
        <w:tc>
          <w:tcPr>
            <w:tcW w:w="0" w:type="auto"/>
          </w:tcPr>
          <w:p w14:paraId="68487448" w14:textId="77777777" w:rsidR="00A62AC6" w:rsidRPr="00893D24" w:rsidRDefault="00A62AC6">
            <w:pPr>
              <w:jc w:val="both"/>
              <w:rPr>
                <w:rFonts w:cs="Arial"/>
                <w:bCs/>
                <w:iCs/>
                <w:szCs w:val="20"/>
              </w:rPr>
            </w:pPr>
            <w:r w:rsidRPr="00893D24">
              <w:rPr>
                <w:rFonts w:cs="Arial"/>
                <w:bCs/>
                <w:iCs/>
                <w:szCs w:val="20"/>
              </w:rPr>
              <w:t>Een door Inschrijver ingediende en door Hecht ontvangen aanbieding op dit Beschrijvend Document.</w:t>
            </w:r>
          </w:p>
        </w:tc>
      </w:tr>
      <w:tr w:rsidR="00A62AC6" w:rsidRPr="00893D24" w14:paraId="20E85118" w14:textId="77777777">
        <w:tc>
          <w:tcPr>
            <w:tcW w:w="0" w:type="auto"/>
          </w:tcPr>
          <w:p w14:paraId="61961B62" w14:textId="77777777" w:rsidR="00A62AC6" w:rsidRPr="00893D24" w:rsidRDefault="00A62AC6">
            <w:pPr>
              <w:jc w:val="both"/>
              <w:rPr>
                <w:rFonts w:cs="Arial"/>
                <w:bCs/>
                <w:iCs/>
                <w:szCs w:val="20"/>
              </w:rPr>
            </w:pPr>
            <w:r w:rsidRPr="00893D24">
              <w:rPr>
                <w:rFonts w:cs="Arial"/>
                <w:bCs/>
                <w:iCs/>
                <w:szCs w:val="20"/>
              </w:rPr>
              <w:t>Middencomplexe ambulancezorg (MCA)</w:t>
            </w:r>
          </w:p>
        </w:tc>
        <w:tc>
          <w:tcPr>
            <w:tcW w:w="0" w:type="auto"/>
          </w:tcPr>
          <w:p w14:paraId="56A55CDC" w14:textId="7A688A32" w:rsidR="00A62AC6" w:rsidRPr="00893D24" w:rsidRDefault="00A62AC6">
            <w:pPr>
              <w:jc w:val="both"/>
              <w:rPr>
                <w:rFonts w:cs="Arial"/>
              </w:rPr>
            </w:pPr>
            <w:r w:rsidRPr="00893D24">
              <w:rPr>
                <w:rFonts w:cs="Arial"/>
              </w:rPr>
              <w:t xml:space="preserve">De </w:t>
            </w:r>
            <w:r w:rsidR="00406C81" w:rsidRPr="00893D24">
              <w:rPr>
                <w:rFonts w:cs="Arial"/>
              </w:rPr>
              <w:t>MCA-ambulance</w:t>
            </w:r>
            <w:r w:rsidRPr="00893D24">
              <w:rPr>
                <w:rFonts w:cs="Arial"/>
              </w:rPr>
              <w:t xml:space="preserve"> wordt ingezet voor vervoer waarbij monitoring en mogelijk</w:t>
            </w:r>
            <w:r w:rsidR="3FD39B9B" w:rsidRPr="00893D24">
              <w:rPr>
                <w:rFonts w:cs="Arial"/>
              </w:rPr>
              <w:t>e</w:t>
            </w:r>
            <w:r w:rsidRPr="00893D24">
              <w:rPr>
                <w:rFonts w:cs="Arial"/>
              </w:rPr>
              <w:t xml:space="preserve"> medische handelingen noodzakelijk zijn. Dit wordt vaak “gepland vervoer” genoemd.</w:t>
            </w:r>
          </w:p>
        </w:tc>
      </w:tr>
      <w:tr w:rsidR="00A62AC6" w:rsidRPr="00893D24" w14:paraId="49989CB9" w14:textId="77777777">
        <w:tc>
          <w:tcPr>
            <w:tcW w:w="0" w:type="auto"/>
          </w:tcPr>
          <w:p w14:paraId="0B7BD226" w14:textId="77777777" w:rsidR="00A62AC6" w:rsidRPr="00893D24" w:rsidRDefault="00A62AC6">
            <w:pPr>
              <w:jc w:val="both"/>
              <w:rPr>
                <w:rFonts w:cs="Arial"/>
                <w:bCs/>
                <w:iCs/>
                <w:szCs w:val="20"/>
              </w:rPr>
            </w:pPr>
            <w:r w:rsidRPr="00893D24">
              <w:rPr>
                <w:rFonts w:cs="Arial"/>
                <w:bCs/>
                <w:iCs/>
                <w:szCs w:val="20"/>
              </w:rPr>
              <w:t>Nota van Inlichtingen</w:t>
            </w:r>
          </w:p>
        </w:tc>
        <w:tc>
          <w:tcPr>
            <w:tcW w:w="0" w:type="auto"/>
          </w:tcPr>
          <w:p w14:paraId="2839B9C6" w14:textId="77777777" w:rsidR="00A62AC6" w:rsidRPr="00893D24" w:rsidRDefault="00A62AC6">
            <w:pPr>
              <w:jc w:val="both"/>
              <w:rPr>
                <w:rFonts w:cs="Arial"/>
                <w:bCs/>
                <w:iCs/>
                <w:szCs w:val="20"/>
              </w:rPr>
            </w:pPr>
            <w:r w:rsidRPr="00893D24">
              <w:rPr>
                <w:rFonts w:cs="Arial"/>
                <w:bCs/>
                <w:iCs/>
                <w:szCs w:val="20"/>
              </w:rPr>
              <w:t>Een of meer documenten waarin de gestelde vragen met antwoorden geanonimiseerd zijn opgenomen. Ook aangeduid als “NvI” of “NvI’s”.</w:t>
            </w:r>
          </w:p>
        </w:tc>
      </w:tr>
      <w:tr w:rsidR="00A62AC6" w:rsidRPr="00893D24" w14:paraId="19E82824" w14:textId="77777777">
        <w:tc>
          <w:tcPr>
            <w:tcW w:w="0" w:type="auto"/>
          </w:tcPr>
          <w:p w14:paraId="7EC13D18" w14:textId="77777777" w:rsidR="00A62AC6" w:rsidRPr="00893D24" w:rsidRDefault="00A62AC6">
            <w:pPr>
              <w:jc w:val="both"/>
              <w:rPr>
                <w:rFonts w:cs="Arial"/>
                <w:bCs/>
                <w:iCs/>
                <w:szCs w:val="20"/>
              </w:rPr>
            </w:pPr>
            <w:r w:rsidRPr="00893D24">
              <w:rPr>
                <w:rFonts w:cs="Arial"/>
                <w:bCs/>
                <w:iCs/>
                <w:szCs w:val="20"/>
              </w:rPr>
              <w:t>Ondernemer</w:t>
            </w:r>
          </w:p>
        </w:tc>
        <w:tc>
          <w:tcPr>
            <w:tcW w:w="0" w:type="auto"/>
          </w:tcPr>
          <w:p w14:paraId="5651C465" w14:textId="77777777" w:rsidR="00A62AC6" w:rsidRPr="00893D24" w:rsidRDefault="00A62AC6">
            <w:pPr>
              <w:jc w:val="both"/>
              <w:rPr>
                <w:rFonts w:cs="Arial"/>
                <w:bCs/>
                <w:iCs/>
                <w:szCs w:val="20"/>
              </w:rPr>
            </w:pPr>
            <w:r w:rsidRPr="00893D24">
              <w:rPr>
                <w:rFonts w:cs="Arial"/>
                <w:bCs/>
                <w:iCs/>
                <w:szCs w:val="20"/>
              </w:rPr>
              <w:t>Een aannemer, dienstverlener of leverancier.</w:t>
            </w:r>
          </w:p>
        </w:tc>
      </w:tr>
      <w:tr w:rsidR="00A62AC6" w:rsidRPr="00893D24" w14:paraId="2C55579F" w14:textId="77777777">
        <w:tc>
          <w:tcPr>
            <w:tcW w:w="0" w:type="auto"/>
          </w:tcPr>
          <w:p w14:paraId="7A58B18F" w14:textId="77777777" w:rsidR="00A62AC6" w:rsidRPr="00893D24" w:rsidRDefault="00A62AC6">
            <w:pPr>
              <w:jc w:val="both"/>
              <w:rPr>
                <w:rFonts w:cs="Arial"/>
                <w:bCs/>
                <w:iCs/>
                <w:szCs w:val="20"/>
              </w:rPr>
            </w:pPr>
            <w:r w:rsidRPr="00893D24">
              <w:rPr>
                <w:rFonts w:cs="Arial"/>
                <w:bCs/>
                <w:iCs/>
                <w:szCs w:val="20"/>
              </w:rPr>
              <w:t>Opdrachtnemer</w:t>
            </w:r>
          </w:p>
        </w:tc>
        <w:tc>
          <w:tcPr>
            <w:tcW w:w="0" w:type="auto"/>
          </w:tcPr>
          <w:p w14:paraId="37A0BBE7" w14:textId="77777777" w:rsidR="00A62AC6" w:rsidRPr="00893D24" w:rsidRDefault="00A62AC6">
            <w:pPr>
              <w:jc w:val="both"/>
              <w:rPr>
                <w:rFonts w:cs="Arial"/>
                <w:bCs/>
                <w:iCs/>
                <w:szCs w:val="20"/>
              </w:rPr>
            </w:pPr>
            <w:r w:rsidRPr="00893D24">
              <w:rPr>
                <w:rFonts w:cs="Arial"/>
                <w:bCs/>
                <w:iCs/>
                <w:szCs w:val="20"/>
              </w:rPr>
              <w:t>De partij met wie Opdrachtgever de Overeenkomst sluit;</w:t>
            </w:r>
          </w:p>
        </w:tc>
      </w:tr>
      <w:tr w:rsidR="00A62AC6" w:rsidRPr="00893D24" w14:paraId="1BCE846F" w14:textId="77777777">
        <w:tc>
          <w:tcPr>
            <w:tcW w:w="0" w:type="auto"/>
          </w:tcPr>
          <w:p w14:paraId="610F4C45" w14:textId="77777777" w:rsidR="00A62AC6" w:rsidRPr="00893D24" w:rsidRDefault="00A62AC6">
            <w:pPr>
              <w:jc w:val="both"/>
              <w:rPr>
                <w:rFonts w:cs="Arial"/>
                <w:bCs/>
                <w:iCs/>
                <w:szCs w:val="20"/>
              </w:rPr>
            </w:pPr>
            <w:r w:rsidRPr="00893D24">
              <w:rPr>
                <w:rFonts w:cs="Arial"/>
                <w:bCs/>
                <w:iCs/>
                <w:szCs w:val="20"/>
              </w:rPr>
              <w:t xml:space="preserve">Overeenkomst </w:t>
            </w:r>
          </w:p>
        </w:tc>
        <w:tc>
          <w:tcPr>
            <w:tcW w:w="0" w:type="auto"/>
          </w:tcPr>
          <w:p w14:paraId="22EDE748" w14:textId="77777777" w:rsidR="00A62AC6" w:rsidRPr="00893D24" w:rsidRDefault="00A62AC6">
            <w:pPr>
              <w:jc w:val="both"/>
              <w:rPr>
                <w:rFonts w:cs="Arial"/>
                <w:bCs/>
                <w:iCs/>
                <w:szCs w:val="20"/>
              </w:rPr>
            </w:pPr>
            <w:r w:rsidRPr="00893D24">
              <w:rPr>
                <w:rFonts w:cs="Arial"/>
                <w:bCs/>
                <w:iCs/>
                <w:szCs w:val="20"/>
              </w:rPr>
              <w:t>De schriftelijke Overeenkomst tussen Hecht en Opdrachtnemer waarin de voorwaarden zijn vastgelegd waaronder de opdracht wordt uitgevoerd (Bijlage 1);</w:t>
            </w:r>
          </w:p>
        </w:tc>
      </w:tr>
      <w:tr w:rsidR="00A62AC6" w:rsidRPr="00893D24" w14:paraId="401211FE" w14:textId="77777777">
        <w:tc>
          <w:tcPr>
            <w:tcW w:w="0" w:type="auto"/>
          </w:tcPr>
          <w:p w14:paraId="5CBB508B" w14:textId="77777777" w:rsidR="00A62AC6" w:rsidRPr="00893D24" w:rsidRDefault="00A62AC6">
            <w:pPr>
              <w:rPr>
                <w:rFonts w:cs="Arial"/>
                <w:bCs/>
                <w:iCs/>
                <w:szCs w:val="20"/>
              </w:rPr>
            </w:pPr>
            <w:r w:rsidRPr="00893D24">
              <w:rPr>
                <w:rFonts w:cs="Arial"/>
                <w:bCs/>
                <w:iCs/>
                <w:szCs w:val="20"/>
              </w:rPr>
              <w:t>Physician assistant (PA)</w:t>
            </w:r>
          </w:p>
        </w:tc>
        <w:tc>
          <w:tcPr>
            <w:tcW w:w="0" w:type="auto"/>
          </w:tcPr>
          <w:p w14:paraId="190DC382" w14:textId="77777777" w:rsidR="00A62AC6" w:rsidRPr="00893D24" w:rsidRDefault="00A62AC6">
            <w:pPr>
              <w:jc w:val="both"/>
              <w:rPr>
                <w:rFonts w:cs="Arial"/>
                <w:bCs/>
                <w:iCs/>
                <w:szCs w:val="20"/>
              </w:rPr>
            </w:pPr>
            <w:r w:rsidRPr="00893D24">
              <w:rPr>
                <w:rFonts w:cs="Arial"/>
                <w:bCs/>
                <w:iCs/>
                <w:szCs w:val="20"/>
              </w:rPr>
              <w:t>Een physician assistant (PA) is een medische zorgprofessional die zelfstandig geneeskundige zorg biedt aan patiënten binnen een medisch specialisme.</w:t>
            </w:r>
          </w:p>
        </w:tc>
      </w:tr>
      <w:tr w:rsidR="00A62AC6" w:rsidRPr="00893D24" w14:paraId="6B3B595E" w14:textId="77777777">
        <w:tc>
          <w:tcPr>
            <w:tcW w:w="0" w:type="auto"/>
          </w:tcPr>
          <w:p w14:paraId="104906DB" w14:textId="77777777" w:rsidR="00A62AC6" w:rsidRPr="00893D24" w:rsidRDefault="00A62AC6">
            <w:pPr>
              <w:rPr>
                <w:rFonts w:cs="Arial"/>
                <w:bCs/>
                <w:iCs/>
                <w:szCs w:val="20"/>
              </w:rPr>
            </w:pPr>
            <w:r w:rsidRPr="00893D24">
              <w:rPr>
                <w:rFonts w:cs="Arial"/>
                <w:bCs/>
                <w:iCs/>
                <w:szCs w:val="20"/>
              </w:rPr>
              <w:t xml:space="preserve">Physician assistant </w:t>
            </w:r>
            <w:r w:rsidRPr="00893D24">
              <w:rPr>
                <w:szCs w:val="20"/>
              </w:rPr>
              <w:t>ambulancezorg</w:t>
            </w:r>
            <w:r w:rsidRPr="00893D24">
              <w:rPr>
                <w:rFonts w:cs="Arial"/>
                <w:bCs/>
                <w:iCs/>
                <w:szCs w:val="20"/>
              </w:rPr>
              <w:t> (PAA)</w:t>
            </w:r>
          </w:p>
        </w:tc>
        <w:tc>
          <w:tcPr>
            <w:tcW w:w="0" w:type="auto"/>
          </w:tcPr>
          <w:p w14:paraId="5C98C145" w14:textId="77777777" w:rsidR="00A62AC6" w:rsidRPr="00893D24" w:rsidRDefault="00A62AC6">
            <w:pPr>
              <w:jc w:val="both"/>
              <w:rPr>
                <w:rFonts w:cs="Arial"/>
                <w:bCs/>
                <w:iCs/>
                <w:szCs w:val="20"/>
              </w:rPr>
            </w:pPr>
            <w:r w:rsidRPr="00893D24">
              <w:rPr>
                <w:rFonts w:cs="Arial"/>
                <w:bCs/>
                <w:iCs/>
                <w:szCs w:val="20"/>
              </w:rPr>
              <w:t xml:space="preserve">Physician assistant </w:t>
            </w:r>
            <w:r w:rsidRPr="00893D24">
              <w:rPr>
                <w:szCs w:val="20"/>
              </w:rPr>
              <w:t>ambulancezorg</w:t>
            </w:r>
            <w:r w:rsidRPr="00893D24">
              <w:rPr>
                <w:rFonts w:cs="Arial"/>
                <w:bCs/>
                <w:iCs/>
                <w:szCs w:val="20"/>
              </w:rPr>
              <w:t> (PAA) is de naam voor de zorg die een physician assistant (PA) levert.</w:t>
            </w:r>
          </w:p>
        </w:tc>
      </w:tr>
      <w:tr w:rsidR="00A62AC6" w:rsidRPr="00893D24" w14:paraId="5209D006" w14:textId="77777777">
        <w:tc>
          <w:tcPr>
            <w:tcW w:w="0" w:type="auto"/>
          </w:tcPr>
          <w:p w14:paraId="5EE05B2A" w14:textId="77777777" w:rsidR="00A62AC6" w:rsidRPr="00893D24" w:rsidRDefault="00A62AC6">
            <w:pPr>
              <w:rPr>
                <w:rFonts w:cs="Arial"/>
                <w:bCs/>
                <w:iCs/>
                <w:szCs w:val="20"/>
              </w:rPr>
            </w:pPr>
            <w:r w:rsidRPr="00893D24">
              <w:rPr>
                <w:rFonts w:cs="Arial"/>
                <w:bCs/>
                <w:iCs/>
                <w:szCs w:val="20"/>
              </w:rPr>
              <w:t>Uitsluitingsgrond</w:t>
            </w:r>
          </w:p>
        </w:tc>
        <w:tc>
          <w:tcPr>
            <w:tcW w:w="0" w:type="auto"/>
          </w:tcPr>
          <w:p w14:paraId="60164960" w14:textId="77777777" w:rsidR="00A62AC6" w:rsidRPr="00893D24" w:rsidRDefault="00A62AC6">
            <w:pPr>
              <w:jc w:val="both"/>
              <w:rPr>
                <w:bCs/>
                <w:iCs/>
              </w:rPr>
            </w:pPr>
            <w:r w:rsidRPr="00893D24">
              <w:rPr>
                <w:bCs/>
                <w:iCs/>
              </w:rPr>
              <w:t>Een omstandigheid die de Inschrijver betreft en die kan leiden tot uitsluiting van zijn deelname aan de aanbesteding;</w:t>
            </w:r>
          </w:p>
        </w:tc>
      </w:tr>
      <w:tr w:rsidR="00A62AC6" w:rsidRPr="00893D24" w14:paraId="4379D2E7" w14:textId="77777777">
        <w:tc>
          <w:tcPr>
            <w:tcW w:w="0" w:type="auto"/>
          </w:tcPr>
          <w:p w14:paraId="5D7E6273" w14:textId="77777777" w:rsidR="00A62AC6" w:rsidRPr="00893D24" w:rsidRDefault="00A62AC6">
            <w:pPr>
              <w:rPr>
                <w:rFonts w:cs="Arial"/>
                <w:bCs/>
                <w:iCs/>
                <w:szCs w:val="20"/>
              </w:rPr>
            </w:pPr>
            <w:r w:rsidRPr="00893D24">
              <w:rPr>
                <w:rFonts w:cs="Arial"/>
                <w:bCs/>
                <w:iCs/>
                <w:szCs w:val="20"/>
              </w:rPr>
              <w:t>Uniform Europees Aanbestedingsdocument</w:t>
            </w:r>
          </w:p>
        </w:tc>
        <w:tc>
          <w:tcPr>
            <w:tcW w:w="0" w:type="auto"/>
          </w:tcPr>
          <w:p w14:paraId="5493C1AC" w14:textId="77777777" w:rsidR="00A62AC6" w:rsidRPr="00893D24" w:rsidRDefault="00A62AC6">
            <w:pPr>
              <w:jc w:val="both"/>
              <w:rPr>
                <w:bCs/>
                <w:iCs/>
              </w:rPr>
            </w:pPr>
            <w:r w:rsidRPr="00893D24">
              <w:rPr>
                <w:bCs/>
                <w:iCs/>
              </w:rPr>
              <w:t>Een eigen verklaring van Inschrijver waarin deze onder meer aangeeft of uitsluitingsgronden op hem van toepassing zijn en of hij voldoet aan de gestelde Geschiktheidseisen.</w:t>
            </w:r>
          </w:p>
        </w:tc>
      </w:tr>
      <w:tr w:rsidR="00A62AC6" w:rsidRPr="00893D24" w14:paraId="68BA009E" w14:textId="77777777">
        <w:tc>
          <w:tcPr>
            <w:tcW w:w="0" w:type="auto"/>
          </w:tcPr>
          <w:p w14:paraId="339CC594" w14:textId="77777777" w:rsidR="00A62AC6" w:rsidRPr="00893D24" w:rsidRDefault="00A62AC6">
            <w:pPr>
              <w:rPr>
                <w:rFonts w:cs="Arial"/>
                <w:bCs/>
                <w:iCs/>
                <w:szCs w:val="20"/>
              </w:rPr>
            </w:pPr>
            <w:r w:rsidRPr="00893D24">
              <w:rPr>
                <w:rFonts w:cs="Arial"/>
                <w:bCs/>
                <w:iCs/>
                <w:szCs w:val="20"/>
              </w:rPr>
              <w:t>Verpleegkundig specialist (VS)</w:t>
            </w:r>
          </w:p>
        </w:tc>
        <w:tc>
          <w:tcPr>
            <w:tcW w:w="0" w:type="auto"/>
          </w:tcPr>
          <w:p w14:paraId="20549A8E" w14:textId="2E7F8EAB" w:rsidR="00A62AC6" w:rsidRPr="00893D24" w:rsidRDefault="00A62AC6">
            <w:pPr>
              <w:jc w:val="both"/>
              <w:rPr>
                <w:rFonts w:cs="Arial"/>
              </w:rPr>
            </w:pPr>
            <w:r w:rsidRPr="00893D24">
              <w:rPr>
                <w:rFonts w:cs="Arial"/>
              </w:rPr>
              <w:t xml:space="preserve">Een verpleegkundig specialist (VS) </w:t>
            </w:r>
            <w:r w:rsidR="00137423" w:rsidRPr="00893D24">
              <w:rPr>
                <w:rFonts w:cs="Arial"/>
                <w:bCs/>
                <w:iCs/>
                <w:szCs w:val="20"/>
              </w:rPr>
              <w:t>is een medische zorgprofessional die zelfstandig geneeskundige zorg biedt aan patiënten binnen een medisch specialisme.</w:t>
            </w:r>
          </w:p>
        </w:tc>
      </w:tr>
      <w:tr w:rsidR="00A62AC6" w:rsidRPr="00893D24" w14:paraId="240121D6" w14:textId="77777777">
        <w:tc>
          <w:tcPr>
            <w:tcW w:w="0" w:type="auto"/>
          </w:tcPr>
          <w:p w14:paraId="42B68EBB" w14:textId="77777777" w:rsidR="00A62AC6" w:rsidRPr="00893D24" w:rsidRDefault="00A62AC6">
            <w:pPr>
              <w:rPr>
                <w:rFonts w:cs="Arial"/>
                <w:bCs/>
                <w:iCs/>
                <w:szCs w:val="20"/>
              </w:rPr>
            </w:pPr>
            <w:r w:rsidRPr="00893D24">
              <w:rPr>
                <w:rFonts w:cs="Arial"/>
                <w:bCs/>
                <w:iCs/>
                <w:szCs w:val="20"/>
              </w:rPr>
              <w:t xml:space="preserve">Verpleegkundig specialist </w:t>
            </w:r>
            <w:r w:rsidRPr="00893D24">
              <w:rPr>
                <w:szCs w:val="20"/>
              </w:rPr>
              <w:t>ambulancezorg</w:t>
            </w:r>
            <w:r w:rsidRPr="00893D24">
              <w:rPr>
                <w:rFonts w:cs="Arial"/>
                <w:bCs/>
                <w:iCs/>
                <w:szCs w:val="20"/>
              </w:rPr>
              <w:t> (VSA)</w:t>
            </w:r>
          </w:p>
        </w:tc>
        <w:tc>
          <w:tcPr>
            <w:tcW w:w="0" w:type="auto"/>
          </w:tcPr>
          <w:p w14:paraId="708E73E6" w14:textId="77777777" w:rsidR="00A62AC6" w:rsidRPr="00893D24" w:rsidRDefault="00A62AC6">
            <w:pPr>
              <w:jc w:val="both"/>
              <w:rPr>
                <w:bCs/>
                <w:iCs/>
              </w:rPr>
            </w:pPr>
            <w:r w:rsidRPr="00893D24">
              <w:rPr>
                <w:rFonts w:cs="Arial"/>
                <w:bCs/>
                <w:iCs/>
                <w:szCs w:val="20"/>
              </w:rPr>
              <w:t xml:space="preserve">Verpleegkundig specialist </w:t>
            </w:r>
            <w:r w:rsidRPr="00893D24">
              <w:rPr>
                <w:szCs w:val="20"/>
              </w:rPr>
              <w:t>ambulancezorg</w:t>
            </w:r>
            <w:r w:rsidRPr="00893D24">
              <w:rPr>
                <w:rFonts w:cs="Arial"/>
                <w:bCs/>
                <w:iCs/>
                <w:szCs w:val="20"/>
              </w:rPr>
              <w:t> (VSA) is de naam voor de zorg die een verpleegkundig specialist (VS) levert.</w:t>
            </w:r>
          </w:p>
        </w:tc>
      </w:tr>
    </w:tbl>
    <w:p w14:paraId="22CCD26F" w14:textId="77777777" w:rsidR="000F18D9" w:rsidRPr="00893D24" w:rsidRDefault="000F18D9" w:rsidP="005066C4">
      <w:pPr>
        <w:pStyle w:val="Kop1"/>
      </w:pPr>
      <w:bookmarkStart w:id="1" w:name="_Toc12878603"/>
      <w:bookmarkStart w:id="2" w:name="_Toc159324951"/>
      <w:r w:rsidRPr="00893D24">
        <w:lastRenderedPageBreak/>
        <w:t>Inleiding</w:t>
      </w:r>
      <w:bookmarkEnd w:id="1"/>
      <w:bookmarkEnd w:id="2"/>
    </w:p>
    <w:p w14:paraId="26B1A978" w14:textId="77777777" w:rsidR="000F18D9" w:rsidRPr="00893D24" w:rsidRDefault="000F18D9" w:rsidP="003D1FC0">
      <w:pPr>
        <w:pStyle w:val="Kop2"/>
      </w:pPr>
      <w:bookmarkStart w:id="3" w:name="_Toc12878604"/>
      <w:bookmarkStart w:id="4" w:name="_Toc159324952"/>
      <w:r w:rsidRPr="00893D24">
        <w:t>Algemeen</w:t>
      </w:r>
      <w:bookmarkEnd w:id="3"/>
      <w:bookmarkEnd w:id="4"/>
    </w:p>
    <w:p w14:paraId="08BF1C77" w14:textId="515ED194" w:rsidR="000F18D9" w:rsidRPr="00893D24" w:rsidRDefault="000F18D9" w:rsidP="008015C0">
      <w:pPr>
        <w:jc w:val="both"/>
      </w:pPr>
      <w:r w:rsidRPr="00893D24">
        <w:t xml:space="preserve">Dit document is het Beschrijvend Document dat hoort bij de </w:t>
      </w:r>
      <w:r w:rsidR="00E15735" w:rsidRPr="00893D24">
        <w:t xml:space="preserve">Openbare </w:t>
      </w:r>
      <w:r w:rsidRPr="00893D24">
        <w:t xml:space="preserve">Europese aanbestedingsprocedure </w:t>
      </w:r>
      <w:r w:rsidR="00055A1A" w:rsidRPr="00893D24">
        <w:t>“</w:t>
      </w:r>
      <w:r w:rsidR="008015C0" w:rsidRPr="00893D24">
        <w:t xml:space="preserve">Ambulancevoertuigen </w:t>
      </w:r>
      <w:r w:rsidR="00B26EBC" w:rsidRPr="00893D24">
        <w:t xml:space="preserve">Physician Assistant </w:t>
      </w:r>
      <w:r w:rsidR="00FF6D69" w:rsidRPr="00893D24">
        <w:t>en/of</w:t>
      </w:r>
      <w:r w:rsidR="00B26EBC" w:rsidRPr="00893D24">
        <w:t xml:space="preserve"> Verpleegkundig Specialist ambulancezorg</w:t>
      </w:r>
      <w:r w:rsidR="00055A1A" w:rsidRPr="00893D24">
        <w:t>”</w:t>
      </w:r>
      <w:r w:rsidR="00662C8C" w:rsidRPr="00893D24">
        <w:t xml:space="preserve"> onder vermelding van CPV-code:</w:t>
      </w:r>
      <w:r w:rsidR="00C9183E" w:rsidRPr="00893D24">
        <w:t xml:space="preserve"> </w:t>
      </w:r>
      <w:r w:rsidR="00021E50" w:rsidRPr="00893D24">
        <w:t>34114121-3</w:t>
      </w:r>
      <w:r w:rsidRPr="00893D24">
        <w:t>.</w:t>
      </w:r>
    </w:p>
    <w:p w14:paraId="67C4E487" w14:textId="07800A87" w:rsidR="00E15735" w:rsidRPr="00893D24" w:rsidRDefault="00E15735" w:rsidP="00E15735">
      <w:pPr>
        <w:jc w:val="both"/>
      </w:pPr>
    </w:p>
    <w:p w14:paraId="294FA12F" w14:textId="6335020F" w:rsidR="00E15735" w:rsidRPr="00893D24" w:rsidRDefault="00E15735" w:rsidP="00E15735">
      <w:pPr>
        <w:jc w:val="both"/>
      </w:pPr>
      <w:r w:rsidRPr="00893D24">
        <w:t>De procedure vindt plaats op grond van de Aanbestedingswet 2012 (Aw). De begripsbepalingen van de Aanbestedingswet zijn van toepassing voor zover hiervan in dit document niet is afgeweken. De aanbestedingsprocedure wordt elektronisch uitgevoerd door middel van TenderNed.</w:t>
      </w:r>
    </w:p>
    <w:p w14:paraId="32F808D5" w14:textId="77777777" w:rsidR="00E15735" w:rsidRPr="00893D24" w:rsidRDefault="00E15735" w:rsidP="00E15735">
      <w:pPr>
        <w:jc w:val="both"/>
      </w:pPr>
    </w:p>
    <w:p w14:paraId="149E6FE4" w14:textId="3E61E733" w:rsidR="00EE248A" w:rsidRPr="00893D24" w:rsidRDefault="00E560F3" w:rsidP="00E15735">
      <w:pPr>
        <w:jc w:val="both"/>
      </w:pPr>
      <w:r w:rsidRPr="00893D24">
        <w:t xml:space="preserve">Ondernemers worden uitgenodigd om op basis van dit Beschrijvend </w:t>
      </w:r>
      <w:r w:rsidR="00341107" w:rsidRPr="00893D24">
        <w:t>D</w:t>
      </w:r>
      <w:r w:rsidRPr="00893D24">
        <w:t>ocument één Inschrijving in te dienen</w:t>
      </w:r>
      <w:r w:rsidR="001E0EE1" w:rsidRPr="00893D24">
        <w:t>.</w:t>
      </w:r>
      <w:r w:rsidR="004D4030" w:rsidRPr="00893D24">
        <w:t xml:space="preserve"> Binnen de inschrijving is er ruimte voor</w:t>
      </w:r>
      <w:r w:rsidR="00C244B1" w:rsidRPr="00893D24">
        <w:t xml:space="preserve"> </w:t>
      </w:r>
      <w:r w:rsidR="001F0FD2" w:rsidRPr="00893D24">
        <w:t>één</w:t>
      </w:r>
      <w:r w:rsidR="00E00C0F" w:rsidRPr="00893D24">
        <w:t xml:space="preserve"> of </w:t>
      </w:r>
      <w:r w:rsidR="00C244B1" w:rsidRPr="00893D24">
        <w:t>maximaal</w:t>
      </w:r>
      <w:r w:rsidR="004D4030" w:rsidRPr="00893D24">
        <w:t xml:space="preserve"> </w:t>
      </w:r>
      <w:r w:rsidR="001F0FD2" w:rsidRPr="00893D24">
        <w:t>twee</w:t>
      </w:r>
      <w:r w:rsidR="004D4030" w:rsidRPr="00893D24">
        <w:t xml:space="preserve"> aanbiedingen. </w:t>
      </w:r>
      <w:r w:rsidR="00086A5F" w:rsidRPr="00893D24">
        <w:t xml:space="preserve">Aanbestedende Dienst is van mening dat </w:t>
      </w:r>
      <w:r w:rsidR="00074950" w:rsidRPr="00893D24">
        <w:t xml:space="preserve">er door </w:t>
      </w:r>
      <w:r w:rsidR="00086A5F" w:rsidRPr="00893D24">
        <w:t xml:space="preserve">uitbreiding van </w:t>
      </w:r>
      <w:r w:rsidR="004B5796" w:rsidRPr="00893D24">
        <w:t>de</w:t>
      </w:r>
      <w:r w:rsidR="00086A5F" w:rsidRPr="00893D24">
        <w:t xml:space="preserve"> </w:t>
      </w:r>
      <w:r w:rsidR="00EE248A" w:rsidRPr="00893D24">
        <w:t>aanbiedings</w:t>
      </w:r>
      <w:r w:rsidR="00086A5F" w:rsidRPr="00893D24">
        <w:t xml:space="preserve">mogelijkheden </w:t>
      </w:r>
      <w:r w:rsidR="00EE248A" w:rsidRPr="00893D24">
        <w:t xml:space="preserve">voor </w:t>
      </w:r>
      <w:r w:rsidR="00086A5F" w:rsidRPr="00893D24">
        <w:t>Inschrijver</w:t>
      </w:r>
      <w:r w:rsidR="00EE248A" w:rsidRPr="00893D24">
        <w:t xml:space="preserve">s </w:t>
      </w:r>
      <w:r w:rsidR="00074950" w:rsidRPr="00893D24">
        <w:t>om</w:t>
      </w:r>
      <w:r w:rsidR="00086A5F" w:rsidRPr="00893D24">
        <w:t xml:space="preserve"> maximaal </w:t>
      </w:r>
      <w:r w:rsidR="009012E8" w:rsidRPr="00893D24">
        <w:t>twee</w:t>
      </w:r>
      <w:r w:rsidR="00086A5F" w:rsidRPr="00893D24">
        <w:t xml:space="preserve"> aanbiedingen </w:t>
      </w:r>
      <w:r w:rsidR="00603E0C" w:rsidRPr="00893D24">
        <w:t>in te dienen</w:t>
      </w:r>
      <w:r w:rsidR="00086A5F" w:rsidRPr="00893D24">
        <w:t xml:space="preserve"> met verschillende </w:t>
      </w:r>
      <w:r w:rsidR="004B45E0" w:rsidRPr="00893D24">
        <w:t>ontwerpen, indelingen</w:t>
      </w:r>
      <w:r w:rsidR="00EE248A" w:rsidRPr="00893D24">
        <w:t>,</w:t>
      </w:r>
      <w:r w:rsidR="004B45E0" w:rsidRPr="00893D24">
        <w:t xml:space="preserve"> </w:t>
      </w:r>
      <w:r w:rsidR="00086A5F" w:rsidRPr="00893D24">
        <w:t>kwaliteit</w:t>
      </w:r>
      <w:r w:rsidR="00FF6D69" w:rsidRPr="00893D24">
        <w:t>en/of</w:t>
      </w:r>
      <w:r w:rsidR="00086A5F" w:rsidRPr="00893D24">
        <w:t xml:space="preserve"> prijzen</w:t>
      </w:r>
      <w:r w:rsidR="00EE248A" w:rsidRPr="00893D24">
        <w:t xml:space="preserve"> </w:t>
      </w:r>
      <w:r w:rsidR="003134EC" w:rsidRPr="00893D24">
        <w:t xml:space="preserve">meer ruimte </w:t>
      </w:r>
      <w:r w:rsidR="00074950" w:rsidRPr="00893D24">
        <w:t>wordt</w:t>
      </w:r>
      <w:r w:rsidR="003134EC" w:rsidRPr="00893D24">
        <w:t xml:space="preserve"> geven voor </w:t>
      </w:r>
      <w:r w:rsidR="00074950" w:rsidRPr="00893D24">
        <w:t xml:space="preserve">onderscheidend vermogen </w:t>
      </w:r>
      <w:r w:rsidR="002C1774" w:rsidRPr="00893D24">
        <w:t>aan Inschrijvers</w:t>
      </w:r>
      <w:r w:rsidR="00EF6BA4" w:rsidRPr="00893D24">
        <w:t xml:space="preserve"> als ook </w:t>
      </w:r>
      <w:r w:rsidR="00EE248A" w:rsidRPr="00893D24">
        <w:t xml:space="preserve">de aansluiting op de wensen van </w:t>
      </w:r>
      <w:r w:rsidR="00603E0C" w:rsidRPr="00893D24">
        <w:t>Aanbestedende Dienst te maximaliseren</w:t>
      </w:r>
      <w:r w:rsidR="006C215B" w:rsidRPr="00893D24">
        <w:t>.</w:t>
      </w:r>
      <w:r w:rsidR="00917108" w:rsidRPr="00893D24">
        <w:t xml:space="preserve"> </w:t>
      </w:r>
      <w:r w:rsidR="0017155E" w:rsidRPr="00893D24">
        <w:t xml:space="preserve">Het indienen van </w:t>
      </w:r>
      <w:r w:rsidR="001F0FD2" w:rsidRPr="00893D24">
        <w:t>twee</w:t>
      </w:r>
      <w:r w:rsidR="0017155E" w:rsidRPr="00893D24">
        <w:t xml:space="preserve"> aanbiedingen is niet verplicht. Elke aanbieding zal individueel beoordeeld worden.</w:t>
      </w:r>
    </w:p>
    <w:p w14:paraId="68ECD4B2" w14:textId="77777777" w:rsidR="00EE248A" w:rsidRPr="00893D24" w:rsidRDefault="00EE248A" w:rsidP="00E15735">
      <w:pPr>
        <w:jc w:val="both"/>
      </w:pPr>
    </w:p>
    <w:p w14:paraId="5B1818A6" w14:textId="23BBADB2" w:rsidR="00662C8C" w:rsidRPr="00893D24" w:rsidRDefault="00903EAF" w:rsidP="00630465">
      <w:pPr>
        <w:jc w:val="both"/>
      </w:pPr>
      <w:r w:rsidRPr="00893D24">
        <w:t>Hecht</w:t>
      </w:r>
      <w:r w:rsidR="000F18D9" w:rsidRPr="00893D24">
        <w:t xml:space="preserve"> heeft voor de openbare procedure gekozen omdat zij meent dat dit zoveel mogelijk geïnteresseerde </w:t>
      </w:r>
      <w:r w:rsidR="00173AAB" w:rsidRPr="00893D24">
        <w:t>Ondernemers</w:t>
      </w:r>
      <w:r w:rsidR="000F18D9" w:rsidRPr="00893D24">
        <w:t xml:space="preserve"> de mogelijkheid geeft kans te maken op de opdracht en aldus tot maximale mededinging </w:t>
      </w:r>
      <w:r w:rsidR="00E15735" w:rsidRPr="00893D24">
        <w:t>zal leiden</w:t>
      </w:r>
      <w:r w:rsidR="000F18D9" w:rsidRPr="00893D24">
        <w:t xml:space="preserve">. Voorts is het potentiële aantal Inschrijvers in combinatie met de inspanningen die een Inschrijver moet verrichten voor het doen van een Inschrijving niet zodanig, dat dit reden is voor het uitschrijven van een niet-openbare procedure. </w:t>
      </w:r>
    </w:p>
    <w:p w14:paraId="46C871E6" w14:textId="77777777" w:rsidR="000F18D9" w:rsidRPr="00893D24" w:rsidRDefault="000F18D9" w:rsidP="003D1FC0">
      <w:pPr>
        <w:pStyle w:val="Kop2"/>
      </w:pPr>
      <w:bookmarkStart w:id="5" w:name="_Toc12878606"/>
      <w:bookmarkStart w:id="6" w:name="_Toc159324953"/>
      <w:r w:rsidRPr="00893D24">
        <w:t>Aanbestedende Dienst</w:t>
      </w:r>
      <w:bookmarkEnd w:id="5"/>
      <w:bookmarkEnd w:id="6"/>
    </w:p>
    <w:p w14:paraId="2FF30A85" w14:textId="0FDDE983" w:rsidR="002C586C" w:rsidRPr="00893D24" w:rsidRDefault="002C586C" w:rsidP="002C586C">
      <w:pPr>
        <w:rPr>
          <w:rFonts w:cs="Arial"/>
        </w:rPr>
      </w:pPr>
      <w:r w:rsidRPr="00893D24">
        <w:rPr>
          <w:rFonts w:cs="Arial"/>
        </w:rPr>
        <w:t xml:space="preserve">De Regionale Ambulance Voorziening Hollands Midden (RAVHM) is de publiekrechtelijke ambulancezorgverlener in de veiligheidsregio Hollands Midden. Zij maakt onderdeel uit van de Gemeenschappelijk Regeling Regionale Dienst Openbare Gezondheidszorg Hollands Midden </w:t>
      </w:r>
      <w:r w:rsidR="00216324" w:rsidRPr="00893D24">
        <w:rPr>
          <w:rFonts w:cs="Arial"/>
        </w:rPr>
        <w:t>(RDOG</w:t>
      </w:r>
      <w:r w:rsidR="006D1A4E" w:rsidRPr="00893D24">
        <w:rPr>
          <w:rFonts w:cs="Arial"/>
        </w:rPr>
        <w:t xml:space="preserve"> HM</w:t>
      </w:r>
      <w:r w:rsidRPr="00893D24">
        <w:rPr>
          <w:rFonts w:cs="Arial"/>
        </w:rPr>
        <w:t>). Hecht is de handelsnaam van de RDOG</w:t>
      </w:r>
      <w:r w:rsidR="004F741E" w:rsidRPr="00893D24">
        <w:rPr>
          <w:rFonts w:cs="Arial"/>
        </w:rPr>
        <w:t xml:space="preserve"> </w:t>
      </w:r>
      <w:r w:rsidRPr="00893D24">
        <w:rPr>
          <w:rFonts w:cs="Arial"/>
        </w:rPr>
        <w:t xml:space="preserve">HM. </w:t>
      </w:r>
    </w:p>
    <w:p w14:paraId="113ACC40" w14:textId="17BA6B60" w:rsidR="004F741E" w:rsidRPr="00893D24" w:rsidRDefault="004F741E" w:rsidP="002C586C">
      <w:pPr>
        <w:rPr>
          <w:rFonts w:cs="Arial"/>
        </w:rPr>
      </w:pPr>
    </w:p>
    <w:p w14:paraId="10DA2C23" w14:textId="3CD520DC" w:rsidR="004F741E" w:rsidRPr="00893D24" w:rsidRDefault="004F741E" w:rsidP="004F741E">
      <w:pPr>
        <w:rPr>
          <w:rFonts w:cs="Arial"/>
        </w:rPr>
      </w:pPr>
      <w:r w:rsidRPr="00893D24">
        <w:rPr>
          <w:rFonts w:cs="Arial"/>
        </w:rPr>
        <w:t xml:space="preserve">De RAVHM verleent ambulancezorg op basis van de Wet Ambulancezorgvoorzieningen. </w:t>
      </w:r>
      <w:r w:rsidR="00BB45E3" w:rsidRPr="00893D24">
        <w:rPr>
          <w:rFonts w:cs="Arial"/>
        </w:rPr>
        <w:t>Om</w:t>
      </w:r>
      <w:r w:rsidRPr="00893D24">
        <w:rPr>
          <w:rFonts w:cs="Arial"/>
        </w:rPr>
        <w:t xml:space="preserve"> de ambulancezorg te kunnen uitvoeren beschikt de RAVHM over een wagenpark van 40 ambulancevoertuigen en heeft zij ongeveer 350 medewerkers in dienst. De RAVHM is gecertificeerd voor het </w:t>
      </w:r>
      <w:r w:rsidR="00406C81" w:rsidRPr="00893D24">
        <w:rPr>
          <w:rFonts w:cs="Arial"/>
        </w:rPr>
        <w:t>HKZ-schema</w:t>
      </w:r>
      <w:r w:rsidRPr="00893D24">
        <w:rPr>
          <w:rFonts w:cs="Arial"/>
        </w:rPr>
        <w:t xml:space="preserve"> ambulancezorg, patiënt veiligheid en NEN 7510.</w:t>
      </w:r>
    </w:p>
    <w:p w14:paraId="65B5F739" w14:textId="77777777" w:rsidR="004F741E" w:rsidRPr="00893D24" w:rsidRDefault="004F741E" w:rsidP="002C586C">
      <w:pPr>
        <w:rPr>
          <w:rFonts w:cs="Arial"/>
        </w:rPr>
      </w:pPr>
    </w:p>
    <w:p w14:paraId="60378940" w14:textId="77777777" w:rsidR="00E16441" w:rsidRPr="00893D24" w:rsidRDefault="00E16441" w:rsidP="00E16441">
      <w:pPr>
        <w:rPr>
          <w:rFonts w:cs="Arial"/>
          <w:noProof/>
          <w:szCs w:val="20"/>
        </w:rPr>
      </w:pPr>
      <w:r w:rsidRPr="00893D24">
        <w:rPr>
          <w:rFonts w:cs="Arial"/>
          <w:noProof/>
          <w:szCs w:val="20"/>
        </w:rPr>
        <w:t>Vestigingsadres:</w:t>
      </w:r>
    </w:p>
    <w:p w14:paraId="4D99448D" w14:textId="77777777" w:rsidR="00E16441" w:rsidRPr="00893D24" w:rsidRDefault="00E16441" w:rsidP="00E16441">
      <w:pPr>
        <w:rPr>
          <w:rFonts w:cs="Arial"/>
          <w:noProof/>
          <w:szCs w:val="20"/>
        </w:rPr>
      </w:pPr>
      <w:r w:rsidRPr="00893D24">
        <w:rPr>
          <w:rFonts w:cs="Arial"/>
          <w:noProof/>
          <w:szCs w:val="20"/>
        </w:rPr>
        <w:t xml:space="preserve">Naam: </w:t>
      </w:r>
      <w:r w:rsidRPr="00893D24">
        <w:rPr>
          <w:rFonts w:cs="Arial"/>
          <w:noProof/>
          <w:szCs w:val="20"/>
        </w:rPr>
        <w:tab/>
      </w:r>
      <w:r w:rsidRPr="00893D24">
        <w:rPr>
          <w:rFonts w:cs="Arial"/>
          <w:noProof/>
          <w:szCs w:val="20"/>
        </w:rPr>
        <w:tab/>
      </w:r>
      <w:r w:rsidRPr="00893D24">
        <w:rPr>
          <w:rFonts w:cs="Arial"/>
          <w:noProof/>
          <w:szCs w:val="20"/>
        </w:rPr>
        <w:tab/>
      </w:r>
      <w:r w:rsidRPr="00893D24">
        <w:rPr>
          <w:rFonts w:cs="Arial"/>
          <w:noProof/>
          <w:szCs w:val="20"/>
          <w:lang w:eastAsia="nl-NL"/>
        </w:rPr>
        <w:t>Hecht</w:t>
      </w:r>
    </w:p>
    <w:p w14:paraId="0BE7A912" w14:textId="77777777" w:rsidR="00E16441" w:rsidRPr="00893D24" w:rsidRDefault="00E16441" w:rsidP="00E16441">
      <w:pPr>
        <w:rPr>
          <w:rFonts w:cs="Arial"/>
          <w:noProof/>
          <w:szCs w:val="20"/>
        </w:rPr>
      </w:pPr>
      <w:r w:rsidRPr="00893D24">
        <w:rPr>
          <w:rFonts w:cs="Arial"/>
          <w:noProof/>
          <w:szCs w:val="20"/>
        </w:rPr>
        <w:t xml:space="preserve">Adres: </w:t>
      </w:r>
      <w:r w:rsidRPr="00893D24">
        <w:rPr>
          <w:rFonts w:cs="Arial"/>
          <w:noProof/>
          <w:szCs w:val="20"/>
        </w:rPr>
        <w:tab/>
      </w:r>
      <w:r w:rsidRPr="00893D24">
        <w:rPr>
          <w:rFonts w:cs="Arial"/>
          <w:noProof/>
          <w:szCs w:val="20"/>
        </w:rPr>
        <w:tab/>
      </w:r>
      <w:r w:rsidRPr="00893D24">
        <w:rPr>
          <w:rFonts w:cs="Arial"/>
          <w:noProof/>
          <w:szCs w:val="20"/>
        </w:rPr>
        <w:tab/>
      </w:r>
      <w:r w:rsidRPr="00893D24">
        <w:rPr>
          <w:rFonts w:eastAsiaTheme="minorEastAsia" w:cs="Arial"/>
          <w:noProof/>
          <w:szCs w:val="20"/>
          <w:lang w:eastAsia="nl-NL"/>
        </w:rPr>
        <w:t>Parmentierweg 49</w:t>
      </w:r>
    </w:p>
    <w:p w14:paraId="514DD4D4" w14:textId="77777777" w:rsidR="00E16441" w:rsidRPr="00893D24" w:rsidRDefault="00E16441" w:rsidP="00E16441">
      <w:pPr>
        <w:rPr>
          <w:rFonts w:eastAsiaTheme="minorEastAsia" w:cs="Arial"/>
          <w:noProof/>
          <w:szCs w:val="20"/>
          <w:lang w:eastAsia="nl-NL"/>
        </w:rPr>
      </w:pPr>
      <w:r w:rsidRPr="00893D24">
        <w:rPr>
          <w:rFonts w:cs="Arial"/>
          <w:noProof/>
          <w:szCs w:val="20"/>
        </w:rPr>
        <w:t xml:space="preserve">Plaats: </w:t>
      </w:r>
      <w:r w:rsidRPr="00893D24">
        <w:rPr>
          <w:rFonts w:cs="Arial"/>
          <w:noProof/>
          <w:szCs w:val="20"/>
        </w:rPr>
        <w:tab/>
      </w:r>
      <w:r w:rsidRPr="00893D24">
        <w:rPr>
          <w:rFonts w:cs="Arial"/>
          <w:noProof/>
          <w:szCs w:val="20"/>
        </w:rPr>
        <w:tab/>
      </w:r>
      <w:r w:rsidRPr="00893D24">
        <w:rPr>
          <w:rFonts w:cs="Arial"/>
          <w:noProof/>
          <w:szCs w:val="20"/>
        </w:rPr>
        <w:tab/>
      </w:r>
      <w:r w:rsidRPr="00893D24">
        <w:rPr>
          <w:rFonts w:eastAsiaTheme="minorEastAsia" w:cs="Arial"/>
          <w:noProof/>
          <w:szCs w:val="20"/>
          <w:lang w:eastAsia="nl-NL"/>
        </w:rPr>
        <w:t>2316 ZV Leiden</w:t>
      </w:r>
    </w:p>
    <w:p w14:paraId="31EAB92F" w14:textId="77777777" w:rsidR="00E16441" w:rsidRPr="00893D24" w:rsidRDefault="00E16441" w:rsidP="00E16441">
      <w:pPr>
        <w:rPr>
          <w:rFonts w:cs="Arial"/>
          <w:noProof/>
          <w:szCs w:val="20"/>
        </w:rPr>
      </w:pPr>
    </w:p>
    <w:p w14:paraId="14CF16B2" w14:textId="77777777" w:rsidR="00E16441" w:rsidRPr="00893D24" w:rsidRDefault="00E16441" w:rsidP="00E16441">
      <w:pPr>
        <w:rPr>
          <w:rFonts w:cs="Arial"/>
          <w:noProof/>
          <w:szCs w:val="20"/>
        </w:rPr>
      </w:pPr>
      <w:r w:rsidRPr="00893D24">
        <w:rPr>
          <w:rFonts w:cs="Arial"/>
          <w:noProof/>
          <w:szCs w:val="20"/>
        </w:rPr>
        <w:t>Postadres:</w:t>
      </w:r>
    </w:p>
    <w:p w14:paraId="67A65D3D" w14:textId="77777777" w:rsidR="00E16441" w:rsidRPr="00893D24" w:rsidRDefault="00E16441" w:rsidP="00E16441">
      <w:pPr>
        <w:rPr>
          <w:rFonts w:cs="Arial"/>
          <w:noProof/>
          <w:szCs w:val="20"/>
        </w:rPr>
      </w:pPr>
      <w:r w:rsidRPr="00893D24">
        <w:rPr>
          <w:rFonts w:cs="Arial"/>
          <w:noProof/>
          <w:szCs w:val="20"/>
        </w:rPr>
        <w:t xml:space="preserve">Naam: </w:t>
      </w:r>
      <w:r w:rsidRPr="00893D24">
        <w:rPr>
          <w:rFonts w:cs="Arial"/>
          <w:noProof/>
          <w:szCs w:val="20"/>
        </w:rPr>
        <w:tab/>
      </w:r>
      <w:r w:rsidRPr="00893D24">
        <w:rPr>
          <w:rFonts w:cs="Arial"/>
          <w:noProof/>
          <w:szCs w:val="20"/>
        </w:rPr>
        <w:tab/>
      </w:r>
      <w:r w:rsidRPr="00893D24">
        <w:rPr>
          <w:rFonts w:cs="Arial"/>
          <w:noProof/>
          <w:szCs w:val="20"/>
        </w:rPr>
        <w:tab/>
      </w:r>
      <w:r w:rsidRPr="00893D24">
        <w:rPr>
          <w:rFonts w:cs="Arial"/>
          <w:noProof/>
          <w:szCs w:val="20"/>
          <w:lang w:eastAsia="nl-NL"/>
        </w:rPr>
        <w:t>Hecht</w:t>
      </w:r>
    </w:p>
    <w:p w14:paraId="7453DE4D" w14:textId="77777777" w:rsidR="00E16441" w:rsidRPr="00893D24" w:rsidRDefault="00E16441" w:rsidP="00E16441">
      <w:pPr>
        <w:rPr>
          <w:rFonts w:cs="Arial"/>
          <w:noProof/>
          <w:szCs w:val="20"/>
        </w:rPr>
      </w:pPr>
      <w:r w:rsidRPr="00893D24">
        <w:rPr>
          <w:rFonts w:cs="Arial"/>
          <w:noProof/>
          <w:szCs w:val="20"/>
        </w:rPr>
        <w:t xml:space="preserve">Adres: </w:t>
      </w:r>
      <w:r w:rsidRPr="00893D24">
        <w:rPr>
          <w:rFonts w:cs="Arial"/>
          <w:noProof/>
          <w:szCs w:val="20"/>
        </w:rPr>
        <w:tab/>
      </w:r>
      <w:r w:rsidRPr="00893D24">
        <w:rPr>
          <w:rFonts w:cs="Arial"/>
          <w:noProof/>
          <w:szCs w:val="20"/>
        </w:rPr>
        <w:tab/>
      </w:r>
      <w:r w:rsidRPr="00893D24">
        <w:rPr>
          <w:rFonts w:cs="Arial"/>
          <w:noProof/>
          <w:szCs w:val="20"/>
        </w:rPr>
        <w:tab/>
      </w:r>
      <w:r w:rsidRPr="00893D24">
        <w:rPr>
          <w:rFonts w:eastAsiaTheme="minorEastAsia" w:cs="Arial"/>
          <w:noProof/>
          <w:szCs w:val="20"/>
          <w:lang w:eastAsia="nl-NL"/>
        </w:rPr>
        <w:t>Postbus 121</w:t>
      </w:r>
    </w:p>
    <w:p w14:paraId="50841473" w14:textId="77777777" w:rsidR="00E16441" w:rsidRPr="00893D24" w:rsidRDefault="00E16441" w:rsidP="00E16441">
      <w:pPr>
        <w:rPr>
          <w:rFonts w:eastAsiaTheme="minorEastAsia" w:cs="Arial"/>
          <w:noProof/>
          <w:szCs w:val="20"/>
          <w:lang w:eastAsia="nl-NL"/>
        </w:rPr>
      </w:pPr>
      <w:r w:rsidRPr="00893D24">
        <w:rPr>
          <w:rFonts w:cs="Arial"/>
          <w:noProof/>
          <w:szCs w:val="20"/>
        </w:rPr>
        <w:t xml:space="preserve">Woonplaats: </w:t>
      </w:r>
      <w:r w:rsidRPr="00893D24">
        <w:rPr>
          <w:rFonts w:cs="Arial"/>
          <w:noProof/>
          <w:szCs w:val="20"/>
        </w:rPr>
        <w:tab/>
      </w:r>
      <w:r w:rsidRPr="00893D24">
        <w:rPr>
          <w:rFonts w:cs="Arial"/>
          <w:noProof/>
          <w:szCs w:val="20"/>
        </w:rPr>
        <w:tab/>
      </w:r>
      <w:r w:rsidRPr="00893D24">
        <w:rPr>
          <w:rFonts w:eastAsiaTheme="minorEastAsia" w:cs="Arial"/>
          <w:noProof/>
          <w:szCs w:val="20"/>
          <w:lang w:eastAsia="nl-NL"/>
        </w:rPr>
        <w:t>2300 AC Leiden</w:t>
      </w:r>
    </w:p>
    <w:p w14:paraId="76116FF1" w14:textId="77777777" w:rsidR="00E16441" w:rsidRPr="00893D24" w:rsidRDefault="00E16441" w:rsidP="00E16441">
      <w:pPr>
        <w:rPr>
          <w:rFonts w:cs="Arial"/>
          <w:noProof/>
          <w:szCs w:val="20"/>
        </w:rPr>
      </w:pPr>
    </w:p>
    <w:p w14:paraId="16006D89" w14:textId="77777777" w:rsidR="00E16441" w:rsidRPr="00893D24" w:rsidRDefault="00E16441" w:rsidP="00E16441">
      <w:pPr>
        <w:ind w:left="2124" w:hanging="2124"/>
        <w:rPr>
          <w:rFonts w:cs="Arial"/>
          <w:noProof/>
          <w:szCs w:val="20"/>
        </w:rPr>
      </w:pPr>
      <w:r w:rsidRPr="00893D24">
        <w:rPr>
          <w:rFonts w:cs="Arial"/>
          <w:noProof/>
          <w:szCs w:val="20"/>
        </w:rPr>
        <w:t>Contactpersoon:</w:t>
      </w:r>
      <w:r w:rsidRPr="00893D24">
        <w:rPr>
          <w:rFonts w:cs="Arial"/>
          <w:noProof/>
          <w:szCs w:val="20"/>
        </w:rPr>
        <w:tab/>
        <w:t>Dhr. L. Rorive, afdeling Inkoop</w:t>
      </w:r>
    </w:p>
    <w:p w14:paraId="2976D359" w14:textId="77777777" w:rsidR="00E16441" w:rsidRPr="00893D24" w:rsidRDefault="00E16441" w:rsidP="00E16441">
      <w:pPr>
        <w:rPr>
          <w:rFonts w:cs="Arial"/>
          <w:noProof/>
          <w:szCs w:val="20"/>
        </w:rPr>
      </w:pPr>
      <w:r w:rsidRPr="00893D24">
        <w:rPr>
          <w:rFonts w:cs="Arial"/>
          <w:noProof/>
          <w:szCs w:val="20"/>
        </w:rPr>
        <w:t>E-Mail:</w:t>
      </w:r>
      <w:r w:rsidRPr="00893D24">
        <w:rPr>
          <w:rFonts w:cs="Arial"/>
          <w:noProof/>
          <w:szCs w:val="20"/>
        </w:rPr>
        <w:tab/>
      </w:r>
      <w:r w:rsidRPr="00893D24">
        <w:rPr>
          <w:rFonts w:cs="Arial"/>
          <w:noProof/>
          <w:szCs w:val="20"/>
        </w:rPr>
        <w:tab/>
      </w:r>
      <w:r w:rsidRPr="00893D24">
        <w:rPr>
          <w:rFonts w:cs="Arial"/>
          <w:noProof/>
          <w:szCs w:val="20"/>
        </w:rPr>
        <w:tab/>
        <w:t>lrorive@rdoghm.nl</w:t>
      </w:r>
    </w:p>
    <w:p w14:paraId="4E96C81C" w14:textId="441E4D0D" w:rsidR="00E16441" w:rsidRPr="00893D24" w:rsidRDefault="00E16441" w:rsidP="00E16441">
      <w:pPr>
        <w:rPr>
          <w:rFonts w:cs="Arial"/>
          <w:noProof/>
          <w:szCs w:val="20"/>
        </w:rPr>
      </w:pPr>
      <w:r w:rsidRPr="00893D24">
        <w:rPr>
          <w:rFonts w:cs="Arial"/>
          <w:noProof/>
          <w:szCs w:val="20"/>
        </w:rPr>
        <w:t>Telefoon:</w:t>
      </w:r>
      <w:r w:rsidRPr="00893D24">
        <w:rPr>
          <w:rFonts w:cs="Arial"/>
          <w:noProof/>
          <w:szCs w:val="20"/>
        </w:rPr>
        <w:tab/>
      </w:r>
      <w:r w:rsidRPr="00893D24">
        <w:rPr>
          <w:rFonts w:cs="Arial"/>
          <w:noProof/>
          <w:szCs w:val="20"/>
        </w:rPr>
        <w:tab/>
      </w:r>
      <w:r w:rsidRPr="00893D24">
        <w:rPr>
          <w:rFonts w:eastAsiaTheme="minorEastAsia" w:cs="Arial"/>
          <w:noProof/>
          <w:szCs w:val="20"/>
          <w:lang w:eastAsia="nl-NL"/>
        </w:rPr>
        <w:t>06 82 66 64 76</w:t>
      </w:r>
    </w:p>
    <w:p w14:paraId="0987BEA8" w14:textId="0F6FE046" w:rsidR="00E16441" w:rsidRPr="00893D24" w:rsidRDefault="00E16441" w:rsidP="00E16441">
      <w:pPr>
        <w:rPr>
          <w:rFonts w:cs="Arial"/>
          <w:noProof/>
          <w:szCs w:val="20"/>
        </w:rPr>
      </w:pPr>
    </w:p>
    <w:p w14:paraId="7EB3B602" w14:textId="77777777" w:rsidR="00C21E31" w:rsidRPr="00893D24" w:rsidRDefault="00C21E31">
      <w:pPr>
        <w:spacing w:after="160" w:line="259" w:lineRule="auto"/>
        <w:rPr>
          <w:rFonts w:cs="Arial"/>
          <w:noProof/>
          <w:szCs w:val="20"/>
          <w:lang w:eastAsia="nl-NL"/>
        </w:rPr>
      </w:pPr>
      <w:r w:rsidRPr="00893D24">
        <w:rPr>
          <w:rFonts w:cs="Arial"/>
          <w:noProof/>
          <w:szCs w:val="20"/>
          <w:lang w:eastAsia="nl-NL"/>
        </w:rPr>
        <w:br w:type="page"/>
      </w:r>
    </w:p>
    <w:p w14:paraId="4281A89E" w14:textId="77777777" w:rsidR="00297C8C" w:rsidRPr="00893D24" w:rsidRDefault="00297C8C" w:rsidP="00E16441">
      <w:pPr>
        <w:rPr>
          <w:noProof/>
        </w:rPr>
      </w:pPr>
    </w:p>
    <w:p w14:paraId="37A9D666" w14:textId="799B4942" w:rsidR="00E16441" w:rsidRPr="00893D24" w:rsidRDefault="00E16441" w:rsidP="00E16441">
      <w:pPr>
        <w:rPr>
          <w:rFonts w:cs="Arial"/>
        </w:rPr>
      </w:pPr>
      <w:r w:rsidRPr="00893D24">
        <w:rPr>
          <w:rFonts w:cs="Arial"/>
          <w:noProof/>
          <w:szCs w:val="20"/>
          <w:lang w:eastAsia="nl-NL"/>
        </w:rPr>
        <w:t xml:space="preserve">Hecht </w:t>
      </w:r>
      <w:r w:rsidRPr="00893D24">
        <w:rPr>
          <w:rFonts w:cs="Arial"/>
          <w:szCs w:val="20"/>
        </w:rPr>
        <w:t xml:space="preserve">bewaakt, beschermt en bevordert de gezondheid en het welbevinden van de burgers in de regio Hollands Midden in zowel reguliere als crisisomstandigheden. Daarnaast probeert Hecht </w:t>
      </w:r>
      <w:r w:rsidRPr="00893D24">
        <w:rPr>
          <w:rFonts w:cs="Arial"/>
        </w:rPr>
        <w:t xml:space="preserve">de effecten van gezondheidsbedreigingen te beperken. Het is de missie van Hecht om die opdracht op een positieve, inspirerende, innoverende en uitdagende manier vorm te geven, zowel voor medewerkers als voor klanten en doelgroepen. De ambitie van Hecht bestaat eruit bij te dragen aan langer gezond leven in de regio, zodat de regio Hollands Midden gaat behoren tot de </w:t>
      </w:r>
      <w:r w:rsidR="00816D28" w:rsidRPr="00893D24">
        <w:rPr>
          <w:rFonts w:cs="Arial"/>
        </w:rPr>
        <w:t>3</w:t>
      </w:r>
      <w:r w:rsidRPr="00893D24">
        <w:rPr>
          <w:rFonts w:cs="Arial"/>
        </w:rPr>
        <w:t xml:space="preserve"> regio's met de hoogste gezondheidsverwachting van Nederland.</w:t>
      </w:r>
    </w:p>
    <w:p w14:paraId="0992D6B5" w14:textId="5B33FC10" w:rsidR="00E16441" w:rsidRPr="00893D24" w:rsidRDefault="00E16441" w:rsidP="00E16441">
      <w:pPr>
        <w:rPr>
          <w:rFonts w:cs="Arial"/>
        </w:rPr>
      </w:pPr>
    </w:p>
    <w:p w14:paraId="61439473" w14:textId="0147F978" w:rsidR="00E16441" w:rsidRPr="00893D24" w:rsidRDefault="00297C8C" w:rsidP="00E16441">
      <w:pPr>
        <w:rPr>
          <w:rFonts w:cs="Arial"/>
        </w:rPr>
      </w:pPr>
      <w:r w:rsidRPr="00893D24">
        <w:rPr>
          <w:noProof/>
        </w:rPr>
        <w:drawing>
          <wp:anchor distT="0" distB="0" distL="114300" distR="114300" simplePos="0" relativeHeight="251658243" behindDoc="1" locked="0" layoutInCell="1" allowOverlap="1" wp14:anchorId="64A28A02" wp14:editId="77C9093F">
            <wp:simplePos x="0" y="0"/>
            <wp:positionH relativeFrom="margin">
              <wp:posOffset>2531110</wp:posOffset>
            </wp:positionH>
            <wp:positionV relativeFrom="paragraph">
              <wp:posOffset>13335</wp:posOffset>
            </wp:positionV>
            <wp:extent cx="3048635" cy="1333500"/>
            <wp:effectExtent l="0" t="0" r="0" b="0"/>
            <wp:wrapTight wrapText="bothSides">
              <wp:wrapPolygon edited="0">
                <wp:start x="0" y="0"/>
                <wp:lineTo x="0" y="21291"/>
                <wp:lineTo x="21461" y="21291"/>
                <wp:lineTo x="2146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20125" b="27701"/>
                    <a:stretch/>
                  </pic:blipFill>
                  <pic:spPr bwMode="auto">
                    <a:xfrm>
                      <a:off x="0" y="0"/>
                      <a:ext cx="3048635" cy="1333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6441" w:rsidRPr="00893D24">
        <w:rPr>
          <w:rFonts w:cs="Arial"/>
        </w:rPr>
        <w:t>Hecht bestaat uit de eenheden Gezondheidsbescherming, Toezicht &amp; GHOR (GTG), Gezondheidsbevordering &amp; Onderzoek (GBO), Jeugdgezondheidszorg (JGZ), Zorg- en Veiligheidshuis (ZVH), Regionale Ambulancezorgvoorziening (RAV) en Coronabestrijding. Deze aanbesteding is voor de gehele organisatie.</w:t>
      </w:r>
    </w:p>
    <w:p w14:paraId="78A2F08B" w14:textId="77777777" w:rsidR="00E16441" w:rsidRPr="00893D24" w:rsidRDefault="00E16441" w:rsidP="00E16441">
      <w:pPr>
        <w:rPr>
          <w:rFonts w:cs="Arial"/>
        </w:rPr>
      </w:pPr>
    </w:p>
    <w:p w14:paraId="1DF2EC80" w14:textId="73A641C9" w:rsidR="00E16441" w:rsidRPr="00893D24" w:rsidRDefault="00E16441" w:rsidP="00E16441">
      <w:pPr>
        <w:rPr>
          <w:rFonts w:cs="Arial"/>
        </w:rPr>
      </w:pPr>
      <w:r w:rsidRPr="00893D24">
        <w:rPr>
          <w:rFonts w:cs="Arial"/>
        </w:rPr>
        <w:t xml:space="preserve">Hecht is een gemeenschappelijke regeling van 18 gemeenten in de regio Hollands Midden. Dit betekent dat de </w:t>
      </w:r>
      <w:r w:rsidR="53E347C1" w:rsidRPr="00893D24">
        <w:rPr>
          <w:rFonts w:cs="Arial"/>
        </w:rPr>
        <w:t>gemeenteneigenaren</w:t>
      </w:r>
      <w:r w:rsidRPr="00893D24">
        <w:rPr>
          <w:rFonts w:cs="Arial"/>
        </w:rPr>
        <w:t xml:space="preserve"> zijn van </w:t>
      </w:r>
      <w:r w:rsidR="00C647D2" w:rsidRPr="00893D24">
        <w:rPr>
          <w:rFonts w:cs="Arial"/>
        </w:rPr>
        <w:t>Hecht</w:t>
      </w:r>
      <w:r w:rsidRPr="00893D24">
        <w:rPr>
          <w:rFonts w:cs="Arial"/>
        </w:rPr>
        <w:t xml:space="preserve">. De medewerkers van Hecht zijn dan ook gemeenteambtenaren. Hecht heeft 64 eigen locaties verdeeld in de regio Hollands Midden. De medewerkers werken op de eigen locaties, op locaties van derden, thuis en onderweg. </w:t>
      </w:r>
    </w:p>
    <w:p w14:paraId="61D7F99A" w14:textId="77777777" w:rsidR="00E16441" w:rsidRPr="00893D24" w:rsidRDefault="00E16441" w:rsidP="00E16441">
      <w:pPr>
        <w:rPr>
          <w:rFonts w:cs="Arial"/>
        </w:rPr>
      </w:pPr>
    </w:p>
    <w:p w14:paraId="358F6DA6" w14:textId="77777777" w:rsidR="00E16441" w:rsidRPr="00893D24" w:rsidRDefault="00E16441" w:rsidP="00E16441">
      <w:pPr>
        <w:ind w:firstLine="708"/>
        <w:rPr>
          <w:rFonts w:cs="Arial"/>
          <w:b/>
        </w:rPr>
      </w:pPr>
      <w:r w:rsidRPr="00893D24">
        <w:rPr>
          <w:rFonts w:cs="Arial"/>
          <w:b/>
        </w:rPr>
        <w:t>Visie</w:t>
      </w:r>
    </w:p>
    <w:p w14:paraId="5A6E57F0" w14:textId="77777777" w:rsidR="00E16441" w:rsidRPr="00893D24" w:rsidRDefault="00E16441" w:rsidP="00E16441">
      <w:pPr>
        <w:rPr>
          <w:rFonts w:cs="Arial"/>
        </w:rPr>
      </w:pPr>
    </w:p>
    <w:p w14:paraId="56307BD6" w14:textId="77777777" w:rsidR="00E16441" w:rsidRPr="00893D24" w:rsidRDefault="00E16441" w:rsidP="00DE0BEA">
      <w:pPr>
        <w:pStyle w:val="EmeritorBDTabelbasis"/>
      </w:pPr>
      <w:r w:rsidRPr="00893D24">
        <w:t xml:space="preserve">Wij geloven dat gezond zijn meer is dan ‘niet ziek zijn’. We geloven dat gezondheid niet alleen fysiek is. Het gaat ook om hoe mensen in hun omgeving functioneren, of ze voldoende rust en zekerheid hebben, of ze mentaal in balans zijn, of ze alles uit hun leven kunnen halen. Natuurlijk is dat grotendeels een persoonlijke situatie – maar niet iedereen kan alles zelf. Als maatschappelijke organisatie werken wij daarom steeds aan de voorwaarden voor gezondheid en veiligheid op meerdere gebieden. Dat vraagt om een brede blik. En die brede blik – die hebben en stimuleren wij. </w:t>
      </w:r>
    </w:p>
    <w:p w14:paraId="1D0B9EEE" w14:textId="77777777" w:rsidR="00E16441" w:rsidRPr="00893D24" w:rsidRDefault="00E16441" w:rsidP="00E16441">
      <w:pPr>
        <w:rPr>
          <w:rFonts w:cs="Arial"/>
        </w:rPr>
      </w:pPr>
    </w:p>
    <w:p w14:paraId="61DCD04C" w14:textId="77777777" w:rsidR="00E16441" w:rsidRPr="00893D24" w:rsidRDefault="00E16441" w:rsidP="00E16441">
      <w:pPr>
        <w:rPr>
          <w:rFonts w:cs="Arial"/>
        </w:rPr>
      </w:pPr>
      <w:r w:rsidRPr="00893D24">
        <w:rPr>
          <w:rFonts w:cs="Arial"/>
        </w:rPr>
        <w:t>Veiligheid is een gegeven en een gevoel. Mensen voelen zich veilig als ze begrijpen wat er gebeurt of kan gebeuren en daar controle over hebben. Bijvoorbeeld als ze weten dat de zorg voor gezondheid en veiligheid in hun regio goed geregeld is. En als ze weten wat ze zelf kunnen doen en wie voor ze klaarstaat in de gevallen dat het mis gaat. Wij kijken altijd vooruit om te zien wat er kan gebeuren. Zo werken we aan een veilige omgeving voor onze inwoners. Die veiligheid – daar dragen wij aan bij.</w:t>
      </w:r>
    </w:p>
    <w:p w14:paraId="6F2FEA85" w14:textId="77777777" w:rsidR="00E16441" w:rsidRPr="00893D24" w:rsidRDefault="00E16441" w:rsidP="00E16441">
      <w:pPr>
        <w:rPr>
          <w:rFonts w:cs="Arial"/>
        </w:rPr>
      </w:pPr>
    </w:p>
    <w:p w14:paraId="1C44D446" w14:textId="77777777" w:rsidR="00E16441" w:rsidRPr="00893D24" w:rsidRDefault="00E16441" w:rsidP="00E16441">
      <w:pPr>
        <w:rPr>
          <w:rFonts w:cs="Arial"/>
        </w:rPr>
      </w:pPr>
      <w:r w:rsidRPr="00893D24">
        <w:rPr>
          <w:rFonts w:cs="Arial"/>
        </w:rPr>
        <w:t>Als maatschappij willen wij dat mensen zich kunnen ontwikkelen. Daarom delen wij onze kennis over gezondheid, veiligheid en welzijn. We voeren regelingen uit die zorgen dat mensen deel kunnen zijn van de samenleving. Wij bieden mensen kansen op een beter leven. Die kennis – die delen wij.</w:t>
      </w:r>
    </w:p>
    <w:p w14:paraId="179040E6" w14:textId="77777777" w:rsidR="00E16441" w:rsidRPr="00893D24" w:rsidRDefault="00E16441" w:rsidP="00E16441">
      <w:pPr>
        <w:rPr>
          <w:rFonts w:cs="Arial"/>
        </w:rPr>
      </w:pPr>
    </w:p>
    <w:p w14:paraId="68107A54" w14:textId="77777777" w:rsidR="00BA0DE3" w:rsidRPr="00893D24" w:rsidRDefault="00BA0DE3">
      <w:pPr>
        <w:spacing w:after="160" w:line="259" w:lineRule="auto"/>
        <w:rPr>
          <w:rFonts w:cs="Arial"/>
          <w:b/>
        </w:rPr>
      </w:pPr>
      <w:r w:rsidRPr="00893D24">
        <w:rPr>
          <w:rFonts w:cs="Arial"/>
          <w:b/>
        </w:rPr>
        <w:br w:type="page"/>
      </w:r>
    </w:p>
    <w:p w14:paraId="14166544" w14:textId="74186CBD" w:rsidR="00E16441" w:rsidRPr="00893D24" w:rsidRDefault="00E16441" w:rsidP="00E16441">
      <w:pPr>
        <w:ind w:firstLine="708"/>
        <w:rPr>
          <w:rFonts w:cs="Arial"/>
          <w:b/>
        </w:rPr>
      </w:pPr>
      <w:r w:rsidRPr="00893D24">
        <w:rPr>
          <w:rFonts w:cs="Arial"/>
          <w:b/>
        </w:rPr>
        <w:lastRenderedPageBreak/>
        <w:t>Missie</w:t>
      </w:r>
    </w:p>
    <w:p w14:paraId="3A378D89" w14:textId="77777777" w:rsidR="00E16441" w:rsidRPr="00893D24" w:rsidRDefault="00E16441" w:rsidP="00E16441">
      <w:pPr>
        <w:rPr>
          <w:rFonts w:cs="Arial"/>
        </w:rPr>
      </w:pPr>
    </w:p>
    <w:p w14:paraId="003DA494" w14:textId="77777777" w:rsidR="00E16441" w:rsidRPr="00893D24" w:rsidRDefault="00E16441" w:rsidP="00E16441">
      <w:pPr>
        <w:rPr>
          <w:rFonts w:cs="Arial"/>
        </w:rPr>
      </w:pPr>
      <w:r w:rsidRPr="00893D24">
        <w:rPr>
          <w:rFonts w:cs="Arial"/>
          <w:noProof/>
        </w:rPr>
        <w:drawing>
          <wp:anchor distT="0" distB="0" distL="114300" distR="114300" simplePos="0" relativeHeight="251658240" behindDoc="0" locked="0" layoutInCell="1" allowOverlap="1" wp14:anchorId="30296CF6" wp14:editId="4045E7F8">
            <wp:simplePos x="0" y="0"/>
            <wp:positionH relativeFrom="margin">
              <wp:align>right</wp:align>
            </wp:positionH>
            <wp:positionV relativeFrom="paragraph">
              <wp:posOffset>12065</wp:posOffset>
            </wp:positionV>
            <wp:extent cx="1439545" cy="1007110"/>
            <wp:effectExtent l="0" t="0" r="8255" b="2540"/>
            <wp:wrapSquare wrapText="bothSides"/>
            <wp:docPr id="9" name="Afbeelding 9" descr="Afbeelding met pen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8" descr="Afbeelding met pentekening&#10;&#10;Automatisch gegenereerde beschrijving"/>
                    <pic:cNvPicPr>
                      <a:picLocks noChangeAspect="1"/>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1007110"/>
                    </a:xfrm>
                    <a:prstGeom prst="rect">
                      <a:avLst/>
                    </a:prstGeom>
                  </pic:spPr>
                </pic:pic>
              </a:graphicData>
            </a:graphic>
            <wp14:sizeRelH relativeFrom="page">
              <wp14:pctWidth>0</wp14:pctWidth>
            </wp14:sizeRelH>
            <wp14:sizeRelV relativeFrom="page">
              <wp14:pctHeight>0</wp14:pctHeight>
            </wp14:sizeRelV>
          </wp:anchor>
        </w:drawing>
      </w:r>
      <w:r w:rsidRPr="00893D24">
        <w:rPr>
          <w:rFonts w:cs="Arial"/>
          <w:b/>
          <w:bCs/>
        </w:rPr>
        <w:t>Samen doen wat nodig is</w:t>
      </w:r>
    </w:p>
    <w:p w14:paraId="57DF7324" w14:textId="77777777" w:rsidR="00E16441" w:rsidRPr="00893D24" w:rsidRDefault="00E16441" w:rsidP="00E16441">
      <w:pPr>
        <w:rPr>
          <w:rFonts w:cs="Arial"/>
        </w:rPr>
      </w:pPr>
      <w:r w:rsidRPr="00893D24">
        <w:rPr>
          <w:rFonts w:cs="Arial"/>
        </w:rPr>
        <w:t xml:space="preserve">Wij hechten waarde aan samenwerking als dat resultaat oplevert. Met iedere klant en iedere medewerker. Iedere gemeente en iedere ketenpartner. Samen komen we verder, omdat we samen meer weten en meer kunnen. In die samenwerking zijn we duidelijk over waar we voor staan, wat onze opdracht én wat onze toegevoegde waarde is. We spreken onze verwachtingen ook uit naar de ander en zetten zo gezamenlijk in op een duurzaam resultaat. </w:t>
      </w:r>
    </w:p>
    <w:p w14:paraId="325120D2" w14:textId="77777777" w:rsidR="00E16441" w:rsidRPr="00893D24" w:rsidRDefault="00E16441" w:rsidP="00E16441">
      <w:pPr>
        <w:rPr>
          <w:rFonts w:cs="Arial"/>
        </w:rPr>
      </w:pPr>
    </w:p>
    <w:p w14:paraId="6D64DA00" w14:textId="77777777" w:rsidR="00E16441" w:rsidRPr="00893D24" w:rsidRDefault="00E16441" w:rsidP="00E16441">
      <w:pPr>
        <w:rPr>
          <w:rFonts w:cs="Arial"/>
        </w:rPr>
      </w:pPr>
      <w:r w:rsidRPr="00893D24">
        <w:rPr>
          <w:rFonts w:cs="Arial"/>
          <w:noProof/>
        </w:rPr>
        <w:drawing>
          <wp:anchor distT="0" distB="0" distL="114300" distR="114300" simplePos="0" relativeHeight="251658241" behindDoc="1" locked="0" layoutInCell="1" allowOverlap="1" wp14:anchorId="54E0DD53" wp14:editId="519796E3">
            <wp:simplePos x="0" y="0"/>
            <wp:positionH relativeFrom="margin">
              <wp:align>right</wp:align>
            </wp:positionH>
            <wp:positionV relativeFrom="paragraph">
              <wp:posOffset>12700</wp:posOffset>
            </wp:positionV>
            <wp:extent cx="1440000" cy="1098897"/>
            <wp:effectExtent l="0" t="0" r="8255" b="6350"/>
            <wp:wrapTight wrapText="bothSides">
              <wp:wrapPolygon edited="0">
                <wp:start x="0" y="0"/>
                <wp:lineTo x="0" y="21350"/>
                <wp:lineTo x="21438" y="21350"/>
                <wp:lineTo x="21438" y="0"/>
                <wp:lineTo x="0" y="0"/>
              </wp:wrapPolygon>
            </wp:wrapTight>
            <wp:docPr id="8" name="Afbeelding 8" descr="Afbeelding met pen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descr="Afbeelding met pentekening&#10;&#10;Automatisch gegenereerde beschrijving"/>
                    <pic:cNvPicPr>
                      <a:picLocks noChangeAspect="1"/>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40000" cy="1098897"/>
                    </a:xfrm>
                    <a:prstGeom prst="rect">
                      <a:avLst/>
                    </a:prstGeom>
                  </pic:spPr>
                </pic:pic>
              </a:graphicData>
            </a:graphic>
            <wp14:sizeRelH relativeFrom="page">
              <wp14:pctWidth>0</wp14:pctWidth>
            </wp14:sizeRelH>
            <wp14:sizeRelV relativeFrom="page">
              <wp14:pctHeight>0</wp14:pctHeight>
            </wp14:sizeRelV>
          </wp:anchor>
        </w:drawing>
      </w:r>
      <w:r w:rsidRPr="00893D24">
        <w:rPr>
          <w:rFonts w:cs="Arial"/>
          <w:b/>
          <w:bCs/>
        </w:rPr>
        <w:t>Denken in oplossingen</w:t>
      </w:r>
    </w:p>
    <w:p w14:paraId="510C174D" w14:textId="77777777" w:rsidR="00E16441" w:rsidRPr="00893D24" w:rsidRDefault="00E16441" w:rsidP="00E16441">
      <w:pPr>
        <w:rPr>
          <w:rFonts w:cs="Arial"/>
        </w:rPr>
      </w:pPr>
      <w:r w:rsidRPr="00893D24">
        <w:rPr>
          <w:rFonts w:cs="Arial"/>
        </w:rPr>
        <w:t xml:space="preserve">Wij tonen initiatief. We signaleren kansen en problemen en dragen oplossingen aan vanuit onze deskundigheid. We durven de ruimte te pakken om in actie te komen en zetten door. Als het misgaat of we hulp nodig hebben, dan zeggen we dat. Zo creëren we een open cultuur, waarbij leren voorop staat en we daardoor als vanzelf in beweging komen om te doen wat nodig is. </w:t>
      </w:r>
    </w:p>
    <w:p w14:paraId="57E6D4FD" w14:textId="77777777" w:rsidR="00E16441" w:rsidRPr="00893D24" w:rsidRDefault="00E16441" w:rsidP="00E16441">
      <w:pPr>
        <w:rPr>
          <w:rFonts w:cs="Arial"/>
        </w:rPr>
      </w:pPr>
    </w:p>
    <w:p w14:paraId="4D85DCF4" w14:textId="77777777" w:rsidR="00E16441" w:rsidRPr="00893D24" w:rsidRDefault="00E16441" w:rsidP="00E16441">
      <w:pPr>
        <w:rPr>
          <w:rFonts w:cs="Arial"/>
        </w:rPr>
      </w:pPr>
      <w:r w:rsidRPr="00893D24">
        <w:rPr>
          <w:rFonts w:cs="Arial"/>
          <w:noProof/>
        </w:rPr>
        <w:drawing>
          <wp:anchor distT="0" distB="0" distL="114300" distR="114300" simplePos="0" relativeHeight="251658242" behindDoc="0" locked="0" layoutInCell="1" allowOverlap="1" wp14:anchorId="3F846538" wp14:editId="552BFE9E">
            <wp:simplePos x="0" y="0"/>
            <wp:positionH relativeFrom="margin">
              <wp:align>right</wp:align>
            </wp:positionH>
            <wp:positionV relativeFrom="paragraph">
              <wp:posOffset>6350</wp:posOffset>
            </wp:positionV>
            <wp:extent cx="1440000" cy="1019497"/>
            <wp:effectExtent l="0" t="0" r="8255" b="9525"/>
            <wp:wrapSquare wrapText="bothSides"/>
            <wp:docPr id="7" name="Afbeelding 7" descr="Afbeelding met pen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descr="Afbeelding met pentekening&#10;&#10;Automatisch gegenereerde beschrijving"/>
                    <pic:cNvPicPr>
                      <a:picLocks noChangeAspect="1"/>
                    </pic:cNvPicPr>
                  </pic:nvPicPr>
                  <pic:blipFill rotWithShape="1">
                    <a:blip r:embed="rId14" cstate="print">
                      <a:duotone>
                        <a:schemeClr val="accent3">
                          <a:shade val="45000"/>
                          <a:satMod val="135000"/>
                        </a:schemeClr>
                        <a:prstClr val="white"/>
                      </a:duotone>
                      <a:extLst>
                        <a:ext uri="{28A0092B-C50C-407E-A947-70E740481C1C}">
                          <a14:useLocalDpi xmlns:a14="http://schemas.microsoft.com/office/drawing/2010/main" val="0"/>
                        </a:ext>
                      </a:extLst>
                    </a:blip>
                    <a:srcRect l="2922" t="2335" r="1746" b="3299"/>
                    <a:stretch/>
                  </pic:blipFill>
                  <pic:spPr>
                    <a:xfrm>
                      <a:off x="0" y="0"/>
                      <a:ext cx="1440000" cy="1019497"/>
                    </a:xfrm>
                    <a:prstGeom prst="rect">
                      <a:avLst/>
                    </a:prstGeom>
                  </pic:spPr>
                </pic:pic>
              </a:graphicData>
            </a:graphic>
            <wp14:sizeRelH relativeFrom="page">
              <wp14:pctWidth>0</wp14:pctWidth>
            </wp14:sizeRelH>
            <wp14:sizeRelV relativeFrom="page">
              <wp14:pctHeight>0</wp14:pctHeight>
            </wp14:sizeRelV>
          </wp:anchor>
        </w:drawing>
      </w:r>
      <w:r w:rsidRPr="00893D24">
        <w:rPr>
          <w:rFonts w:cs="Arial"/>
          <w:b/>
          <w:bCs/>
        </w:rPr>
        <w:t>Open blik</w:t>
      </w:r>
    </w:p>
    <w:p w14:paraId="237A5DD3" w14:textId="77777777" w:rsidR="00E16441" w:rsidRPr="00893D24" w:rsidRDefault="00E16441" w:rsidP="00E16441">
      <w:pPr>
        <w:rPr>
          <w:rFonts w:cs="Arial"/>
        </w:rPr>
      </w:pPr>
      <w:r w:rsidRPr="00893D24">
        <w:rPr>
          <w:rFonts w:cs="Arial"/>
        </w:rPr>
        <w:t xml:space="preserve">Wij hechten waarde aan een open blik. Om van waarde te kunnen zijn, stellen we vragen om te kunnen begrijpen. We luisteren aandachtig en vragen door, zonder vooroordeel. We zeggen niet wat iemand moet doen, maar stimuleren iemand om zelf na te denken en initiatief te nemen. We zijn benieuwd naar de ander en tonen respect. Als een denkwijze niet de onze is, maken wij dingen bespreekbaar. We zijn daarbij hard op de inhoud en zacht op de relatie. </w:t>
      </w:r>
    </w:p>
    <w:p w14:paraId="286E31AF" w14:textId="77777777" w:rsidR="00E16441" w:rsidRPr="00893D24" w:rsidRDefault="00E16441" w:rsidP="003D1FC0">
      <w:pPr>
        <w:pStyle w:val="Kop2"/>
      </w:pPr>
      <w:bookmarkStart w:id="7" w:name="_Toc120007086"/>
      <w:bookmarkStart w:id="8" w:name="_Toc123896441"/>
      <w:bookmarkStart w:id="9" w:name="_Toc159324954"/>
      <w:r w:rsidRPr="00893D24">
        <w:t>Werkgebied</w:t>
      </w:r>
      <w:bookmarkEnd w:id="7"/>
      <w:bookmarkEnd w:id="8"/>
      <w:bookmarkEnd w:id="9"/>
    </w:p>
    <w:p w14:paraId="2674CBBC" w14:textId="77777777" w:rsidR="00E16441" w:rsidRPr="00893D24" w:rsidRDefault="00E16441" w:rsidP="00E16441">
      <w:pPr>
        <w:rPr>
          <w:rFonts w:cs="Arial"/>
        </w:rPr>
      </w:pPr>
      <w:r w:rsidRPr="00893D24">
        <w:rPr>
          <w:rFonts w:cs="Arial"/>
        </w:rPr>
        <w:t>Het werkgebied van Hecht bestaat uit de volgende gemeenten: Alphen aan den Rijn, Hillegom, Kaag en Braassem, Katwijk, Leiden, Leiderdorp, Lisse, Nieuwkoop, Noordwijk, Oegstgeest, Teylingen, Voorschoten, Zoeterwoude, Gouda, Waddinxveen, Zuidplas, Bodegraven-Reeuwijk, Krimpenerwaard.</w:t>
      </w:r>
    </w:p>
    <w:p w14:paraId="69B8B7DF" w14:textId="77777777" w:rsidR="00E16441" w:rsidRPr="00893D24" w:rsidRDefault="00E16441" w:rsidP="00E16441">
      <w:pPr>
        <w:rPr>
          <w:rFonts w:cs="Arial"/>
        </w:rPr>
      </w:pPr>
    </w:p>
    <w:p w14:paraId="6E72D846" w14:textId="6EB9CB68" w:rsidR="00F07303" w:rsidRPr="00893D24" w:rsidRDefault="00E16441" w:rsidP="00E16441">
      <w:pPr>
        <w:rPr>
          <w:rFonts w:cs="Arial"/>
        </w:rPr>
      </w:pPr>
      <w:r w:rsidRPr="00893D24">
        <w:rPr>
          <w:rFonts w:cs="Arial"/>
          <w:noProof/>
        </w:rPr>
        <w:drawing>
          <wp:inline distT="0" distB="0" distL="0" distR="0" wp14:anchorId="13D3D51C" wp14:editId="710C88C1">
            <wp:extent cx="2134913" cy="2867025"/>
            <wp:effectExtent l="0" t="0" r="0" b="0"/>
            <wp:docPr id="5" name="Afbeelding 5"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kaart&#10;&#10;Automatisch gegenereerde beschrijv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51756" cy="2889644"/>
                    </a:xfrm>
                    <a:prstGeom prst="rect">
                      <a:avLst/>
                    </a:prstGeom>
                    <a:noFill/>
                    <a:ln>
                      <a:noFill/>
                    </a:ln>
                  </pic:spPr>
                </pic:pic>
              </a:graphicData>
            </a:graphic>
          </wp:inline>
        </w:drawing>
      </w:r>
    </w:p>
    <w:p w14:paraId="43442DBC" w14:textId="7B9F5695" w:rsidR="00F07303" w:rsidRPr="00893D24" w:rsidRDefault="00C24209" w:rsidP="003D1FC0">
      <w:pPr>
        <w:pStyle w:val="Kop2"/>
      </w:pPr>
      <w:bookmarkStart w:id="10" w:name="_Toc159324955"/>
      <w:r w:rsidRPr="00893D24">
        <w:lastRenderedPageBreak/>
        <w:t xml:space="preserve">PAA/VSA </w:t>
      </w:r>
      <w:r w:rsidR="00F07303" w:rsidRPr="00893D24">
        <w:t>Ambulancevoertuigen</w:t>
      </w:r>
      <w:bookmarkEnd w:id="10"/>
    </w:p>
    <w:p w14:paraId="1AE0BAB3" w14:textId="327730B6" w:rsidR="00614A5D" w:rsidRPr="00893D24" w:rsidRDefault="00F07303" w:rsidP="00F07303">
      <w:r w:rsidRPr="00893D24">
        <w:t xml:space="preserve">De functie </w:t>
      </w:r>
      <w:r w:rsidR="008B6840" w:rsidRPr="00893D24">
        <w:t>Physician Assistant (PA) en Verpleegkundig Specialist (VS)</w:t>
      </w:r>
      <w:r w:rsidR="00BC79EC" w:rsidRPr="00893D24">
        <w:t xml:space="preserve"> </w:t>
      </w:r>
      <w:r w:rsidRPr="00893D24">
        <w:t>is relatief nieuwe beroepsgroep binnen Hecht. De P</w:t>
      </w:r>
      <w:r w:rsidR="00456096" w:rsidRPr="00893D24">
        <w:t xml:space="preserve">A en </w:t>
      </w:r>
      <w:r w:rsidRPr="00893D24">
        <w:t>VS</w:t>
      </w:r>
      <w:r w:rsidR="00456096" w:rsidRPr="00893D24">
        <w:t xml:space="preserve"> </w:t>
      </w:r>
      <w:r w:rsidRPr="00893D24">
        <w:t xml:space="preserve">zijn bevoegde zorgprofessionals met een masteropleiding tot </w:t>
      </w:r>
      <w:r w:rsidR="009D00DB" w:rsidRPr="00893D24">
        <w:t xml:space="preserve">PA of </w:t>
      </w:r>
      <w:r w:rsidR="00CC633E" w:rsidRPr="00893D24">
        <w:t>VS</w:t>
      </w:r>
      <w:r w:rsidRPr="00893D24">
        <w:t xml:space="preserve">, waardoor zij als </w:t>
      </w:r>
      <w:r w:rsidR="611BAF1C" w:rsidRPr="00893D24">
        <w:t>het</w:t>
      </w:r>
      <w:r w:rsidRPr="00893D24">
        <w:t xml:space="preserve"> ware tussen verpleegkundige</w:t>
      </w:r>
      <w:r w:rsidR="24635418" w:rsidRPr="00893D24">
        <w:t>n</w:t>
      </w:r>
      <w:r w:rsidRPr="00893D24">
        <w:t xml:space="preserve"> en arts</w:t>
      </w:r>
      <w:r w:rsidR="3F8568CD" w:rsidRPr="00893D24">
        <w:t>en</w:t>
      </w:r>
      <w:r w:rsidRPr="00893D24">
        <w:t xml:space="preserve"> functioneren. </w:t>
      </w:r>
    </w:p>
    <w:p w14:paraId="046FE23A" w14:textId="77777777" w:rsidR="00614A5D" w:rsidRPr="00893D24" w:rsidRDefault="00614A5D" w:rsidP="00F07303"/>
    <w:p w14:paraId="2A503F24" w14:textId="09E7E451" w:rsidR="00582714" w:rsidRPr="00893D24" w:rsidRDefault="00614A5D" w:rsidP="00F07303">
      <w:r w:rsidRPr="00893D24">
        <w:t xml:space="preserve">Physician Assistant </w:t>
      </w:r>
      <w:r w:rsidR="00014984" w:rsidRPr="00893D24">
        <w:t xml:space="preserve">ambulancezorg </w:t>
      </w:r>
      <w:r w:rsidR="00FF6D69" w:rsidRPr="00893D24">
        <w:t>en</w:t>
      </w:r>
      <w:r w:rsidRPr="00893D24">
        <w:t xml:space="preserve"> Verpleegkundig Specialist ambulancezorg (hierna PAA/VSA)</w:t>
      </w:r>
      <w:r w:rsidR="00F07303" w:rsidRPr="00893D24">
        <w:t xml:space="preserve"> vindt plaats tussen de eerste- en tweelijn in, oftewel het werkgebied tussen de huisarts en het ziekenhuis. Dit wordt ook wel anderhalvelijnszorg genoemd. Met deze nieuwe beroepsgroep wordt het ambulance zorgconsult verder uitgebreid. Doordat de </w:t>
      </w:r>
      <w:r w:rsidR="005C3C62" w:rsidRPr="00893D24">
        <w:t xml:space="preserve">PA/VS </w:t>
      </w:r>
      <w:r w:rsidR="00F07303" w:rsidRPr="00893D24">
        <w:t xml:space="preserve">een zelfstandige bevoegdheid heeft voor het verrichten van verschillende voorbehouden handelingen kan er ter plaatse specialistische zorg worden verleend met als doel vervoer naar het ziekenhuis te verminderen. Hiermee wordt de acute zorg ontlast en wordt er zorg op maat gegeven. De zorg vindt altijd op locatie plaats, de </w:t>
      </w:r>
      <w:r w:rsidR="00F23FAD" w:rsidRPr="00893D24">
        <w:t xml:space="preserve">PA/VS </w:t>
      </w:r>
      <w:r w:rsidR="00F07303" w:rsidRPr="00893D24">
        <w:t xml:space="preserve">vervoert geen patiënten. Mocht vervoer toch noodzakelijk blijken, dan wordt er aanspraak gedaan op eigen vervoer of vervoer door een </w:t>
      </w:r>
      <w:r w:rsidR="00A735D2" w:rsidRPr="00893D24">
        <w:t xml:space="preserve">middencomplexe ambulancevoertuigen </w:t>
      </w:r>
      <w:r w:rsidR="00792747" w:rsidRPr="00893D24">
        <w:t>(</w:t>
      </w:r>
      <w:r w:rsidR="00F07303" w:rsidRPr="00893D24">
        <w:t>MCA</w:t>
      </w:r>
      <w:r w:rsidR="00792747" w:rsidRPr="00893D24">
        <w:t>)</w:t>
      </w:r>
      <w:r w:rsidR="00F07303" w:rsidRPr="00893D24">
        <w:t xml:space="preserve"> of </w:t>
      </w:r>
      <w:r w:rsidR="00153F06" w:rsidRPr="00893D24">
        <w:t xml:space="preserve">'Advanced Life Support' </w:t>
      </w:r>
      <w:r w:rsidR="00A735D2" w:rsidRPr="00893D24">
        <w:t xml:space="preserve">ambulancevoertuigen </w:t>
      </w:r>
      <w:r w:rsidR="00153F06" w:rsidRPr="00893D24">
        <w:t>(ALS)</w:t>
      </w:r>
      <w:r w:rsidR="00F07303" w:rsidRPr="00893D24">
        <w:t xml:space="preserve">. De functie betreft een solo-functie, wat inhoudt dat de </w:t>
      </w:r>
      <w:r w:rsidR="00153F06" w:rsidRPr="00893D24">
        <w:t xml:space="preserve">PA/VS </w:t>
      </w:r>
      <w:r w:rsidR="00F07303" w:rsidRPr="00893D24">
        <w:t xml:space="preserve">zelfstandig rijdt en solistisch zorg verleend. De </w:t>
      </w:r>
      <w:r w:rsidR="00153F06" w:rsidRPr="00893D24">
        <w:t xml:space="preserve">PA/VS </w:t>
      </w:r>
      <w:r w:rsidR="00F07303" w:rsidRPr="00893D24">
        <w:t xml:space="preserve">is bevoegd om met optische geluidssignalen (OGS) zich door het verkeer te bewegen. </w:t>
      </w:r>
    </w:p>
    <w:p w14:paraId="3800463E" w14:textId="77777777" w:rsidR="00A3587B" w:rsidRPr="00893D24" w:rsidRDefault="00A3587B" w:rsidP="00F07303"/>
    <w:p w14:paraId="7F657044" w14:textId="5BBCF7AA" w:rsidR="00ED5E1C" w:rsidRPr="00893D24" w:rsidRDefault="00A3587B" w:rsidP="005522DC">
      <w:pPr>
        <w:rPr>
          <w:rFonts w:cs="Arial"/>
        </w:rPr>
      </w:pPr>
      <w:r w:rsidRPr="00893D24">
        <w:t>Een fotod</w:t>
      </w:r>
      <w:r w:rsidR="007A1948" w:rsidRPr="00893D24">
        <w:t>o</w:t>
      </w:r>
      <w:r w:rsidRPr="00893D24">
        <w:t>ssier van de huidige voertuigen is toegevoegd als bijlage 11</w:t>
      </w:r>
      <w:r w:rsidR="42E11BB9" w:rsidRPr="00893D24">
        <w:t>:</w:t>
      </w:r>
      <w:r w:rsidRPr="00893D24">
        <w:t xml:space="preserve"> Fotodossier huidige voertuigen.</w:t>
      </w:r>
    </w:p>
    <w:p w14:paraId="1D89318E" w14:textId="77777777" w:rsidR="00582714" w:rsidRPr="00893D24" w:rsidRDefault="00582714" w:rsidP="00F07303"/>
    <w:p w14:paraId="71054136" w14:textId="13666A51" w:rsidR="000F18D9" w:rsidRPr="00893D24" w:rsidRDefault="000F18D9" w:rsidP="005066C4">
      <w:pPr>
        <w:pStyle w:val="Kop1"/>
      </w:pPr>
      <w:bookmarkStart w:id="11" w:name="_Toc12878608"/>
      <w:bookmarkStart w:id="12" w:name="_Toc159324956"/>
      <w:r w:rsidRPr="00893D24">
        <w:lastRenderedPageBreak/>
        <w:t>Inhoud van de opdracht</w:t>
      </w:r>
      <w:bookmarkEnd w:id="11"/>
      <w:bookmarkEnd w:id="12"/>
      <w:r w:rsidRPr="00893D24">
        <w:t xml:space="preserve"> </w:t>
      </w:r>
    </w:p>
    <w:p w14:paraId="417B91EE" w14:textId="0A7991A6" w:rsidR="00134C2D" w:rsidRPr="00893D24" w:rsidRDefault="00A82852" w:rsidP="003D1FC0">
      <w:pPr>
        <w:pStyle w:val="Kop2"/>
      </w:pPr>
      <w:bookmarkStart w:id="13" w:name="_Toc12878610"/>
      <w:bookmarkStart w:id="14" w:name="_Toc46745535"/>
      <w:bookmarkStart w:id="15" w:name="_Toc159324957"/>
      <w:r w:rsidRPr="00893D24">
        <w:t>Beschrijving</w:t>
      </w:r>
      <w:r w:rsidR="00134C2D" w:rsidRPr="00893D24">
        <w:t xml:space="preserve"> van de opdracht</w:t>
      </w:r>
      <w:bookmarkEnd w:id="13"/>
      <w:bookmarkEnd w:id="14"/>
      <w:bookmarkEnd w:id="15"/>
    </w:p>
    <w:p w14:paraId="0FCBD10C" w14:textId="184B607B" w:rsidR="00F63CFC" w:rsidRPr="00893D24" w:rsidRDefault="00F63CFC" w:rsidP="00F63CFC">
      <w:pPr>
        <w:rPr>
          <w:rFonts w:ascii="Calibri" w:eastAsiaTheme="minorEastAsia" w:hAnsi="Calibri"/>
        </w:rPr>
      </w:pPr>
      <w:r w:rsidRPr="00893D24">
        <w:t xml:space="preserve">Hecht heeft 40 ambulancevoertuigen in gebruik. Een deel van deze ambulancevoertuigen zijn ‘Advanced Life Support’ </w:t>
      </w:r>
      <w:r w:rsidR="00A735D2" w:rsidRPr="00893D24">
        <w:t xml:space="preserve">(ALS) </w:t>
      </w:r>
      <w:r w:rsidRPr="00893D24">
        <w:t>ambulancevoertuigen, een deel middencomplexe ambulancevoertuigen (MCA)</w:t>
      </w:r>
      <w:r w:rsidR="00B919CA" w:rsidRPr="00893D24">
        <w:t xml:space="preserve">, </w:t>
      </w:r>
      <w:r w:rsidRPr="00893D24">
        <w:t xml:space="preserve">voertuigen voor de Physician assistant en Verpleegkundig specialist ambulancezorg (PAA/VSA) </w:t>
      </w:r>
      <w:r w:rsidR="00965467" w:rsidRPr="00893D24">
        <w:t>en</w:t>
      </w:r>
      <w:r w:rsidRPr="00893D24">
        <w:t xml:space="preserve"> specifiek ingerichte voertuigen voor het vervoer van obese patiënten en/of meerlingen. </w:t>
      </w:r>
    </w:p>
    <w:p w14:paraId="683161CC" w14:textId="77777777" w:rsidR="00F63CFC" w:rsidRPr="00893D24" w:rsidRDefault="00F63CFC" w:rsidP="00320B2A">
      <w:pPr>
        <w:rPr>
          <w:rFonts w:cs="Arial"/>
        </w:rPr>
      </w:pPr>
    </w:p>
    <w:p w14:paraId="6801F1C9" w14:textId="13077785" w:rsidR="00FA1073" w:rsidRPr="00893D24" w:rsidRDefault="00FA1073" w:rsidP="00FA1073">
      <w:pPr>
        <w:rPr>
          <w:rFonts w:cs="Arial"/>
        </w:rPr>
      </w:pPr>
      <w:r w:rsidRPr="00893D24">
        <w:rPr>
          <w:rFonts w:cs="Arial"/>
        </w:rPr>
        <w:t xml:space="preserve">Hecht beoogt </w:t>
      </w:r>
      <w:r w:rsidR="00F63CFC" w:rsidRPr="00893D24">
        <w:rPr>
          <w:rFonts w:cs="Arial"/>
        </w:rPr>
        <w:t>3</w:t>
      </w:r>
      <w:r w:rsidRPr="00893D24">
        <w:rPr>
          <w:rFonts w:cs="Arial"/>
        </w:rPr>
        <w:t xml:space="preserve"> </w:t>
      </w:r>
      <w:r w:rsidR="00C96DB7" w:rsidRPr="00893D24">
        <w:t>PAA/VSA</w:t>
      </w:r>
      <w:r w:rsidR="00C96DB7" w:rsidRPr="00893D24">
        <w:rPr>
          <w:rFonts w:cs="Arial"/>
        </w:rPr>
        <w:t xml:space="preserve"> </w:t>
      </w:r>
      <w:r w:rsidRPr="00893D24">
        <w:rPr>
          <w:rFonts w:cs="Arial"/>
        </w:rPr>
        <w:t xml:space="preserve">ambulancevoertuigen aan te kopen ter vervanging van bestaande </w:t>
      </w:r>
      <w:r w:rsidR="008567DE" w:rsidRPr="00893D24">
        <w:t>PAA/VSA ambulancevoertuigen</w:t>
      </w:r>
      <w:r w:rsidRPr="00893D24">
        <w:rPr>
          <w:rFonts w:cs="Arial"/>
        </w:rPr>
        <w:t xml:space="preserve">. Daarnaast wil Hecht </w:t>
      </w:r>
      <w:r w:rsidR="006E6D29" w:rsidRPr="00893D24">
        <w:rPr>
          <w:rFonts w:cs="Arial"/>
        </w:rPr>
        <w:t>de mogelijkheid hebben om optioneel</w:t>
      </w:r>
      <w:r w:rsidRPr="00893D24">
        <w:rPr>
          <w:rFonts w:cs="Arial"/>
        </w:rPr>
        <w:t xml:space="preserve"> 2 </w:t>
      </w:r>
      <w:r w:rsidR="008237C1" w:rsidRPr="00893D24">
        <w:t xml:space="preserve">PAA/VSA ambulancevoertuigen </w:t>
      </w:r>
      <w:r w:rsidRPr="00893D24">
        <w:rPr>
          <w:rFonts w:cs="Arial"/>
        </w:rPr>
        <w:t>aan</w:t>
      </w:r>
      <w:r w:rsidR="00262C3C" w:rsidRPr="00893D24">
        <w:rPr>
          <w:rFonts w:cs="Arial"/>
        </w:rPr>
        <w:t xml:space="preserve"> te </w:t>
      </w:r>
      <w:r w:rsidRPr="00893D24">
        <w:rPr>
          <w:rFonts w:cs="Arial"/>
        </w:rPr>
        <w:t xml:space="preserve">schaffen </w:t>
      </w:r>
      <w:bookmarkStart w:id="16" w:name="_Hlk140219156"/>
      <w:r w:rsidRPr="00893D24">
        <w:rPr>
          <w:rFonts w:cs="Arial"/>
        </w:rPr>
        <w:t xml:space="preserve">ter uitbreiding van het wagenpark of vervanging </w:t>
      </w:r>
      <w:bookmarkEnd w:id="16"/>
      <w:r w:rsidRPr="00893D24">
        <w:rPr>
          <w:rFonts w:cs="Arial"/>
        </w:rPr>
        <w:t xml:space="preserve">als een voertuig verloren gaat. Onderdeel van de te sluiten overeenkomst is ook het (jaarlijks) onderhoud van de ambulanceconversie van de ambulancevoertuigen gedurende een periode van zes jaar na aflevering. </w:t>
      </w:r>
    </w:p>
    <w:p w14:paraId="0F934134" w14:textId="77777777" w:rsidR="00E54A4D" w:rsidRPr="00893D24" w:rsidRDefault="00E54A4D" w:rsidP="00F63CFC"/>
    <w:p w14:paraId="6CBBE025" w14:textId="4C3FD1E4" w:rsidR="009A2497" w:rsidRPr="00893D24" w:rsidRDefault="00206D30" w:rsidP="00F63CFC">
      <w:r w:rsidRPr="00893D24">
        <w:t xml:space="preserve">De wenselijke indeling van de PAA/VSA ambulancevoertuigen is onderverdeeld in een </w:t>
      </w:r>
      <w:r w:rsidR="00BC3C44" w:rsidRPr="00893D24">
        <w:t xml:space="preserve">voor-, tussen- en </w:t>
      </w:r>
      <w:r w:rsidR="7D9BE878" w:rsidRPr="00893D24">
        <w:t>achter compartiment</w:t>
      </w:r>
      <w:r w:rsidR="00BC3C44" w:rsidRPr="00893D24">
        <w:t xml:space="preserve">. </w:t>
      </w:r>
      <w:r w:rsidR="00F16FDA" w:rsidRPr="00893D24">
        <w:t>De inventaris</w:t>
      </w:r>
      <w:r w:rsidR="008F22C2" w:rsidRPr="00893D24">
        <w:t>lijst</w:t>
      </w:r>
      <w:r w:rsidR="00F16FDA" w:rsidRPr="00893D24">
        <w:t xml:space="preserve"> is opgenomen in bijlage 10, Inventarislijst.</w:t>
      </w:r>
      <w:r w:rsidR="00D320D4" w:rsidRPr="00893D24">
        <w:t xml:space="preserve"> </w:t>
      </w:r>
    </w:p>
    <w:p w14:paraId="17C2C1E7" w14:textId="7795ABBC" w:rsidR="00D320D4" w:rsidRPr="00893D24" w:rsidRDefault="00D320D4" w:rsidP="00F63CFC"/>
    <w:p w14:paraId="343DD1B2" w14:textId="111EEAD8" w:rsidR="00121BAC" w:rsidRPr="00893D24" w:rsidRDefault="00F16FDA" w:rsidP="00F63CFC">
      <w:r w:rsidRPr="00893D24">
        <w:t xml:space="preserve">Het tussencompartiment is het onderdeel waar normaliter de achterbank geplaatst zou zijn. Wenselijk is om 1 zitplaats </w:t>
      </w:r>
      <w:r w:rsidR="00543CD8" w:rsidRPr="00893D24">
        <w:t xml:space="preserve">beschikbaar te hebben achter de schuifdeur aan de passagierszijde. </w:t>
      </w:r>
      <w:r w:rsidR="00CF469D" w:rsidRPr="00893D24">
        <w:t xml:space="preserve">Achter de schuifdeur aan de bestuurderszijde dient </w:t>
      </w:r>
      <w:r w:rsidR="00121BAC" w:rsidRPr="00893D24">
        <w:t xml:space="preserve">een kast met 2 vakken in de breedte en 2 vakken in de hoogte voldoende ruimte te </w:t>
      </w:r>
      <w:r w:rsidR="000D3278" w:rsidRPr="00893D24">
        <w:t>bieden</w:t>
      </w:r>
      <w:r w:rsidR="00121BAC" w:rsidRPr="00893D24">
        <w:t xml:space="preserve"> voor het plaatsen van de </w:t>
      </w:r>
      <w:r w:rsidR="001D3643" w:rsidRPr="00893D24">
        <w:t>primaire-, secundaire-, kinder- en reanimatie</w:t>
      </w:r>
      <w:r w:rsidR="00121BAC" w:rsidRPr="00893D24">
        <w:t>-tassen</w:t>
      </w:r>
      <w:r w:rsidR="00732380" w:rsidRPr="00893D24">
        <w:t xml:space="preserve">. Op deze kast moet voldoende </w:t>
      </w:r>
      <w:r w:rsidR="006C61EB" w:rsidRPr="00893D24">
        <w:t>ruimte</w:t>
      </w:r>
      <w:r w:rsidR="00732380" w:rsidRPr="00893D24">
        <w:t xml:space="preserve"> zijn voor het plaatsen van het docking-station van de </w:t>
      </w:r>
      <w:r w:rsidR="006C61EB" w:rsidRPr="00893D24">
        <w:t xml:space="preserve">Tempus en </w:t>
      </w:r>
      <w:r w:rsidR="0060670E" w:rsidRPr="00893D24">
        <w:t>Tempus LS defibrillator unit</w:t>
      </w:r>
      <w:r w:rsidR="006C61EB" w:rsidRPr="00893D24">
        <w:t>.</w:t>
      </w:r>
      <w:r w:rsidR="00902537" w:rsidRPr="00893D24">
        <w:t xml:space="preserve"> Zowel de tassen als de Tempus en/of Tempus LS defibrillator moeten moet één hand uitgenomen kunnen worden.</w:t>
      </w:r>
      <w:r w:rsidR="006C61EB" w:rsidRPr="00893D24">
        <w:t xml:space="preserve"> </w:t>
      </w:r>
      <w:r w:rsidR="00A06F29" w:rsidRPr="00893D24">
        <w:t xml:space="preserve">Tussen de bestuurdersstoel en de kast dient één </w:t>
      </w:r>
      <w:r w:rsidR="00766F9B" w:rsidRPr="00893D24">
        <w:t xml:space="preserve">2-liter </w:t>
      </w:r>
      <w:r w:rsidR="00A06F29" w:rsidRPr="00893D24">
        <w:t xml:space="preserve">zuurstofcilinder geplaatst te worden. Aan de </w:t>
      </w:r>
      <w:r w:rsidR="00A86E36" w:rsidRPr="00893D24">
        <w:t>achterkant van de kast met tassen (aan de zijde van de enkele zitplaats) dien</w:t>
      </w:r>
      <w:r w:rsidR="56683B92" w:rsidRPr="00893D24">
        <w:t>t</w:t>
      </w:r>
      <w:r w:rsidR="00A86E36" w:rsidRPr="00893D24">
        <w:t xml:space="preserve"> voldoende ruimte te zijn voor montage van de </w:t>
      </w:r>
      <w:r w:rsidR="00766F9B" w:rsidRPr="00893D24">
        <w:t>af</w:t>
      </w:r>
      <w:r w:rsidR="00A86E36" w:rsidRPr="00893D24">
        <w:t>zuig</w:t>
      </w:r>
      <w:r w:rsidR="00766F9B" w:rsidRPr="00893D24">
        <w:t xml:space="preserve">-unit en accessoires. </w:t>
      </w:r>
      <w:r w:rsidR="00631F3A" w:rsidRPr="00893D24">
        <w:t xml:space="preserve">Aan de achterzijde van de kast (aan de zijde van het </w:t>
      </w:r>
      <w:r w:rsidR="6C01BAE9" w:rsidRPr="00893D24">
        <w:t>achter compartiment</w:t>
      </w:r>
      <w:r w:rsidR="00631F3A" w:rsidRPr="00893D24">
        <w:t xml:space="preserve">) moet voldoende ruimte zijn voor het inbouwen van </w:t>
      </w:r>
      <w:r w:rsidR="00834406" w:rsidRPr="00893D24">
        <w:t xml:space="preserve">de </w:t>
      </w:r>
      <w:r w:rsidR="00E87FA6" w:rsidRPr="00893D24">
        <w:t>automatiseringen</w:t>
      </w:r>
      <w:r w:rsidR="00834406" w:rsidRPr="00893D24">
        <w:t xml:space="preserve"> en communicatieapparatuur</w:t>
      </w:r>
      <w:r w:rsidR="007B1094">
        <w:t xml:space="preserve"> (technische ruimte)</w:t>
      </w:r>
      <w:r w:rsidR="00834406" w:rsidRPr="00893D24">
        <w:t>.</w:t>
      </w:r>
      <w:r w:rsidR="006B27E9" w:rsidRPr="00893D24">
        <w:t xml:space="preserve"> Belangrijk is dat </w:t>
      </w:r>
      <w:r w:rsidR="00883799" w:rsidRPr="00893D24">
        <w:t xml:space="preserve">de gehele indeling </w:t>
      </w:r>
      <w:r w:rsidR="00DF136D" w:rsidRPr="00893D24">
        <w:t>zodanig gepositioneerd is dat zicht naar achteren/door de achterruit zo veel mogelijk onbelemmerd blijft</w:t>
      </w:r>
      <w:r w:rsidR="006B27E9" w:rsidRPr="00893D24">
        <w:t>.</w:t>
      </w:r>
    </w:p>
    <w:p w14:paraId="65735E30" w14:textId="77777777" w:rsidR="00834406" w:rsidRPr="00893D24" w:rsidRDefault="00834406" w:rsidP="00F63CFC"/>
    <w:p w14:paraId="6696A1EE" w14:textId="0BC3E076" w:rsidR="00834406" w:rsidRPr="00893D24" w:rsidRDefault="00834406" w:rsidP="00F63CFC">
      <w:r w:rsidRPr="00893D24">
        <w:t>Het achter</w:t>
      </w:r>
      <w:r w:rsidR="6661D23B" w:rsidRPr="00893D24">
        <w:t xml:space="preserve"> </w:t>
      </w:r>
      <w:r w:rsidRPr="00893D24">
        <w:t>compartiment dient onderverdeeld te zijn in 2</w:t>
      </w:r>
      <w:r w:rsidR="000C6CBD" w:rsidRPr="00893D24">
        <w:t xml:space="preserve">, in de lengterichting </w:t>
      </w:r>
      <w:r w:rsidR="00D646DB" w:rsidRPr="00893D24">
        <w:t xml:space="preserve">van het voertuig </w:t>
      </w:r>
      <w:r w:rsidR="000C6CBD" w:rsidRPr="00893D24">
        <w:t xml:space="preserve">verdeelde, </w:t>
      </w:r>
      <w:r w:rsidRPr="00893D24">
        <w:t>gelijke delen. Aan de onderkant dient</w:t>
      </w:r>
      <w:r w:rsidR="00292885" w:rsidRPr="00893D24">
        <w:t>, na ontgrendeling</w:t>
      </w:r>
      <w:r w:rsidR="00384AF4" w:rsidRPr="00893D24">
        <w:t xml:space="preserve">, uit </w:t>
      </w:r>
      <w:r w:rsidRPr="00893D24">
        <w:t xml:space="preserve">elk van de delen een lade/zitplaats uitgeschoven </w:t>
      </w:r>
      <w:r w:rsidR="00384AF4" w:rsidRPr="00893D24">
        <w:t xml:space="preserve">te </w:t>
      </w:r>
      <w:r w:rsidRPr="00893D24">
        <w:t xml:space="preserve">kunnen worden zodat een zit/behandelplaats </w:t>
      </w:r>
      <w:r w:rsidR="006B27E9" w:rsidRPr="00893D24">
        <w:t>gecreëerd</w:t>
      </w:r>
      <w:r w:rsidRPr="00893D24">
        <w:t xml:space="preserve"> </w:t>
      </w:r>
      <w:r w:rsidR="00292885" w:rsidRPr="00893D24">
        <w:t>kan worden. Elk van laden dienen minimaal 100kg te kunnen dragen.</w:t>
      </w:r>
      <w:r w:rsidR="00384AF4" w:rsidRPr="00893D24">
        <w:t xml:space="preserve"> De laden moeten voorzien zijn van een stroef oppervlak</w:t>
      </w:r>
      <w:r w:rsidR="00D2066F" w:rsidRPr="00893D24">
        <w:t xml:space="preserve"> en dienen vergrendeld te kunnen worden in</w:t>
      </w:r>
      <w:r w:rsidR="48B5A9B9" w:rsidRPr="00893D24">
        <w:t>,</w:t>
      </w:r>
      <w:r w:rsidR="00D646DB" w:rsidRPr="00893D24">
        <w:t xml:space="preserve"> in- en </w:t>
      </w:r>
      <w:r w:rsidR="00D2066F" w:rsidRPr="00893D24">
        <w:t>uitgeschoven toestand</w:t>
      </w:r>
      <w:r w:rsidR="00384AF4" w:rsidRPr="00893D24">
        <w:t>.</w:t>
      </w:r>
      <w:r w:rsidR="00FF36E6" w:rsidRPr="00893D24">
        <w:t xml:space="preserve"> Het deel aan de bestuurderszijde dient voorzien te zijn van 2 </w:t>
      </w:r>
      <w:r w:rsidR="00540AE4" w:rsidRPr="00893D24">
        <w:t xml:space="preserve">ca. 40cm hoge </w:t>
      </w:r>
      <w:r w:rsidR="00FF36E6" w:rsidRPr="00893D24">
        <w:t>open</w:t>
      </w:r>
      <w:r w:rsidR="000F141D" w:rsidRPr="00893D24">
        <w:t xml:space="preserve"> b</w:t>
      </w:r>
      <w:r w:rsidR="00FF36E6" w:rsidRPr="00893D24">
        <w:t>akken</w:t>
      </w:r>
      <w:r w:rsidR="00961412" w:rsidRPr="00893D24">
        <w:t xml:space="preserve"> </w:t>
      </w:r>
      <w:r w:rsidR="00FF36E6" w:rsidRPr="00893D24">
        <w:t>die achter elkaar geplaats</w:t>
      </w:r>
      <w:r w:rsidR="2CE58202" w:rsidRPr="00893D24">
        <w:t>t</w:t>
      </w:r>
      <w:r w:rsidR="00FF36E6" w:rsidRPr="00893D24">
        <w:t xml:space="preserve"> zijn. </w:t>
      </w:r>
      <w:r w:rsidR="000F141D" w:rsidRPr="00893D24">
        <w:t xml:space="preserve">Op de voorzijde van de bakken (het deel richting de achterklep) dient een deel bekleed te zijn zodat deze kan dienen als </w:t>
      </w:r>
      <w:r w:rsidR="004C75A2" w:rsidRPr="00893D24">
        <w:t>rug kussen</w:t>
      </w:r>
      <w:r w:rsidR="000F141D" w:rsidRPr="00893D24">
        <w:t xml:space="preserve"> wanneer </w:t>
      </w:r>
      <w:r w:rsidR="00DE5955" w:rsidRPr="00893D24">
        <w:t>de linker lade/zitplaats wordt gebruikt. In het deel aan de passagierszijde dien</w:t>
      </w:r>
      <w:r w:rsidR="00820AE9" w:rsidRPr="00893D24">
        <w:t xml:space="preserve">t een ladekast geplaatst te zijn met minimaal </w:t>
      </w:r>
      <w:r w:rsidR="00626D24" w:rsidRPr="00893D24">
        <w:t>5</w:t>
      </w:r>
      <w:r w:rsidR="00540AE4" w:rsidRPr="00893D24">
        <w:t xml:space="preserve"> ca. 1</w:t>
      </w:r>
      <w:r w:rsidR="00626D24" w:rsidRPr="00893D24">
        <w:t>0</w:t>
      </w:r>
      <w:r w:rsidR="00540AE4" w:rsidRPr="00893D24">
        <w:t>cm hoge</w:t>
      </w:r>
      <w:r w:rsidR="00820AE9" w:rsidRPr="00893D24">
        <w:t xml:space="preserve"> </w:t>
      </w:r>
      <w:r w:rsidR="004C75A2" w:rsidRPr="00893D24">
        <w:t xml:space="preserve">afgesloten </w:t>
      </w:r>
      <w:r w:rsidR="00820AE9" w:rsidRPr="00893D24">
        <w:t>lade</w:t>
      </w:r>
      <w:r w:rsidR="7D97D4BA" w:rsidRPr="00893D24">
        <w:t>n</w:t>
      </w:r>
      <w:r w:rsidR="00820AE9" w:rsidRPr="00893D24">
        <w:t xml:space="preserve">. </w:t>
      </w:r>
      <w:r w:rsidR="00BB7F20" w:rsidRPr="00893D24">
        <w:t>Tussen deze lade</w:t>
      </w:r>
      <w:r w:rsidR="69C3AF20" w:rsidRPr="00893D24">
        <w:t>n</w:t>
      </w:r>
      <w:r w:rsidR="00BB7F20" w:rsidRPr="00893D24">
        <w:t xml:space="preserve"> dient één uittrekbare lade/werkblad op staande werkhoogte </w:t>
      </w:r>
      <w:r w:rsidR="008009AC" w:rsidRPr="00893D24">
        <w:t xml:space="preserve">(gemeten </w:t>
      </w:r>
      <w:r w:rsidR="00BB7F20" w:rsidRPr="00893D24">
        <w:t>vanaf de rijbaan</w:t>
      </w:r>
      <w:r w:rsidR="008009AC" w:rsidRPr="00893D24">
        <w:t>)</w:t>
      </w:r>
      <w:r w:rsidR="00BB7F20" w:rsidRPr="00893D24">
        <w:t xml:space="preserve"> geplaatst te zijn.</w:t>
      </w:r>
      <w:r w:rsidR="00054D56" w:rsidRPr="00893D24">
        <w:t xml:space="preserve"> </w:t>
      </w:r>
      <w:r w:rsidR="006B4D44" w:rsidRPr="00893D24">
        <w:t>Alle</w:t>
      </w:r>
      <w:r w:rsidR="00054D56" w:rsidRPr="00893D24">
        <w:t xml:space="preserve"> laden moet</w:t>
      </w:r>
      <w:r w:rsidR="0027563E" w:rsidRPr="00893D24">
        <w:t xml:space="preserve"> </w:t>
      </w:r>
      <w:r w:rsidR="00054D56" w:rsidRPr="00893D24">
        <w:t>voorzien zijn van een stroef oppervlak</w:t>
      </w:r>
      <w:r w:rsidR="0027563E" w:rsidRPr="00893D24">
        <w:t xml:space="preserve"> </w:t>
      </w:r>
      <w:r w:rsidR="00377330" w:rsidRPr="00893D24">
        <w:t>en dienen</w:t>
      </w:r>
      <w:r w:rsidR="006B4D44" w:rsidRPr="00893D24">
        <w:t xml:space="preserve"> in</w:t>
      </w:r>
      <w:r w:rsidR="6EC41DC5" w:rsidRPr="00893D24">
        <w:t>,</w:t>
      </w:r>
      <w:r w:rsidR="006B4D44" w:rsidRPr="00893D24">
        <w:t xml:space="preserve"> in- en uitgeschoven toestand</w:t>
      </w:r>
      <w:r w:rsidR="00377330" w:rsidRPr="00893D24">
        <w:t xml:space="preserve"> vergrendeld te kunnen worden</w:t>
      </w:r>
      <w:r w:rsidR="00054D56" w:rsidRPr="00893D24">
        <w:t>.</w:t>
      </w:r>
      <w:r w:rsidR="00625D9B" w:rsidRPr="00893D24">
        <w:t xml:space="preserve"> De </w:t>
      </w:r>
      <w:r w:rsidR="00820AE9" w:rsidRPr="00893D24">
        <w:t>lade</w:t>
      </w:r>
      <w:r w:rsidR="004C75A2" w:rsidRPr="00893D24">
        <w:t>n</w:t>
      </w:r>
      <w:r w:rsidR="00820AE9" w:rsidRPr="00893D24">
        <w:t xml:space="preserve"> moeten geopend kunnen worden </w:t>
      </w:r>
      <w:r w:rsidR="004C75A2" w:rsidRPr="00893D24">
        <w:t>richting de buitenzijde van het voertuig. In minimaal 1 lade dient een wandcontactdoos aanwezig te zijn</w:t>
      </w:r>
      <w:r w:rsidR="007372C0" w:rsidRPr="00893D24">
        <w:t xml:space="preserve"> met minimaal 3 aansluitpunten</w:t>
      </w:r>
      <w:r w:rsidR="00493DF2" w:rsidRPr="00893D24">
        <w:t xml:space="preserve"> en een</w:t>
      </w:r>
      <w:r w:rsidR="004C75A2" w:rsidRPr="00893D24">
        <w:t xml:space="preserve"> </w:t>
      </w:r>
      <w:r w:rsidR="00796CB7" w:rsidRPr="00893D24">
        <w:t>medicatie</w:t>
      </w:r>
      <w:r w:rsidR="004C75A2" w:rsidRPr="00893D24">
        <w:t>koelkast geplaatst te zijn</w:t>
      </w:r>
      <w:r w:rsidR="00493DF2" w:rsidRPr="00893D24">
        <w:t xml:space="preserve">. </w:t>
      </w:r>
      <w:r w:rsidR="407D02DA" w:rsidRPr="00893D24">
        <w:t>Boven op</w:t>
      </w:r>
      <w:r w:rsidR="00493DF2" w:rsidRPr="00893D24">
        <w:t xml:space="preserve"> de ladekast </w:t>
      </w:r>
      <w:r w:rsidR="00710B46" w:rsidRPr="00893D24">
        <w:t>dient</w:t>
      </w:r>
      <w:r w:rsidR="00493DF2" w:rsidRPr="00893D24">
        <w:t xml:space="preserve"> een docking</w:t>
      </w:r>
      <w:r w:rsidR="62AD5C4D" w:rsidRPr="00893D24">
        <w:t>-</w:t>
      </w:r>
      <w:r w:rsidR="00493DF2" w:rsidRPr="00893D24">
        <w:t>station</w:t>
      </w:r>
      <w:r w:rsidR="005676F1" w:rsidRPr="00893D24">
        <w:t xml:space="preserve"> geplaatst te worden</w:t>
      </w:r>
      <w:r w:rsidR="00493DF2" w:rsidRPr="00893D24">
        <w:t xml:space="preserve"> voor de Tempus </w:t>
      </w:r>
      <w:r w:rsidR="004974E6" w:rsidRPr="00893D24">
        <w:t>met voldoende ruimte voor de Tempus. Belangrijk is dat de kast (zonder plaatsing van de Tempus) zodanig gepositioneerd is dat zicht naar achteren/door de achterruit zo veel mogelijk onbelemmerd blijft.</w:t>
      </w:r>
      <w:r w:rsidR="0071427B" w:rsidRPr="00893D24">
        <w:t xml:space="preserve"> Belangrijk aandachtspunt </w:t>
      </w:r>
      <w:r w:rsidR="00584707" w:rsidRPr="00893D24">
        <w:t xml:space="preserve">is </w:t>
      </w:r>
      <w:r w:rsidR="0071427B" w:rsidRPr="00893D24">
        <w:t>de toerusting voor het bieden van zorg op locatie, ongeacht weersomstandigheden</w:t>
      </w:r>
      <w:r w:rsidR="004035D9" w:rsidRPr="00893D24">
        <w:t xml:space="preserve"> en </w:t>
      </w:r>
      <w:r w:rsidR="0071427B" w:rsidRPr="00893D24">
        <w:t xml:space="preserve">binnen-/buitenlocatie met </w:t>
      </w:r>
      <w:r w:rsidR="00AC39D5" w:rsidRPr="00893D24">
        <w:t>aandacht</w:t>
      </w:r>
      <w:r w:rsidR="0071427B" w:rsidRPr="00893D24">
        <w:t xml:space="preserve"> voor het comfort van de patiënt.</w:t>
      </w:r>
    </w:p>
    <w:p w14:paraId="4E2A0153" w14:textId="77777777" w:rsidR="00C73843" w:rsidRPr="00893D24" w:rsidRDefault="00C73843" w:rsidP="00F63CFC"/>
    <w:p w14:paraId="6C0BC82A" w14:textId="12192FB8" w:rsidR="005522DC" w:rsidRPr="00893D24" w:rsidRDefault="00C73843" w:rsidP="005522DC">
      <w:pPr>
        <w:rPr>
          <w:rFonts w:cs="Arial"/>
        </w:rPr>
      </w:pPr>
      <w:r w:rsidRPr="00893D24">
        <w:t xml:space="preserve">Voor </w:t>
      </w:r>
      <w:r w:rsidR="00584707" w:rsidRPr="00893D24">
        <w:t xml:space="preserve">alle </w:t>
      </w:r>
      <w:r w:rsidRPr="00893D24">
        <w:t>compartiment</w:t>
      </w:r>
      <w:r w:rsidR="00584707" w:rsidRPr="00893D24">
        <w:t>en</w:t>
      </w:r>
      <w:r w:rsidRPr="00893D24">
        <w:t xml:space="preserve"> is een ergonomische, logische indeling belangrijk. Ook dienen alle producten voldoende stevig vast te zitten zodat deze </w:t>
      </w:r>
      <w:r w:rsidR="009B33F9" w:rsidRPr="00893D24">
        <w:t>geen tot</w:t>
      </w:r>
      <w:r w:rsidRPr="00893D24">
        <w:t xml:space="preserve"> minimaal verplaatsen tijdens een ruwe rit en geen </w:t>
      </w:r>
      <w:r w:rsidR="00406C81" w:rsidRPr="00893D24">
        <w:t>trilling geluid</w:t>
      </w:r>
      <w:r w:rsidRPr="00893D24">
        <w:t xml:space="preserve"> maken.</w:t>
      </w:r>
      <w:r w:rsidR="0071427B" w:rsidRPr="00893D24">
        <w:t xml:space="preserve"> </w:t>
      </w:r>
      <w:r w:rsidR="005522DC" w:rsidRPr="00893D24">
        <w:rPr>
          <w:rFonts w:cs="Arial"/>
        </w:rPr>
        <w:t>De onderhavige ambulancevoertuigen zijn uitgezonderd van de Regeling bevordering schone wegvoertuigen op basis van Verordening (EU) 2018/585 artikel 2 lid 3b.</w:t>
      </w:r>
    </w:p>
    <w:p w14:paraId="48C42918" w14:textId="38A6695C" w:rsidR="00A82852" w:rsidRPr="00893D24" w:rsidRDefault="00211E64" w:rsidP="003D1FC0">
      <w:pPr>
        <w:pStyle w:val="Kop2"/>
      </w:pPr>
      <w:bookmarkStart w:id="17" w:name="_Toc159324958"/>
      <w:r w:rsidRPr="00893D24">
        <w:lastRenderedPageBreak/>
        <w:t>Percelen</w:t>
      </w:r>
      <w:bookmarkEnd w:id="17"/>
    </w:p>
    <w:p w14:paraId="231EAC9D" w14:textId="0885C246" w:rsidR="00D54DA6" w:rsidRPr="00893D24" w:rsidRDefault="00D54DA6" w:rsidP="00D54DA6">
      <w:pPr>
        <w:rPr>
          <w:rFonts w:cs="Arial"/>
          <w:noProof/>
        </w:rPr>
      </w:pPr>
      <w:bookmarkStart w:id="18" w:name="_Toc12878613"/>
      <w:bookmarkStart w:id="19" w:name="_Toc46745538"/>
      <w:r w:rsidRPr="00893D24">
        <w:rPr>
          <w:rFonts w:cs="Arial"/>
          <w:noProof/>
        </w:rPr>
        <w:t xml:space="preserve">De uitvraag is onderverdeeld in </w:t>
      </w:r>
      <w:r w:rsidR="00D92B3D" w:rsidRPr="00893D24">
        <w:rPr>
          <w:rFonts w:cs="Arial"/>
        </w:rPr>
        <w:t xml:space="preserve">1 </w:t>
      </w:r>
      <w:r w:rsidRPr="00893D24">
        <w:rPr>
          <w:rFonts w:cs="Arial"/>
          <w:noProof/>
        </w:rPr>
        <w:t>perceel. De samenstelling van de uitgevraagde leveringen heeft betrekking op activiteiten die logisch met elkaar samenhangen</w:t>
      </w:r>
      <w:r w:rsidRPr="00893D24">
        <w:rPr>
          <w:rFonts w:eastAsiaTheme="minorEastAsia" w:cs="Arial"/>
        </w:rPr>
        <w:t>. O</w:t>
      </w:r>
      <w:r w:rsidRPr="00893D24">
        <w:rPr>
          <w:rFonts w:cs="Arial"/>
          <w:noProof/>
        </w:rPr>
        <w:t xml:space="preserve">psplitsing van de opdracht in percelen zoals bedoeld in artikel 1.5 van de Aanbestedingswet zou leiden tot een groter beslag op de capaciteit van Hecht waaronder een grotere inzet van personeel, hogere organisatorische kosten en dientengevolge inefficiëntie. </w:t>
      </w:r>
    </w:p>
    <w:p w14:paraId="6AD0DA06" w14:textId="77777777" w:rsidR="00D54DA6" w:rsidRPr="00893D24" w:rsidRDefault="00D54DA6" w:rsidP="00D54DA6">
      <w:pPr>
        <w:pStyle w:val="Default"/>
        <w:jc w:val="both"/>
        <w:rPr>
          <w:rFonts w:ascii="Arial" w:hAnsi="Arial" w:cs="Arial"/>
          <w:noProof/>
          <w:sz w:val="20"/>
          <w:szCs w:val="20"/>
        </w:rPr>
      </w:pPr>
    </w:p>
    <w:p w14:paraId="694913F6" w14:textId="765889A4" w:rsidR="00D54DA6" w:rsidRPr="00893D24" w:rsidRDefault="00D54DA6" w:rsidP="00D54DA6">
      <w:pPr>
        <w:rPr>
          <w:rFonts w:cs="Arial"/>
          <w:noProof/>
        </w:rPr>
      </w:pPr>
      <w:r w:rsidRPr="00893D24">
        <w:rPr>
          <w:rFonts w:cs="Arial"/>
          <w:noProof/>
        </w:rPr>
        <w:t xml:space="preserve">Hecht is voornemens om aan </w:t>
      </w:r>
      <w:r w:rsidR="00D92B3D" w:rsidRPr="00893D24">
        <w:rPr>
          <w:rFonts w:cs="Arial"/>
          <w:noProof/>
        </w:rPr>
        <w:t xml:space="preserve">1 </w:t>
      </w:r>
      <w:r w:rsidRPr="00893D24">
        <w:rPr>
          <w:rFonts w:cs="Arial"/>
          <w:noProof/>
        </w:rPr>
        <w:t>Inschrijver de opdracht te gunnen. Hecht gunt de opdracht aan de Inschrijver met de economisch meest voordelige inschrijving, gebaseerd op de beste prijs-kwaliteitverhouding en er zal daarin een ranking toegepast worden.</w:t>
      </w:r>
    </w:p>
    <w:p w14:paraId="7D515E76" w14:textId="65049C1F" w:rsidR="00553E8D" w:rsidRPr="00893D24" w:rsidRDefault="00134C2D" w:rsidP="003D1FC0">
      <w:pPr>
        <w:pStyle w:val="Kop2"/>
      </w:pPr>
      <w:bookmarkStart w:id="20" w:name="_Toc159324959"/>
      <w:r w:rsidRPr="00893D24">
        <w:t>Omvang van de opdracht</w:t>
      </w:r>
      <w:bookmarkEnd w:id="18"/>
      <w:bookmarkEnd w:id="19"/>
      <w:bookmarkEnd w:id="20"/>
    </w:p>
    <w:p w14:paraId="7B3CD6A1" w14:textId="7C2E4304" w:rsidR="00F575E7" w:rsidRPr="00893D24" w:rsidRDefault="00553E8D" w:rsidP="00F575E7">
      <w:pPr>
        <w:rPr>
          <w:rFonts w:cs="Arial"/>
        </w:rPr>
      </w:pPr>
      <w:r w:rsidRPr="00893D24">
        <w:rPr>
          <w:rFonts w:eastAsiaTheme="minorHAnsi" w:cs="Arial"/>
          <w:color w:val="000000"/>
          <w:szCs w:val="20"/>
        </w:rPr>
        <w:t xml:space="preserve">De totale omvang voor deze aanbesteding </w:t>
      </w:r>
      <w:bookmarkStart w:id="21" w:name="_Toc12878615"/>
      <w:bookmarkStart w:id="22" w:name="_Toc46745539"/>
      <w:r w:rsidR="00F575E7" w:rsidRPr="00893D24">
        <w:rPr>
          <w:rFonts w:eastAsiaTheme="minorHAnsi" w:cs="Arial"/>
          <w:color w:val="000000"/>
          <w:szCs w:val="20"/>
        </w:rPr>
        <w:t xml:space="preserve">is </w:t>
      </w:r>
      <w:r w:rsidR="00F63CFC" w:rsidRPr="00893D24">
        <w:rPr>
          <w:rFonts w:eastAsiaTheme="minorHAnsi" w:cs="Arial"/>
          <w:color w:val="000000"/>
          <w:szCs w:val="20"/>
        </w:rPr>
        <w:t>3</w:t>
      </w:r>
      <w:r w:rsidR="00F575E7" w:rsidRPr="00893D24">
        <w:rPr>
          <w:rFonts w:cs="Arial"/>
        </w:rPr>
        <w:t xml:space="preserve"> </w:t>
      </w:r>
      <w:r w:rsidR="008237C1" w:rsidRPr="00893D24">
        <w:t xml:space="preserve">PAA/VSA ambulancevoertuigen </w:t>
      </w:r>
      <w:r w:rsidR="00F575E7" w:rsidRPr="00893D24">
        <w:rPr>
          <w:rFonts w:cs="Arial"/>
        </w:rPr>
        <w:t xml:space="preserve">met optioneel </w:t>
      </w:r>
      <w:r w:rsidR="0039649E" w:rsidRPr="00893D24">
        <w:rPr>
          <w:rFonts w:cs="Arial"/>
        </w:rPr>
        <w:t>2</w:t>
      </w:r>
      <w:r w:rsidR="00DB733F" w:rsidRPr="00893D24">
        <w:rPr>
          <w:rFonts w:cs="Arial"/>
        </w:rPr>
        <w:t xml:space="preserve"> </w:t>
      </w:r>
      <w:r w:rsidR="008237C1" w:rsidRPr="00893D24">
        <w:t xml:space="preserve">PAA/VSA ambulancevoertuigen </w:t>
      </w:r>
      <w:r w:rsidR="00F575E7" w:rsidRPr="00893D24">
        <w:rPr>
          <w:rFonts w:cs="Arial"/>
        </w:rPr>
        <w:t xml:space="preserve">inclusief het (jaarlijks) onderhoud van de ambulanceconversie gedurende een periode van </w:t>
      </w:r>
      <w:r w:rsidR="00D76722" w:rsidRPr="00893D24">
        <w:rPr>
          <w:rFonts w:cs="Arial"/>
        </w:rPr>
        <w:t>6</w:t>
      </w:r>
      <w:r w:rsidR="00F575E7" w:rsidRPr="00893D24">
        <w:rPr>
          <w:rFonts w:cs="Arial"/>
        </w:rPr>
        <w:t xml:space="preserve"> jaar na aflevering.</w:t>
      </w:r>
      <w:r w:rsidR="00363832" w:rsidRPr="00893D24">
        <w:rPr>
          <w:rFonts w:cs="Arial"/>
        </w:rPr>
        <w:t xml:space="preserve"> </w:t>
      </w:r>
    </w:p>
    <w:p w14:paraId="00DBA7A3" w14:textId="1D2D459D" w:rsidR="003A3EF8" w:rsidRPr="00893D24" w:rsidRDefault="00211E64" w:rsidP="003D1FC0">
      <w:pPr>
        <w:pStyle w:val="Kop2"/>
      </w:pPr>
      <w:bookmarkStart w:id="23" w:name="_Toc159324960"/>
      <w:r w:rsidRPr="00893D24">
        <w:t>Looptijd overeenkomst</w:t>
      </w:r>
      <w:bookmarkEnd w:id="23"/>
    </w:p>
    <w:p w14:paraId="3D121D77" w14:textId="09B6A14B" w:rsidR="00211E64" w:rsidRPr="00893D24" w:rsidRDefault="009A4E7F" w:rsidP="00713015">
      <w:pPr>
        <w:jc w:val="both"/>
        <w:rPr>
          <w:rFonts w:cs="Arial"/>
        </w:rPr>
      </w:pPr>
      <w:r w:rsidRPr="00893D24">
        <w:rPr>
          <w:rFonts w:cs="Arial"/>
        </w:rPr>
        <w:t xml:space="preserve">De ambulancevoertuigen dienen </w:t>
      </w:r>
      <w:r w:rsidR="006E3419" w:rsidRPr="00893D24">
        <w:rPr>
          <w:rFonts w:cs="Arial"/>
        </w:rPr>
        <w:t xml:space="preserve">zo snel als mogelijk maar </w:t>
      </w:r>
      <w:r w:rsidRPr="00893D24">
        <w:rPr>
          <w:rFonts w:cs="Arial"/>
        </w:rPr>
        <w:t xml:space="preserve">maximaal </w:t>
      </w:r>
      <w:r w:rsidR="00C12195" w:rsidRPr="00893D24">
        <w:rPr>
          <w:rFonts w:cs="Arial"/>
        </w:rPr>
        <w:t xml:space="preserve">binnen </w:t>
      </w:r>
      <w:r w:rsidR="00C152D6" w:rsidRPr="00893D24">
        <w:rPr>
          <w:rFonts w:cs="Arial"/>
        </w:rPr>
        <w:t>12</w:t>
      </w:r>
      <w:r w:rsidRPr="00893D24">
        <w:rPr>
          <w:rFonts w:cs="Arial"/>
        </w:rPr>
        <w:t xml:space="preserve"> maanden na </w:t>
      </w:r>
      <w:r w:rsidR="00B8586B" w:rsidRPr="00893D24">
        <w:rPr>
          <w:rFonts w:cs="Arial"/>
        </w:rPr>
        <w:t xml:space="preserve">definitieve gunning geleverd te worden. </w:t>
      </w:r>
      <w:r w:rsidR="00713015" w:rsidRPr="00893D24">
        <w:rPr>
          <w:rFonts w:cs="Arial"/>
        </w:rPr>
        <w:t xml:space="preserve">Opdrachtnemer </w:t>
      </w:r>
      <w:r w:rsidR="00837F4E" w:rsidRPr="00893D24">
        <w:rPr>
          <w:rFonts w:cs="Arial"/>
        </w:rPr>
        <w:t>informeert</w:t>
      </w:r>
      <w:r w:rsidR="00713015" w:rsidRPr="00893D24">
        <w:rPr>
          <w:rFonts w:cs="Arial"/>
        </w:rPr>
        <w:t xml:space="preserve"> Hecht b</w:t>
      </w:r>
      <w:r w:rsidRPr="00893D24">
        <w:rPr>
          <w:rFonts w:cs="Arial"/>
        </w:rPr>
        <w:t xml:space="preserve">innen </w:t>
      </w:r>
      <w:r w:rsidR="006B50C0" w:rsidRPr="00893D24">
        <w:rPr>
          <w:rFonts w:cs="Arial"/>
        </w:rPr>
        <w:t>8</w:t>
      </w:r>
      <w:r w:rsidRPr="00893D24">
        <w:rPr>
          <w:rFonts w:cs="Arial"/>
        </w:rPr>
        <w:t xml:space="preserve"> weken na definitieve gunning </w:t>
      </w:r>
      <w:r w:rsidR="00207DDF" w:rsidRPr="00893D24">
        <w:rPr>
          <w:rFonts w:cs="Arial"/>
        </w:rPr>
        <w:t xml:space="preserve">over de exacte levertijd </w:t>
      </w:r>
      <w:r w:rsidRPr="00893D24">
        <w:rPr>
          <w:rFonts w:cs="Arial"/>
        </w:rPr>
        <w:t xml:space="preserve">middels een bestelbewijs met verwachtte leverdatum van het basisvoertuig waaraan een afbouwtermijn van maximaal 4 maanden wordt toegevoegd. De fatale leveringstermijn voor de voertuigen is maximaal </w:t>
      </w:r>
      <w:r w:rsidR="00C152D6" w:rsidRPr="00893D24">
        <w:rPr>
          <w:rFonts w:cs="Arial"/>
        </w:rPr>
        <w:t>12</w:t>
      </w:r>
      <w:r w:rsidRPr="00893D24">
        <w:rPr>
          <w:rFonts w:cs="Arial"/>
        </w:rPr>
        <w:t xml:space="preserve"> maanden na definitieve gunning. De bepaling van de levertijd van de optionele voertuigen geschiedt op eenzelfde manier. </w:t>
      </w:r>
      <w:r w:rsidR="00BB45E3" w:rsidRPr="00893D24">
        <w:rPr>
          <w:rFonts w:cs="Arial"/>
        </w:rPr>
        <w:t>Als</w:t>
      </w:r>
      <w:r w:rsidRPr="00893D24">
        <w:rPr>
          <w:rFonts w:cs="Arial"/>
        </w:rPr>
        <w:t xml:space="preserve"> er zich een overmacht situatie voordoet en dit onderbouwd wordt met een formeel schrijven van de beroepende partij kunnen wij de levertijd met de in het schrijven genoemde vertraging verschuiven.</w:t>
      </w:r>
    </w:p>
    <w:p w14:paraId="72364341" w14:textId="77777777" w:rsidR="00EA1188" w:rsidRPr="00893D24" w:rsidRDefault="00EA1188" w:rsidP="00713015">
      <w:pPr>
        <w:jc w:val="both"/>
        <w:rPr>
          <w:rFonts w:cs="Arial"/>
        </w:rPr>
      </w:pPr>
    </w:p>
    <w:p w14:paraId="45911140" w14:textId="7FB38F73" w:rsidR="00EA1188" w:rsidRPr="00893D24" w:rsidRDefault="00EA1188" w:rsidP="00713015">
      <w:pPr>
        <w:jc w:val="both"/>
        <w:rPr>
          <w:rFonts w:cs="Arial"/>
          <w:b/>
          <w:bCs/>
          <w:szCs w:val="20"/>
        </w:rPr>
      </w:pPr>
      <w:r w:rsidRPr="00893D24">
        <w:rPr>
          <w:rFonts w:cs="Arial"/>
        </w:rPr>
        <w:t>Onderdeel van de te sluiten overeenkomst is ook het (jaarlijks) onderhoud van de ambulanceconversie van de ambulancevoertuigen gedurende een periode van zes jaar na aflevering.</w:t>
      </w:r>
    </w:p>
    <w:p w14:paraId="7A02FEF5" w14:textId="6B834EBF" w:rsidR="00D16406" w:rsidRPr="00893D24" w:rsidRDefault="00D16406" w:rsidP="003D1FC0">
      <w:pPr>
        <w:pStyle w:val="Kop2"/>
      </w:pPr>
      <w:bookmarkStart w:id="24" w:name="_Toc159324961"/>
      <w:bookmarkEnd w:id="21"/>
      <w:bookmarkEnd w:id="22"/>
      <w:r w:rsidRPr="00893D24">
        <w:t>Eisen met betrekking tot de opdracht</w:t>
      </w:r>
      <w:bookmarkEnd w:id="24"/>
    </w:p>
    <w:p w14:paraId="2770F30B" w14:textId="54C25A25" w:rsidR="00D16406" w:rsidRPr="00893D24" w:rsidRDefault="00D16406" w:rsidP="00911D4F">
      <w:pPr>
        <w:jc w:val="both"/>
      </w:pPr>
      <w:r w:rsidRPr="00893D24">
        <w:t xml:space="preserve">De functionele en technische eisen met betrekking tot de opdracht zijn opgenomen in Bijlage </w:t>
      </w:r>
      <w:r w:rsidR="002210E3" w:rsidRPr="00893D24">
        <w:t>3</w:t>
      </w:r>
      <w:r w:rsidRPr="00893D24">
        <w:t>.</w:t>
      </w:r>
    </w:p>
    <w:p w14:paraId="74C54883" w14:textId="4F7BBC3B" w:rsidR="00911D4F" w:rsidRPr="00893D24" w:rsidRDefault="00911D4F" w:rsidP="00911D4F">
      <w:pPr>
        <w:jc w:val="both"/>
      </w:pPr>
    </w:p>
    <w:p w14:paraId="73C94D0D" w14:textId="723DE8E1" w:rsidR="00911D4F" w:rsidRPr="00893D24" w:rsidRDefault="00911D4F" w:rsidP="00911D4F">
      <w:pPr>
        <w:jc w:val="both"/>
      </w:pPr>
      <w:r w:rsidRPr="00893D24">
        <w:t xml:space="preserve">In voornoemde bijlage zijn de eisen opgenomen die </w:t>
      </w:r>
      <w:r w:rsidR="00903EAF" w:rsidRPr="00893D24">
        <w:t>Hecht</w:t>
      </w:r>
      <w:r w:rsidRPr="00893D24">
        <w:t xml:space="preserve"> stelt aan de opdracht die zij hierbij in de markt wenst te zetten. Het niet voldoen aan e</w:t>
      </w:r>
      <w:r w:rsidR="00FF6D69" w:rsidRPr="00893D24">
        <w:t>en/of</w:t>
      </w:r>
      <w:r w:rsidRPr="00893D24">
        <w:t xml:space="preserve"> meerdere eisen betekent dat de Inschrijving niet verder wordt beoordeeld en dat de Inschrijving terzijde wordt gelegd.</w:t>
      </w:r>
    </w:p>
    <w:p w14:paraId="270E0110" w14:textId="77777777" w:rsidR="00911D4F" w:rsidRPr="00893D24" w:rsidRDefault="00911D4F" w:rsidP="00911D4F">
      <w:pPr>
        <w:jc w:val="both"/>
      </w:pPr>
    </w:p>
    <w:p w14:paraId="58F0F9F9" w14:textId="5CBD6095" w:rsidR="00911D4F" w:rsidRPr="00893D24" w:rsidRDefault="00911D4F" w:rsidP="00911D4F">
      <w:pPr>
        <w:jc w:val="both"/>
      </w:pPr>
      <w:r w:rsidRPr="00893D24">
        <w:t xml:space="preserve">Door het indienen van een Inschrijving, vergezeld van de Akkoordverklaring (Bijlage </w:t>
      </w:r>
      <w:r w:rsidR="002210E3" w:rsidRPr="00893D24">
        <w:t>4</w:t>
      </w:r>
      <w:r w:rsidRPr="00893D24">
        <w:t>), gaat Inschrijver uitdrukkelijk akkoord met alle eisen en voorwaarden die in deze paragraaf en voornoemde bijlage zijn neergelegd. Bovendien verklaart de ondertekenaar van de Akkoordverklaring dat hij gedurende de gehele duur van de Overeenkomst daaraan blijft voldoen.</w:t>
      </w:r>
    </w:p>
    <w:p w14:paraId="5BBF9628" w14:textId="558C0CFB" w:rsidR="0054728A" w:rsidRPr="00893D24" w:rsidRDefault="0054728A" w:rsidP="005066C4">
      <w:pPr>
        <w:pStyle w:val="Kop1"/>
      </w:pPr>
      <w:bookmarkStart w:id="25" w:name="_Toc159324962"/>
      <w:r w:rsidRPr="00893D24">
        <w:lastRenderedPageBreak/>
        <w:t>Aanbestedingsprocedure</w:t>
      </w:r>
      <w:bookmarkEnd w:id="25"/>
    </w:p>
    <w:p w14:paraId="78DAE1EE" w14:textId="3D399AA3" w:rsidR="0054728A" w:rsidRPr="00893D24" w:rsidRDefault="00C0383B" w:rsidP="00C0383B">
      <w:pPr>
        <w:jc w:val="both"/>
      </w:pPr>
      <w:r w:rsidRPr="00893D24">
        <w:t>In dit hoofdstuk staan aanbestedingsprocedure, -vereisten en –voorwaarden vermeld welke</w:t>
      </w:r>
      <w:r w:rsidR="296B21A2" w:rsidRPr="00893D24">
        <w:t xml:space="preserve"> </w:t>
      </w:r>
      <w:r w:rsidRPr="00893D24">
        <w:t>gelden</w:t>
      </w:r>
      <w:r w:rsidR="634E35F4" w:rsidRPr="00893D24">
        <w:t xml:space="preserve"> </w:t>
      </w:r>
      <w:r w:rsidRPr="00893D24">
        <w:t xml:space="preserve">voor deze aanbesteding. </w:t>
      </w:r>
    </w:p>
    <w:p w14:paraId="75D775B5" w14:textId="77777777" w:rsidR="0054728A" w:rsidRPr="00893D24" w:rsidRDefault="0054728A" w:rsidP="003D1FC0">
      <w:pPr>
        <w:pStyle w:val="Kop2"/>
        <w:numPr>
          <w:ilvl w:val="1"/>
          <w:numId w:val="8"/>
        </w:numPr>
      </w:pPr>
      <w:bookmarkStart w:id="26" w:name="_Toc12878621"/>
      <w:bookmarkStart w:id="27" w:name="_Toc46745546"/>
      <w:bookmarkStart w:id="28" w:name="_Toc159324963"/>
      <w:r w:rsidRPr="00893D24">
        <w:t>Planning aanbestedingsprocedure</w:t>
      </w:r>
      <w:bookmarkEnd w:id="26"/>
      <w:bookmarkEnd w:id="27"/>
      <w:bookmarkEnd w:id="28"/>
    </w:p>
    <w:p w14:paraId="65CB8FCC" w14:textId="28490146" w:rsidR="0054728A" w:rsidRPr="00893D24" w:rsidRDefault="0054728A" w:rsidP="0054728A">
      <w:r w:rsidRPr="00893D24">
        <w:t xml:space="preserve">Deze aanbestedingsprocedure zal plaatsvinden aan de hand van de onderstaande planning. Aan deze planning kunnen geen rechten worden ontleend. </w:t>
      </w:r>
      <w:r w:rsidR="00903EAF" w:rsidRPr="00893D24">
        <w:t>Hecht</w:t>
      </w:r>
      <w:r w:rsidRPr="00893D24">
        <w:t xml:space="preserve"> behoudt zich het recht voor de planning te wijzigen.</w:t>
      </w:r>
    </w:p>
    <w:p w14:paraId="4D586671" w14:textId="77777777" w:rsidR="0054728A" w:rsidRPr="00893D24" w:rsidRDefault="0054728A" w:rsidP="005472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694"/>
      </w:tblGrid>
      <w:tr w:rsidR="0054728A" w:rsidRPr="00893D24" w14:paraId="532D429F" w14:textId="77777777" w:rsidTr="007D75E8">
        <w:tc>
          <w:tcPr>
            <w:tcW w:w="5665" w:type="dxa"/>
            <w:tcBorders>
              <w:bottom w:val="single" w:sz="12" w:space="0" w:color="auto"/>
            </w:tcBorders>
            <w:shd w:val="clear" w:color="auto" w:fill="E7E6E6" w:themeFill="background2"/>
          </w:tcPr>
          <w:p w14:paraId="535ED504" w14:textId="0C63EDB5" w:rsidR="0054728A" w:rsidRPr="00893D24" w:rsidRDefault="008F0CC0" w:rsidP="00A8391C">
            <w:pPr>
              <w:rPr>
                <w:b/>
              </w:rPr>
            </w:pPr>
            <w:r w:rsidRPr="00893D24">
              <w:rPr>
                <w:b/>
              </w:rPr>
              <w:t>Omschrijving</w:t>
            </w:r>
          </w:p>
        </w:tc>
        <w:tc>
          <w:tcPr>
            <w:tcW w:w="2694" w:type="dxa"/>
            <w:tcBorders>
              <w:bottom w:val="single" w:sz="12" w:space="0" w:color="auto"/>
            </w:tcBorders>
            <w:shd w:val="clear" w:color="auto" w:fill="E7E6E6" w:themeFill="background2"/>
          </w:tcPr>
          <w:p w14:paraId="781EDDBB" w14:textId="77777777" w:rsidR="0054728A" w:rsidRPr="00893D24" w:rsidRDefault="0054728A" w:rsidP="00A8391C">
            <w:pPr>
              <w:rPr>
                <w:b/>
              </w:rPr>
            </w:pPr>
            <w:r w:rsidRPr="00893D24">
              <w:rPr>
                <w:b/>
              </w:rPr>
              <w:t>Datum en tijd</w:t>
            </w:r>
          </w:p>
        </w:tc>
      </w:tr>
      <w:tr w:rsidR="008A023E" w:rsidRPr="00893D24" w14:paraId="12F3CD6D" w14:textId="77777777" w:rsidTr="007D75E8">
        <w:tc>
          <w:tcPr>
            <w:tcW w:w="5665" w:type="dxa"/>
            <w:tcBorders>
              <w:top w:val="single" w:sz="12" w:space="0" w:color="auto"/>
            </w:tcBorders>
            <w:shd w:val="clear" w:color="auto" w:fill="auto"/>
          </w:tcPr>
          <w:p w14:paraId="0A61B8FD" w14:textId="77777777" w:rsidR="008A023E" w:rsidRPr="00893D24" w:rsidRDefault="008A023E" w:rsidP="008A023E">
            <w:r w:rsidRPr="00893D24">
              <w:t xml:space="preserve">Publicatie aankondiging van de opdracht </w:t>
            </w:r>
          </w:p>
        </w:tc>
        <w:tc>
          <w:tcPr>
            <w:tcW w:w="2694" w:type="dxa"/>
            <w:tcBorders>
              <w:top w:val="single" w:sz="12" w:space="0" w:color="auto"/>
            </w:tcBorders>
            <w:shd w:val="clear" w:color="auto" w:fill="auto"/>
          </w:tcPr>
          <w:p w14:paraId="6202729D" w14:textId="4A1972F9" w:rsidR="008A023E" w:rsidRPr="00893D24" w:rsidRDefault="00F30CCF" w:rsidP="008A023E">
            <w:r>
              <w:t>23 februari 2024</w:t>
            </w:r>
          </w:p>
        </w:tc>
      </w:tr>
      <w:tr w:rsidR="001214F4" w:rsidRPr="00893D24" w14:paraId="20947B8A" w14:textId="77777777" w:rsidTr="008F0CC0">
        <w:tc>
          <w:tcPr>
            <w:tcW w:w="5665" w:type="dxa"/>
            <w:shd w:val="clear" w:color="auto" w:fill="auto"/>
          </w:tcPr>
          <w:p w14:paraId="7D9E1DD4" w14:textId="23154BF5" w:rsidR="001214F4" w:rsidRPr="00893D24" w:rsidRDefault="003F2CDB" w:rsidP="008A023E">
            <w:r w:rsidRPr="00893D24">
              <w:rPr>
                <w:rFonts w:eastAsiaTheme="minorHAnsi" w:cs="Arial"/>
                <w:color w:val="000000"/>
                <w:szCs w:val="20"/>
              </w:rPr>
              <w:t>Online informatiebijeenkomst</w:t>
            </w:r>
          </w:p>
        </w:tc>
        <w:tc>
          <w:tcPr>
            <w:tcW w:w="2694" w:type="dxa"/>
            <w:shd w:val="clear" w:color="auto" w:fill="auto"/>
          </w:tcPr>
          <w:p w14:paraId="35EB57CF" w14:textId="2C868A1D" w:rsidR="001214F4" w:rsidRPr="00893D24" w:rsidRDefault="0028027E" w:rsidP="008A023E">
            <w:r>
              <w:t xml:space="preserve">4 maart 2024, </w:t>
            </w:r>
            <w:r w:rsidR="0060592A">
              <w:t>1</w:t>
            </w:r>
            <w:r w:rsidR="00914CCC">
              <w:t>3</w:t>
            </w:r>
            <w:r w:rsidR="0060592A">
              <w:t>:</w:t>
            </w:r>
            <w:r w:rsidR="00914CCC">
              <w:t>15</w:t>
            </w:r>
          </w:p>
        </w:tc>
      </w:tr>
      <w:tr w:rsidR="008A023E" w:rsidRPr="00893D24" w14:paraId="5231D8DE" w14:textId="77777777" w:rsidTr="008F0CC0">
        <w:tc>
          <w:tcPr>
            <w:tcW w:w="5665" w:type="dxa"/>
            <w:shd w:val="clear" w:color="auto" w:fill="auto"/>
          </w:tcPr>
          <w:p w14:paraId="2E1C80A7" w14:textId="67833F86" w:rsidR="008A023E" w:rsidRPr="00893D24" w:rsidRDefault="008A023E" w:rsidP="008A023E">
            <w:r w:rsidRPr="00893D24">
              <w:t>Uiterste datum tot het schriftelijk stellen van vragen (NvI 1)</w:t>
            </w:r>
          </w:p>
        </w:tc>
        <w:tc>
          <w:tcPr>
            <w:tcW w:w="2694" w:type="dxa"/>
            <w:shd w:val="clear" w:color="auto" w:fill="auto"/>
          </w:tcPr>
          <w:p w14:paraId="16804709" w14:textId="58672C32" w:rsidR="008A023E" w:rsidRPr="00893D24" w:rsidRDefault="0060592A" w:rsidP="008A023E">
            <w:r>
              <w:t>8 maart 2024, 12:00</w:t>
            </w:r>
          </w:p>
        </w:tc>
      </w:tr>
      <w:tr w:rsidR="008A023E" w:rsidRPr="00893D24" w14:paraId="6B9FE92A" w14:textId="77777777" w:rsidTr="008F0CC0">
        <w:tc>
          <w:tcPr>
            <w:tcW w:w="5665" w:type="dxa"/>
            <w:shd w:val="clear" w:color="auto" w:fill="auto"/>
          </w:tcPr>
          <w:p w14:paraId="5D59AA1E" w14:textId="77777777" w:rsidR="008A023E" w:rsidRPr="00893D24" w:rsidRDefault="008A023E" w:rsidP="008A023E">
            <w:r w:rsidRPr="00893D24">
              <w:t xml:space="preserve">Beantwoording vragen, </w:t>
            </w:r>
          </w:p>
          <w:p w14:paraId="53E02933" w14:textId="77777777" w:rsidR="008A023E" w:rsidRPr="00893D24" w:rsidRDefault="008A023E" w:rsidP="008A023E">
            <w:r w:rsidRPr="00893D24">
              <w:t>publicatie 1</w:t>
            </w:r>
            <w:r w:rsidRPr="00893D24">
              <w:rPr>
                <w:vertAlign w:val="superscript"/>
              </w:rPr>
              <w:t>e</w:t>
            </w:r>
            <w:r w:rsidRPr="00893D24">
              <w:t xml:space="preserve"> Nota van Inlichtingen</w:t>
            </w:r>
          </w:p>
        </w:tc>
        <w:tc>
          <w:tcPr>
            <w:tcW w:w="2694" w:type="dxa"/>
            <w:shd w:val="clear" w:color="auto" w:fill="auto"/>
          </w:tcPr>
          <w:p w14:paraId="59995D5F" w14:textId="12E3FFE0" w:rsidR="008A023E" w:rsidRPr="00893D24" w:rsidRDefault="0060592A" w:rsidP="008A023E">
            <w:r>
              <w:t>13 maart 2024</w:t>
            </w:r>
          </w:p>
        </w:tc>
      </w:tr>
      <w:tr w:rsidR="008A023E" w:rsidRPr="00893D24" w14:paraId="5608D2DD" w14:textId="77777777" w:rsidTr="008F0CC0">
        <w:tc>
          <w:tcPr>
            <w:tcW w:w="5665" w:type="dxa"/>
            <w:shd w:val="clear" w:color="auto" w:fill="auto"/>
          </w:tcPr>
          <w:p w14:paraId="70C0E06C" w14:textId="6F478740" w:rsidR="008A023E" w:rsidRPr="00893D24" w:rsidRDefault="008A023E" w:rsidP="008A023E">
            <w:r w:rsidRPr="00893D24">
              <w:t>Uiterste datum tot het schriftelijk stellen van vragen (NvI 2)</w:t>
            </w:r>
          </w:p>
        </w:tc>
        <w:tc>
          <w:tcPr>
            <w:tcW w:w="2694" w:type="dxa"/>
            <w:shd w:val="clear" w:color="auto" w:fill="auto"/>
          </w:tcPr>
          <w:p w14:paraId="326E8C4A" w14:textId="4B50CFEE" w:rsidR="008A023E" w:rsidRPr="00893D24" w:rsidRDefault="003E78FF" w:rsidP="008A023E">
            <w:r>
              <w:t>22 maart 2024</w:t>
            </w:r>
            <w:r w:rsidR="00DD162E">
              <w:t>, 12:00</w:t>
            </w:r>
          </w:p>
        </w:tc>
      </w:tr>
      <w:tr w:rsidR="008A023E" w:rsidRPr="00893D24" w14:paraId="5306DCFD" w14:textId="77777777" w:rsidTr="008F0CC0">
        <w:tc>
          <w:tcPr>
            <w:tcW w:w="5665" w:type="dxa"/>
            <w:shd w:val="clear" w:color="auto" w:fill="auto"/>
          </w:tcPr>
          <w:p w14:paraId="2B8E5C47" w14:textId="77777777" w:rsidR="008A023E" w:rsidRPr="00893D24" w:rsidRDefault="008A023E" w:rsidP="008A023E">
            <w:r w:rsidRPr="00893D24">
              <w:t xml:space="preserve">Beantwoording vragen, </w:t>
            </w:r>
          </w:p>
          <w:p w14:paraId="0F76CA2A" w14:textId="77777777" w:rsidR="008A023E" w:rsidRPr="00893D24" w:rsidRDefault="008A023E" w:rsidP="008A023E">
            <w:r w:rsidRPr="00893D24">
              <w:t>publicatie 2</w:t>
            </w:r>
            <w:r w:rsidRPr="00893D24">
              <w:rPr>
                <w:vertAlign w:val="superscript"/>
              </w:rPr>
              <w:t>e</w:t>
            </w:r>
            <w:r w:rsidRPr="00893D24">
              <w:t xml:space="preserve"> Nota van Inlichtingen</w:t>
            </w:r>
          </w:p>
        </w:tc>
        <w:tc>
          <w:tcPr>
            <w:tcW w:w="2694" w:type="dxa"/>
            <w:shd w:val="clear" w:color="auto" w:fill="auto"/>
          </w:tcPr>
          <w:p w14:paraId="5B3673D7" w14:textId="1AF489AA" w:rsidR="008A023E" w:rsidRPr="00893D24" w:rsidRDefault="003E78FF" w:rsidP="008A023E">
            <w:r>
              <w:t>27 maart 2024</w:t>
            </w:r>
          </w:p>
        </w:tc>
      </w:tr>
      <w:tr w:rsidR="008A023E" w:rsidRPr="00893D24" w14:paraId="285B7347" w14:textId="77777777" w:rsidTr="008F0CC0">
        <w:tc>
          <w:tcPr>
            <w:tcW w:w="5665" w:type="dxa"/>
            <w:shd w:val="clear" w:color="auto" w:fill="auto"/>
          </w:tcPr>
          <w:p w14:paraId="4958C69A" w14:textId="32E5AD79" w:rsidR="008A023E" w:rsidRPr="00893D24" w:rsidRDefault="008A023E" w:rsidP="008A023E">
            <w:r w:rsidRPr="00893D24">
              <w:t>Sluitingsdatum indienen inschrijving</w:t>
            </w:r>
          </w:p>
        </w:tc>
        <w:tc>
          <w:tcPr>
            <w:tcW w:w="2694" w:type="dxa"/>
            <w:shd w:val="clear" w:color="auto" w:fill="auto"/>
          </w:tcPr>
          <w:p w14:paraId="6DC7E2FA" w14:textId="1E3626B8" w:rsidR="008A023E" w:rsidRPr="00893D24" w:rsidRDefault="003E78FF" w:rsidP="008A023E">
            <w:r>
              <w:t>12 april 2024, 12:00</w:t>
            </w:r>
          </w:p>
        </w:tc>
      </w:tr>
      <w:tr w:rsidR="00502409" w:rsidRPr="00893D24" w14:paraId="3BA7B59D" w14:textId="77777777" w:rsidTr="008F0CC0">
        <w:tc>
          <w:tcPr>
            <w:tcW w:w="5665" w:type="dxa"/>
            <w:shd w:val="clear" w:color="auto" w:fill="auto"/>
          </w:tcPr>
          <w:p w14:paraId="360DB6E1" w14:textId="01556121" w:rsidR="00502409" w:rsidRPr="00893D24" w:rsidRDefault="00502409" w:rsidP="00502409">
            <w:r w:rsidRPr="00893D24">
              <w:t xml:space="preserve">Mededeling voorgenomen gunningsbeslissing </w:t>
            </w:r>
          </w:p>
        </w:tc>
        <w:tc>
          <w:tcPr>
            <w:tcW w:w="2694" w:type="dxa"/>
            <w:shd w:val="clear" w:color="auto" w:fill="auto"/>
          </w:tcPr>
          <w:p w14:paraId="472D9B32" w14:textId="61909201" w:rsidR="00502409" w:rsidRPr="00893D24" w:rsidRDefault="00BB1F04" w:rsidP="00502409">
            <w:r>
              <w:t>10 mei 2024</w:t>
            </w:r>
          </w:p>
        </w:tc>
      </w:tr>
      <w:tr w:rsidR="00502409" w:rsidRPr="00893D24" w14:paraId="429C0437" w14:textId="77777777" w:rsidTr="008F0CC0">
        <w:tc>
          <w:tcPr>
            <w:tcW w:w="5665" w:type="dxa"/>
            <w:shd w:val="clear" w:color="auto" w:fill="auto"/>
          </w:tcPr>
          <w:p w14:paraId="5D59C195" w14:textId="6F767EF5" w:rsidR="00502409" w:rsidRPr="00893D24" w:rsidRDefault="00502409" w:rsidP="00502409">
            <w:r w:rsidRPr="00893D24">
              <w:t>Definitieve gunning en ondertekening overeenkomst</w:t>
            </w:r>
          </w:p>
        </w:tc>
        <w:tc>
          <w:tcPr>
            <w:tcW w:w="2694" w:type="dxa"/>
            <w:shd w:val="clear" w:color="auto" w:fill="auto"/>
          </w:tcPr>
          <w:p w14:paraId="57646C4F" w14:textId="208ECA3C" w:rsidR="00502409" w:rsidRPr="00893D24" w:rsidRDefault="0031780B" w:rsidP="00502409">
            <w:r>
              <w:t>31 mei 2024</w:t>
            </w:r>
          </w:p>
        </w:tc>
      </w:tr>
      <w:tr w:rsidR="00502409" w:rsidRPr="00893D24" w14:paraId="29D8C2BC" w14:textId="77777777" w:rsidTr="008F0CC0">
        <w:tc>
          <w:tcPr>
            <w:tcW w:w="5665" w:type="dxa"/>
            <w:shd w:val="clear" w:color="auto" w:fill="auto"/>
          </w:tcPr>
          <w:p w14:paraId="3298A9D6" w14:textId="5C2E2214" w:rsidR="00502409" w:rsidRPr="00893D24" w:rsidRDefault="00502409" w:rsidP="00502409">
            <w:r w:rsidRPr="00893D24">
              <w:t>Ingangsdatum Overeenkomst</w:t>
            </w:r>
          </w:p>
        </w:tc>
        <w:tc>
          <w:tcPr>
            <w:tcW w:w="2694" w:type="dxa"/>
            <w:shd w:val="clear" w:color="auto" w:fill="auto"/>
          </w:tcPr>
          <w:p w14:paraId="25B84917" w14:textId="6FBB80A5" w:rsidR="00502409" w:rsidRPr="00893D24" w:rsidRDefault="00115DAE" w:rsidP="00502409">
            <w:r>
              <w:t>1 juni 2024</w:t>
            </w:r>
          </w:p>
        </w:tc>
      </w:tr>
    </w:tbl>
    <w:p w14:paraId="61C624CE" w14:textId="58150DDC" w:rsidR="00EB3947" w:rsidRPr="00893D24" w:rsidRDefault="00EB3947" w:rsidP="003D1FC0">
      <w:pPr>
        <w:pStyle w:val="Kop2"/>
      </w:pPr>
      <w:bookmarkStart w:id="29" w:name="_Toc159324964"/>
      <w:r w:rsidRPr="00893D24">
        <w:t>Online informatiebijeenkomst</w:t>
      </w:r>
      <w:bookmarkEnd w:id="29"/>
    </w:p>
    <w:p w14:paraId="00C4304E" w14:textId="03A7836D" w:rsidR="00EB3947" w:rsidRPr="00893D24" w:rsidRDefault="00EB3947" w:rsidP="00EB3947">
      <w:pPr>
        <w:autoSpaceDE w:val="0"/>
        <w:autoSpaceDN w:val="0"/>
        <w:adjustRightInd w:val="0"/>
        <w:rPr>
          <w:rFonts w:eastAsiaTheme="minorHAnsi" w:cs="Arial"/>
          <w:color w:val="000000"/>
          <w:szCs w:val="20"/>
        </w:rPr>
      </w:pPr>
      <w:r w:rsidRPr="00893D24">
        <w:rPr>
          <w:rFonts w:eastAsiaTheme="minorHAnsi" w:cs="Arial"/>
          <w:color w:val="000000"/>
          <w:szCs w:val="20"/>
        </w:rPr>
        <w:t xml:space="preserve">De Hecht organiseert op </w:t>
      </w:r>
      <w:r w:rsidR="005E1AD8">
        <w:t>4 maart 2024 om 1</w:t>
      </w:r>
      <w:r w:rsidR="006F1437">
        <w:t>1</w:t>
      </w:r>
      <w:r w:rsidR="005E1AD8">
        <w:t>:00</w:t>
      </w:r>
      <w:r w:rsidRPr="00893D24">
        <w:rPr>
          <w:rFonts w:eastAsiaTheme="minorHAnsi" w:cs="Arial"/>
          <w:color w:val="000000"/>
          <w:szCs w:val="20"/>
        </w:rPr>
        <w:t xml:space="preserve"> een online informatiebijeenkomst. Het doel van deze bijeenkomst is mondelinge informatieverstrekking over de procedure zoals ook opgenomen in dit document. Tevens is er gelegenheid om eerste procedurele vragen te stellen. Deze vragen en antwoorden daarop worden geregistreerd en later toegevoegd aan de “</w:t>
      </w:r>
      <w:r w:rsidRPr="00893D24">
        <w:t>1</w:t>
      </w:r>
      <w:r w:rsidRPr="00893D24">
        <w:rPr>
          <w:vertAlign w:val="superscript"/>
        </w:rPr>
        <w:t>e</w:t>
      </w:r>
      <w:r w:rsidRPr="00893D24">
        <w:t xml:space="preserve"> Nota van Inlichtingen</w:t>
      </w:r>
      <w:r w:rsidRPr="00893D24">
        <w:rPr>
          <w:rFonts w:eastAsiaTheme="minorHAnsi" w:cs="Arial"/>
          <w:color w:val="000000"/>
          <w:szCs w:val="20"/>
        </w:rPr>
        <w:t>”.</w:t>
      </w:r>
    </w:p>
    <w:p w14:paraId="017DC37B" w14:textId="77777777" w:rsidR="00EB3947" w:rsidRPr="00893D24" w:rsidRDefault="00EB3947" w:rsidP="00EB3947">
      <w:pPr>
        <w:autoSpaceDE w:val="0"/>
        <w:autoSpaceDN w:val="0"/>
        <w:adjustRightInd w:val="0"/>
        <w:rPr>
          <w:rFonts w:eastAsiaTheme="minorHAnsi" w:cs="Arial"/>
          <w:color w:val="000000"/>
          <w:szCs w:val="20"/>
        </w:rPr>
      </w:pPr>
    </w:p>
    <w:p w14:paraId="50C1006E" w14:textId="77777777" w:rsidR="00EB3947" w:rsidRPr="00893D24" w:rsidRDefault="00EB3947" w:rsidP="00EB3947">
      <w:r w:rsidRPr="00893D24">
        <w:rPr>
          <w:rFonts w:eastAsiaTheme="minorHAnsi" w:cs="Arial"/>
          <w:color w:val="000000"/>
          <w:szCs w:val="20"/>
        </w:rPr>
        <w:t>Aanmelden voor de online informatiebijeenkomst kan via de berichtenmodule van TenderNed onder vermelding van uw naam, organisatienaam en e-mailadres.</w:t>
      </w:r>
    </w:p>
    <w:p w14:paraId="7BB375CB" w14:textId="72868284" w:rsidR="0054728A" w:rsidRPr="00893D24" w:rsidRDefault="008F0CC0" w:rsidP="003D1FC0">
      <w:pPr>
        <w:pStyle w:val="Kop2"/>
      </w:pPr>
      <w:bookmarkStart w:id="30" w:name="_Toc159324965"/>
      <w:r w:rsidRPr="00893D24">
        <w:t>Communicatie</w:t>
      </w:r>
      <w:bookmarkEnd w:id="30"/>
    </w:p>
    <w:p w14:paraId="0FB1E63F" w14:textId="77777777" w:rsidR="00443B85" w:rsidRPr="00893D24" w:rsidRDefault="00443B85" w:rsidP="00443B85">
      <w:pPr>
        <w:rPr>
          <w:rFonts w:cs="Arial"/>
        </w:rPr>
      </w:pPr>
      <w:bookmarkStart w:id="31" w:name="_Toc12878623"/>
      <w:bookmarkStart w:id="32" w:name="_Ref19463982"/>
      <w:bookmarkStart w:id="33" w:name="_Toc46745548"/>
      <w:r w:rsidRPr="00893D24">
        <w:rPr>
          <w:rFonts w:cs="Arial"/>
        </w:rPr>
        <w:t xml:space="preserve">De contactpersoon voor deze aanbestedingsprocedure is </w:t>
      </w:r>
      <w:r w:rsidRPr="00893D24">
        <w:rPr>
          <w:rStyle w:val="normaltextrun"/>
          <w:rFonts w:cs="Arial"/>
          <w:color w:val="000000"/>
          <w:szCs w:val="20"/>
          <w:shd w:val="clear" w:color="auto" w:fill="FFFFFF"/>
        </w:rPr>
        <w:t>Laurens Rorive n</w:t>
      </w:r>
      <w:r w:rsidRPr="00893D24">
        <w:rPr>
          <w:rFonts w:cs="Arial"/>
        </w:rPr>
        <w:t>amens Hecht. Het is niet toegestaan contact te zoeken met medewerkers en vertegenwoordigers van Hecht, anders dan omschreven in dit Beschrijvend Document.</w:t>
      </w:r>
    </w:p>
    <w:p w14:paraId="2EBAE23C" w14:textId="1916795D" w:rsidR="0054728A" w:rsidRPr="00893D24" w:rsidRDefault="007068EC" w:rsidP="003D1FC0">
      <w:pPr>
        <w:pStyle w:val="Kop3"/>
      </w:pPr>
      <w:r>
        <w:t xml:space="preserve"> </w:t>
      </w:r>
      <w:bookmarkStart w:id="34" w:name="_Toc159324966"/>
      <w:r w:rsidR="0054728A" w:rsidRPr="00893D24">
        <w:t>TenderNed</w:t>
      </w:r>
      <w:bookmarkEnd w:id="31"/>
      <w:bookmarkEnd w:id="32"/>
      <w:bookmarkEnd w:id="33"/>
      <w:bookmarkEnd w:id="34"/>
    </w:p>
    <w:p w14:paraId="5285EA71" w14:textId="638E408C" w:rsidR="0054728A" w:rsidRPr="00893D24" w:rsidRDefault="00903EAF" w:rsidP="008F0CC0">
      <w:pPr>
        <w:jc w:val="both"/>
      </w:pPr>
      <w:r w:rsidRPr="00893D24">
        <w:t>Hecht</w:t>
      </w:r>
      <w:r w:rsidR="0054728A" w:rsidRPr="00893D24">
        <w:t xml:space="preserve"> maakt bij deze aanbestedingsprocedure gebruik van TenderNed. De communicatie met betrekking tot deze aanbestedingsprocedure verloopt uitsluitend via TenderNed.</w:t>
      </w:r>
      <w:r w:rsidR="005275F1" w:rsidRPr="00893D24">
        <w:t xml:space="preserve"> </w:t>
      </w:r>
      <w:r w:rsidR="0054728A" w:rsidRPr="00893D24">
        <w:t xml:space="preserve">Het is niet toegestaan op andere wijze met </w:t>
      </w:r>
      <w:r w:rsidRPr="00893D24">
        <w:t>Hecht</w:t>
      </w:r>
      <w:r w:rsidR="0054728A" w:rsidRPr="00893D24">
        <w:t xml:space="preserve"> te communiceren. Ook is het niet toegestaan andere functionarissen van </w:t>
      </w:r>
      <w:r w:rsidRPr="00893D24">
        <w:t>Hecht</w:t>
      </w:r>
      <w:r w:rsidR="0054728A" w:rsidRPr="00893D24">
        <w:t xml:space="preserve"> dan de </w:t>
      </w:r>
      <w:r w:rsidR="008F0CC0" w:rsidRPr="00893D24">
        <w:t>in deze paragraaf opgenomen</w:t>
      </w:r>
      <w:r w:rsidR="0054728A" w:rsidRPr="00893D24">
        <w:t xml:space="preserve"> contactpersoon rechtstreeks te benaderen over deze aanbestedingsprocedure. Overtreding van deze bepaling kan leiden tot uitsluiting van deelname aan de aanbestedingsprocedure.</w:t>
      </w:r>
    </w:p>
    <w:p w14:paraId="767FD84D" w14:textId="77777777" w:rsidR="0054728A" w:rsidRPr="00893D24" w:rsidRDefault="0054728A" w:rsidP="008F0CC0">
      <w:pPr>
        <w:jc w:val="both"/>
      </w:pPr>
    </w:p>
    <w:p w14:paraId="2199E75A" w14:textId="3B8FC453" w:rsidR="0054728A" w:rsidRPr="00893D24" w:rsidRDefault="0054728A" w:rsidP="008F0CC0">
      <w:pPr>
        <w:jc w:val="both"/>
      </w:pPr>
      <w:r w:rsidRPr="00893D24">
        <w:t xml:space="preserve">Inschrijver is zelf verantwoordelijk voor het tijdig en volledig indienen van de Inschrijving via TenderNed. Inschrijvingen die op een andere wijze </w:t>
      </w:r>
      <w:r w:rsidR="008F0CC0" w:rsidRPr="00893D24">
        <w:t>zijn</w:t>
      </w:r>
      <w:r w:rsidRPr="00893D24">
        <w:t xml:space="preserve"> ingediend</w:t>
      </w:r>
      <w:r w:rsidR="008F0CC0" w:rsidRPr="00893D24">
        <w:t>,</w:t>
      </w:r>
      <w:r w:rsidRPr="00893D24">
        <w:t xml:space="preserve"> worden geacht niet te zijn gedaan. </w:t>
      </w:r>
    </w:p>
    <w:p w14:paraId="284D3865" w14:textId="77777777" w:rsidR="0054728A" w:rsidRPr="00893D24" w:rsidRDefault="0054728A" w:rsidP="008F0CC0">
      <w:pPr>
        <w:jc w:val="both"/>
      </w:pPr>
    </w:p>
    <w:p w14:paraId="68D980C4" w14:textId="3DC7869A" w:rsidR="00026504" w:rsidRPr="00893D24" w:rsidRDefault="0054728A" w:rsidP="003C3F7B">
      <w:pPr>
        <w:jc w:val="both"/>
      </w:pPr>
      <w:r w:rsidRPr="00893D24">
        <w:t>Voor vragen die gerelateerd zijn aan de functionaliteit of techniek van TenderNed, kan Inschrijver</w:t>
      </w:r>
      <w:r w:rsidR="00E41EAB" w:rsidRPr="00893D24">
        <w:t xml:space="preserve"> </w:t>
      </w:r>
      <w:r w:rsidRPr="00893D24">
        <w:t xml:space="preserve">contact opnemen met de servicedesk van TenderNed. </w:t>
      </w:r>
    </w:p>
    <w:p w14:paraId="5EC4A1CC" w14:textId="60E700CC" w:rsidR="008F0CC0" w:rsidRPr="00893D24" w:rsidRDefault="007068EC" w:rsidP="003D1FC0">
      <w:pPr>
        <w:pStyle w:val="Kop3"/>
      </w:pPr>
      <w:r>
        <w:lastRenderedPageBreak/>
        <w:t xml:space="preserve"> </w:t>
      </w:r>
      <w:bookmarkStart w:id="35" w:name="_Toc159324967"/>
      <w:r w:rsidR="008F0CC0" w:rsidRPr="00893D24">
        <w:t>Nadere inlichtingen</w:t>
      </w:r>
      <w:bookmarkEnd w:id="35"/>
    </w:p>
    <w:p w14:paraId="387FF311" w14:textId="6E88E9CA" w:rsidR="008F0CC0" w:rsidRPr="00893D24" w:rsidRDefault="008F0CC0" w:rsidP="008F0CC0">
      <w:pPr>
        <w:jc w:val="both"/>
      </w:pPr>
      <w:r w:rsidRPr="00893D24">
        <w:t xml:space="preserve">De Inschrijver kan tot uiterlijk </w:t>
      </w:r>
      <w:r w:rsidR="00F87868" w:rsidRPr="00893D24">
        <w:rPr>
          <w:szCs w:val="20"/>
        </w:rPr>
        <w:t>de sluitingsdatum van de laatste NvI (zie paragraaf 3.1)</w:t>
      </w:r>
      <w:r w:rsidRPr="00893D24">
        <w:rPr>
          <w:szCs w:val="20"/>
        </w:rPr>
        <w:t xml:space="preserve"> </w:t>
      </w:r>
      <w:r w:rsidRPr="00893D24">
        <w:t>vragen stellen over de Aanbestedingsdocumenten. De Inschrijver dient in beginsel al zijn vragen v</w:t>
      </w:r>
      <w:r w:rsidRPr="00893D24">
        <w:rPr>
          <w:rFonts w:cs="Arial"/>
        </w:rPr>
        <w:t>óó</w:t>
      </w:r>
      <w:r w:rsidRPr="00893D24">
        <w:t>r het sluiten van de indieningstermijn van de eerste inlichtingenronde te stellen.</w:t>
      </w:r>
      <w:r w:rsidR="005275F1" w:rsidRPr="00893D24">
        <w:t xml:space="preserve"> </w:t>
      </w:r>
      <w:r w:rsidRPr="00893D24">
        <w:t>De verantwoordelijkheid voor het tijdig en juist verzoeken van nadere</w:t>
      </w:r>
      <w:r w:rsidR="0050269B" w:rsidRPr="00893D24">
        <w:t xml:space="preserve"> </w:t>
      </w:r>
      <w:r w:rsidRPr="00893D24">
        <w:t>inlichtingen ligt bij de Ondernemers.</w:t>
      </w:r>
    </w:p>
    <w:p w14:paraId="1F9C927E" w14:textId="77777777" w:rsidR="008F0CC0" w:rsidRPr="00893D24" w:rsidRDefault="008F0CC0" w:rsidP="008F0CC0">
      <w:pPr>
        <w:jc w:val="both"/>
      </w:pPr>
    </w:p>
    <w:p w14:paraId="51076F02" w14:textId="4BC0D38C" w:rsidR="00FD184C" w:rsidRPr="00893D24" w:rsidRDefault="00FD184C" w:rsidP="00FD184C">
      <w:pPr>
        <w:rPr>
          <w:rFonts w:cs="Arial"/>
        </w:rPr>
      </w:pPr>
      <w:r w:rsidRPr="00893D24">
        <w:rPr>
          <w:rFonts w:cs="Arial"/>
        </w:rPr>
        <w:t>De vragen</w:t>
      </w:r>
      <w:r w:rsidR="0096414A" w:rsidRPr="00893D24">
        <w:rPr>
          <w:rFonts w:cs="Arial"/>
        </w:rPr>
        <w:t xml:space="preserve"> voor de eerste </w:t>
      </w:r>
      <w:r w:rsidR="0096414A" w:rsidRPr="00893D24">
        <w:rPr>
          <w:szCs w:val="20"/>
        </w:rPr>
        <w:t xml:space="preserve">NvI </w:t>
      </w:r>
      <w:r w:rsidRPr="00893D24">
        <w:rPr>
          <w:rFonts w:cs="Arial"/>
        </w:rPr>
        <w:t>dienen te worden aangeleverd via de “Vraag en antwoord” functie van TenderNed. De vragen en antwoorden worden geanonimiseerd verstrekt via TenderNed in een Nota van Inlichtingen.</w:t>
      </w:r>
    </w:p>
    <w:p w14:paraId="0031EBB9" w14:textId="77777777" w:rsidR="008F0CC0" w:rsidRPr="00893D24" w:rsidRDefault="008F0CC0" w:rsidP="008F0CC0">
      <w:pPr>
        <w:jc w:val="both"/>
      </w:pPr>
    </w:p>
    <w:p w14:paraId="192A317D" w14:textId="56517849" w:rsidR="0096414A" w:rsidRPr="00893D24" w:rsidRDefault="0096414A" w:rsidP="0096414A">
      <w:pPr>
        <w:rPr>
          <w:rFonts w:cs="Arial"/>
        </w:rPr>
      </w:pPr>
      <w:r w:rsidRPr="00893D24">
        <w:rPr>
          <w:rFonts w:cs="Arial"/>
        </w:rPr>
        <w:t xml:space="preserve">De vragen voor de tweede </w:t>
      </w:r>
      <w:r w:rsidRPr="00893D24">
        <w:rPr>
          <w:szCs w:val="20"/>
        </w:rPr>
        <w:t xml:space="preserve">NvI </w:t>
      </w:r>
      <w:r w:rsidRPr="00893D24">
        <w:rPr>
          <w:rFonts w:cs="Arial"/>
        </w:rPr>
        <w:t>dienen te worden aangeleverd via de “berichten” functie van TenderNed. De vragen kunt u direct in het e-mailbericht</w:t>
      </w:r>
      <w:r w:rsidR="00301220" w:rsidRPr="00893D24">
        <w:rPr>
          <w:rFonts w:cs="Arial"/>
        </w:rPr>
        <w:t xml:space="preserve"> of gebundeld in één leesbaar bestand aanleveren. </w:t>
      </w:r>
      <w:r w:rsidRPr="00893D24">
        <w:rPr>
          <w:rFonts w:cs="Arial"/>
        </w:rPr>
        <w:t>De vragen en antwoorden worden geanonimiseerd verstrekt via TenderNed in een Nota van Inlichtingen.</w:t>
      </w:r>
    </w:p>
    <w:p w14:paraId="41C274EB" w14:textId="77777777" w:rsidR="0096414A" w:rsidRPr="00893D24" w:rsidRDefault="0096414A" w:rsidP="008F0CC0">
      <w:pPr>
        <w:jc w:val="both"/>
      </w:pPr>
    </w:p>
    <w:p w14:paraId="162CD4E7" w14:textId="71A1296B" w:rsidR="008F0CC0" w:rsidRPr="00893D24" w:rsidRDefault="008F0CC0" w:rsidP="008F0CC0">
      <w:pPr>
        <w:jc w:val="both"/>
      </w:pPr>
      <w:r w:rsidRPr="00893D24">
        <w:t xml:space="preserve">De Nota van Inlichtingen maakt integraal onderdeel uit van dit Beschrijvend Document. </w:t>
      </w:r>
      <w:r w:rsidR="00903EAF" w:rsidRPr="00893D24">
        <w:t>Hecht</w:t>
      </w:r>
      <w:r w:rsidRPr="00893D24">
        <w:t xml:space="preserve"> gaat ervan uit dat met betrekking tot de onderdelen waarover geen vragen zijn gesteld geen onduidelijkheden bestaan.</w:t>
      </w:r>
    </w:p>
    <w:p w14:paraId="4C74B19D" w14:textId="33CEA2B6" w:rsidR="0050269B" w:rsidRPr="00893D24" w:rsidRDefault="0050269B" w:rsidP="008F0CC0">
      <w:pPr>
        <w:jc w:val="both"/>
      </w:pPr>
    </w:p>
    <w:p w14:paraId="1944EF52" w14:textId="26A323BA" w:rsidR="0050269B" w:rsidRPr="00893D24" w:rsidRDefault="0050269B" w:rsidP="0050269B">
      <w:pPr>
        <w:jc w:val="both"/>
      </w:pPr>
      <w:r w:rsidRPr="00893D24">
        <w:t>In geval van tegenstrijdigheden tussen het Beschrijvend document en de Nota van Inlichtingen, prevaleert de Nota van Inlichtingen.</w:t>
      </w:r>
    </w:p>
    <w:p w14:paraId="50F05A57" w14:textId="77777777" w:rsidR="008F0CC0" w:rsidRPr="00893D24" w:rsidRDefault="008F0CC0" w:rsidP="008F0CC0">
      <w:pPr>
        <w:jc w:val="both"/>
      </w:pPr>
    </w:p>
    <w:p w14:paraId="2FC69B32" w14:textId="77777777" w:rsidR="008F0CC0" w:rsidRPr="00893D24" w:rsidRDefault="008F0CC0" w:rsidP="008F0CC0">
      <w:pPr>
        <w:jc w:val="both"/>
        <w:rPr>
          <w:i/>
          <w:iCs/>
          <w:u w:val="single"/>
        </w:rPr>
      </w:pPr>
      <w:r w:rsidRPr="00893D24">
        <w:rPr>
          <w:i/>
          <w:iCs/>
          <w:u w:val="single"/>
        </w:rPr>
        <w:t>Individuele inlichtingen</w:t>
      </w:r>
    </w:p>
    <w:p w14:paraId="0E44721E" w14:textId="48E2F7F1" w:rsidR="00A8391C" w:rsidRPr="00893D24" w:rsidRDefault="008F0CC0" w:rsidP="00ED265F">
      <w:pPr>
        <w:jc w:val="both"/>
      </w:pPr>
      <w:r w:rsidRPr="00893D24">
        <w:t xml:space="preserve">Een Inschrijver kan gemotiveerd verzoeken om bepaalde informatie niet voor anderen inzichtelijk te maken indien openbaarmaking van deze </w:t>
      </w:r>
      <w:r w:rsidR="00BD683D" w:rsidRPr="00893D24">
        <w:t>informatieschade</w:t>
      </w:r>
      <w:r w:rsidRPr="00893D24">
        <w:t xml:space="preserve"> zou toebrengen aan de gerechtvaardigde economische belangen van de Inschrijver. Inschrijver dient in TenderNed ‘Individueel behandelen’ aan te vinken en het belang van individuele behandeling te motiveren. Het is echter aan </w:t>
      </w:r>
      <w:r w:rsidR="00903EAF" w:rsidRPr="00893D24">
        <w:t>Hecht</w:t>
      </w:r>
      <w:r w:rsidRPr="00893D24">
        <w:t xml:space="preserve"> om te bepal</w:t>
      </w:r>
      <w:r w:rsidR="00FF6D69" w:rsidRPr="00893D24">
        <w:t>en/of</w:t>
      </w:r>
      <w:r w:rsidRPr="00893D24">
        <w:t xml:space="preserve"> de motivering van Inschrijver </w:t>
      </w:r>
      <w:r w:rsidR="00BB45E3" w:rsidRPr="00893D24">
        <w:t>over</w:t>
      </w:r>
      <w:r w:rsidRPr="00893D24">
        <w:t xml:space="preserve"> het individueel behandelen van de vraag afdoende is. Het kan zijn dat Inschrijver een individuele vraag stelt en dat </w:t>
      </w:r>
      <w:r w:rsidR="00903EAF" w:rsidRPr="00893D24">
        <w:t>Hecht</w:t>
      </w:r>
      <w:r w:rsidRPr="00893D24">
        <w:t xml:space="preserve"> de vraag afwijst. Inschrijver dient aan te gev</w:t>
      </w:r>
      <w:r w:rsidR="00FF6D69" w:rsidRPr="00893D24">
        <w:t>en/of</w:t>
      </w:r>
      <w:r w:rsidRPr="00893D24">
        <w:t xml:space="preserve"> hij de vraag in dat geval beantwoord wil zien door middel van een algemene Nota van Inlichting</w:t>
      </w:r>
      <w:r w:rsidR="00FF6D69" w:rsidRPr="00893D24">
        <w:t>en/of</w:t>
      </w:r>
      <w:r w:rsidRPr="00893D24">
        <w:t xml:space="preserve"> dat hij de vraag intrekt. Individuele antwoorden zijn ondergeschikt aan de algemene Nota van Inlichtingen.</w:t>
      </w:r>
    </w:p>
    <w:p w14:paraId="494EADCB" w14:textId="5334A480" w:rsidR="00A8391C" w:rsidRPr="00893D24" w:rsidRDefault="00A8391C" w:rsidP="003D1FC0">
      <w:pPr>
        <w:pStyle w:val="Kop2"/>
      </w:pPr>
      <w:bookmarkStart w:id="36" w:name="_Toc159324968"/>
      <w:r w:rsidRPr="00893D24">
        <w:t>Voorwaarden</w:t>
      </w:r>
      <w:bookmarkEnd w:id="36"/>
    </w:p>
    <w:p w14:paraId="20019C00" w14:textId="3623AAA1" w:rsidR="00ED265F" w:rsidRPr="00893D24" w:rsidRDefault="005E4368" w:rsidP="003D1FC0">
      <w:pPr>
        <w:pStyle w:val="Kop3"/>
      </w:pPr>
      <w:bookmarkStart w:id="37" w:name="_Toc12878624"/>
      <w:bookmarkStart w:id="38" w:name="_Toc46745549"/>
      <w:r>
        <w:t xml:space="preserve"> </w:t>
      </w:r>
      <w:bookmarkStart w:id="39" w:name="_Toc159324969"/>
      <w:r w:rsidR="00ED265F" w:rsidRPr="00893D24">
        <w:t>Uiterste datum indienen Inschrijving</w:t>
      </w:r>
      <w:bookmarkEnd w:id="37"/>
      <w:bookmarkEnd w:id="38"/>
      <w:bookmarkEnd w:id="39"/>
    </w:p>
    <w:p w14:paraId="78CA6312" w14:textId="50D136C2" w:rsidR="00ED265F" w:rsidRPr="00893D24" w:rsidRDefault="00A8391C" w:rsidP="00ED265F">
      <w:pPr>
        <w:jc w:val="both"/>
      </w:pPr>
      <w:r w:rsidRPr="00893D24">
        <w:t xml:space="preserve">De inschrijving dient voor de sluitingstermijn voor het indienen van inschrijvingen te zijn ontvangen door </w:t>
      </w:r>
      <w:r w:rsidR="00903EAF" w:rsidRPr="00893D24">
        <w:t>Hecht</w:t>
      </w:r>
      <w:r w:rsidRPr="00893D24">
        <w:t>.</w:t>
      </w:r>
      <w:r w:rsidR="00ED265F" w:rsidRPr="00893D24">
        <w:t xml:space="preserve"> Het risico van vertraging tijdens de digitale verzending komt geheel voor rekening en risico van de Inschrijver. Het is niet mogelijk om op TenderNed na de hiervoor genoemde datum en tijdstip een Inschrijving in te dienen. Inschrijvingen die na de hiervoor genoemde datum en tijdstip worden ontvangen worden zonder meer terzijde gelegd, worden niet beoordeeld en komen niet voor gunning van de opdracht in aanmerking. </w:t>
      </w:r>
    </w:p>
    <w:p w14:paraId="074796CA" w14:textId="1155A39B" w:rsidR="00ED265F" w:rsidRPr="00893D24" w:rsidRDefault="005E4368" w:rsidP="003D1FC0">
      <w:pPr>
        <w:pStyle w:val="Kop3"/>
      </w:pPr>
      <w:bookmarkStart w:id="40" w:name="_Toc12878625"/>
      <w:bookmarkStart w:id="41" w:name="_Toc46745550"/>
      <w:r>
        <w:t xml:space="preserve"> </w:t>
      </w:r>
      <w:bookmarkStart w:id="42" w:name="_Toc159324970"/>
      <w:r w:rsidR="00ED265F" w:rsidRPr="00893D24">
        <w:t>Voorbehoud</w:t>
      </w:r>
      <w:bookmarkEnd w:id="40"/>
      <w:bookmarkEnd w:id="41"/>
      <w:bookmarkEnd w:id="42"/>
    </w:p>
    <w:p w14:paraId="05A9C288" w14:textId="413C0D05" w:rsidR="00A8391C" w:rsidRPr="00893D24" w:rsidRDefault="00903EAF" w:rsidP="00ED265F">
      <w:pPr>
        <w:jc w:val="both"/>
      </w:pPr>
      <w:r w:rsidRPr="00893D24">
        <w:t>Hecht</w:t>
      </w:r>
      <w:r w:rsidR="00ED265F" w:rsidRPr="00893D24">
        <w:t xml:space="preserve"> behoudt zich het recht voor om tot het moment van ondertekening van de</w:t>
      </w:r>
      <w:r w:rsidR="00A8391C" w:rsidRPr="00893D24">
        <w:t xml:space="preserve"> </w:t>
      </w:r>
      <w:r w:rsidR="00ED265F" w:rsidRPr="00893D24">
        <w:t xml:space="preserve">beoogde </w:t>
      </w:r>
      <w:r w:rsidR="00C0383B" w:rsidRPr="00893D24">
        <w:t>Overeemkomst</w:t>
      </w:r>
      <w:r w:rsidR="00ED265F" w:rsidRPr="00893D24">
        <w:t xml:space="preserve"> deze aanbestedingsprocedure tijdelijk dan wel definitief stop te zetten </w:t>
      </w:r>
      <w:r w:rsidR="00BB45E3" w:rsidRPr="00893D24">
        <w:t>als</w:t>
      </w:r>
      <w:r w:rsidR="00ED265F" w:rsidRPr="00893D24">
        <w:t xml:space="preserve"> in- en/of externe omstandigheden en/of onvoorziene situaties daartoe naar het oordeel van </w:t>
      </w:r>
      <w:r w:rsidRPr="00893D24">
        <w:t>Hecht</w:t>
      </w:r>
      <w:r w:rsidR="00ED265F" w:rsidRPr="00893D24">
        <w:t xml:space="preserve"> aanleiding geven. Inschrijver heeft in een dergelijk geval geen recht op vergoeding van enigerlei kosten die zijn gemaakt of nog worden gemaakt in het kader van deze aanbestedingsprocedure en/of vergoeding van geleden schade in welke vorm dan ook. </w:t>
      </w:r>
    </w:p>
    <w:p w14:paraId="6277D3BD" w14:textId="77777777" w:rsidR="00A8391C" w:rsidRPr="00893D24" w:rsidRDefault="00A8391C" w:rsidP="00ED265F">
      <w:pPr>
        <w:jc w:val="both"/>
      </w:pPr>
    </w:p>
    <w:p w14:paraId="6344B80A" w14:textId="7CCCA070" w:rsidR="009F5B5F" w:rsidRPr="00893D24" w:rsidRDefault="00BB45E3" w:rsidP="00ED265F">
      <w:pPr>
        <w:jc w:val="both"/>
      </w:pPr>
      <w:r w:rsidRPr="00893D24">
        <w:t>Als</w:t>
      </w:r>
      <w:r w:rsidR="00ED265F" w:rsidRPr="00893D24">
        <w:t xml:space="preserve"> een Inschrijver niet binnen </w:t>
      </w:r>
      <w:r w:rsidR="00040059" w:rsidRPr="00893D24">
        <w:t>10</w:t>
      </w:r>
      <w:r w:rsidR="00ED265F" w:rsidRPr="00893D24">
        <w:t xml:space="preserve"> kalenderdagen na verzending van dit besluit een voorlopige voorziening vraagt</w:t>
      </w:r>
      <w:r w:rsidR="00A8391C" w:rsidRPr="00893D24">
        <w:t xml:space="preserve"> bij de rechtbank Den Haag kunnen</w:t>
      </w:r>
      <w:r w:rsidR="00ED265F" w:rsidRPr="00893D24">
        <w:t xml:space="preserve"> geen bezwaren meer gemaakt worden naar aanleiding van deze beslissing en</w:t>
      </w:r>
      <w:r w:rsidR="00A8391C" w:rsidRPr="00893D24">
        <w:t xml:space="preserve"> heeft</w:t>
      </w:r>
      <w:r w:rsidR="00ED265F" w:rsidRPr="00893D24">
        <w:t xml:space="preserve"> Inschrijver zijn recht ter zake verwerkt.</w:t>
      </w:r>
    </w:p>
    <w:p w14:paraId="318B267B" w14:textId="1D721EDE" w:rsidR="009E27D9" w:rsidRPr="00893D24" w:rsidRDefault="005E4368" w:rsidP="003D1FC0">
      <w:pPr>
        <w:pStyle w:val="Kop3"/>
      </w:pPr>
      <w:bookmarkStart w:id="43" w:name="_Toc54004607"/>
      <w:bookmarkStart w:id="44" w:name="_Toc135208787"/>
      <w:r>
        <w:lastRenderedPageBreak/>
        <w:t xml:space="preserve"> </w:t>
      </w:r>
      <w:bookmarkStart w:id="45" w:name="_Toc159324971"/>
      <w:r w:rsidR="009E27D9" w:rsidRPr="00893D24">
        <w:t>Eénmaal inschrijven</w:t>
      </w:r>
      <w:bookmarkEnd w:id="43"/>
      <w:bookmarkEnd w:id="44"/>
      <w:bookmarkEnd w:id="45"/>
    </w:p>
    <w:p w14:paraId="424FFDCC" w14:textId="289D4954" w:rsidR="009E27D9" w:rsidRPr="00893D24" w:rsidRDefault="009E27D9" w:rsidP="00CB421B">
      <w:r w:rsidRPr="00893D24">
        <w:t>Een natuurlijk persoon, rechtspersoon of vennootschap kan slechts éénmaal een Inschrijving indienen, ofwel individueel, ofwel in combinatie met andere natuurlijke personen, rechtsperson</w:t>
      </w:r>
      <w:r w:rsidR="00FF6D69" w:rsidRPr="00893D24">
        <w:t>en/of</w:t>
      </w:r>
      <w:r w:rsidRPr="00893D24">
        <w:t xml:space="preserve"> vennootschappen, hetzij als onderaannemer waarop door de Inschrijver een beroep wordt gedaan om te kunnen voldoen aan de gestelde geschiktheidseisen. </w:t>
      </w:r>
    </w:p>
    <w:p w14:paraId="11C84F08" w14:textId="77777777" w:rsidR="009E27D9" w:rsidRPr="00893D24" w:rsidRDefault="009E27D9" w:rsidP="00CB421B"/>
    <w:p w14:paraId="4C8CAA2A" w14:textId="4E9DB272" w:rsidR="009E27D9" w:rsidRPr="00893D24" w:rsidRDefault="009E27D9" w:rsidP="00CB421B">
      <w:r w:rsidRPr="00893D24">
        <w:t xml:space="preserve">Daarbij geldt voor Inschrijvers die onderling met elkaar zijn verbonden door een afhankelijkheidsverhouding (concernrelatie) dat zij mogen deelnemen aan deze aanbestedingsprocedure. Daarbij geldt de uitdrukkelijke voorwaarde dat zij als concurrenten aan deze aanbesteding deelnemen. Hierbij moet </w:t>
      </w:r>
      <w:r w:rsidR="00216324" w:rsidRPr="00893D24">
        <w:t>via</w:t>
      </w:r>
      <w:r w:rsidRPr="00893D24">
        <w:t xml:space="preserve"> een verklaring aangetoond worden dat de onderlinge verhouding hun inschrijfgedrag in het kader van deze aanbestedingsprocedure niet heeft beïnvloed en de eerlijke mededinging niet heeft belemmerd.</w:t>
      </w:r>
    </w:p>
    <w:p w14:paraId="3AA7DC65" w14:textId="3E16EEE9" w:rsidR="009E27D9" w:rsidRPr="00893D24" w:rsidRDefault="005E4368" w:rsidP="003D1FC0">
      <w:pPr>
        <w:pStyle w:val="Kop3"/>
      </w:pPr>
      <w:r>
        <w:t xml:space="preserve"> </w:t>
      </w:r>
      <w:bookmarkStart w:id="46" w:name="_Toc159324972"/>
      <w:r w:rsidR="00217364" w:rsidRPr="00893D24">
        <w:t>Twee aanbiedingen</w:t>
      </w:r>
      <w:bookmarkEnd w:id="46"/>
    </w:p>
    <w:p w14:paraId="6ED75FEA" w14:textId="4477FC33" w:rsidR="008A55DF" w:rsidRPr="00893D24" w:rsidRDefault="00217364" w:rsidP="00217364">
      <w:r w:rsidRPr="00893D24">
        <w:t xml:space="preserve">Binnen de inschrijving is er ruimte voor één of maximaal twee aanbiedingen. Aanbestedende Dienst is van mening dat er door uitbreiding van de aanbiedingsmogelijkheden voor Inschrijvers om maximaal </w:t>
      </w:r>
      <w:r w:rsidR="009E171E" w:rsidRPr="00893D24">
        <w:t>twee</w:t>
      </w:r>
      <w:r w:rsidRPr="00893D24">
        <w:t xml:space="preserve"> aanbiedingen in te dienen met verschillende ontwerpen, indelingen, kwaliteit</w:t>
      </w:r>
      <w:r w:rsidR="00FF6D69" w:rsidRPr="00893D24">
        <w:t>en</w:t>
      </w:r>
      <w:r w:rsidR="00AA1A51" w:rsidRPr="00893D24">
        <w:t xml:space="preserve"> en</w:t>
      </w:r>
      <w:r w:rsidR="00FF6D69" w:rsidRPr="00893D24">
        <w:t>/of</w:t>
      </w:r>
      <w:r w:rsidRPr="00893D24">
        <w:t xml:space="preserve"> prijzen meer ruimte wordt geven voor onderscheidend vermogen aan Inschrijvers als ook de aansluiting op de wensen van Aanbestedende Dienst te maximaliseren. Het indienen van twee aanbiedingen is niet verplicht. Elke aanbieding zal individueel beoordeeld worden.</w:t>
      </w:r>
    </w:p>
    <w:p w14:paraId="2F45B286" w14:textId="77777777" w:rsidR="001D02BC" w:rsidRPr="00893D24" w:rsidRDefault="001D02BC" w:rsidP="00217364"/>
    <w:p w14:paraId="7EC3A5AC" w14:textId="3733406E" w:rsidR="0097743E" w:rsidRPr="00893D24" w:rsidRDefault="0097743E" w:rsidP="00217364">
      <w:r w:rsidRPr="00893D24">
        <w:t xml:space="preserve">Indien Inschrijver binnen </w:t>
      </w:r>
      <w:r w:rsidR="00D57454" w:rsidRPr="00893D24">
        <w:t>zijn</w:t>
      </w:r>
      <w:r w:rsidRPr="00893D24">
        <w:t xml:space="preserve"> Inschrijving twee </w:t>
      </w:r>
      <w:r w:rsidR="0060729C" w:rsidRPr="00893D24">
        <w:t>A</w:t>
      </w:r>
      <w:r w:rsidRPr="00893D24">
        <w:t xml:space="preserve">anbiedingen wil doen </w:t>
      </w:r>
      <w:r w:rsidR="002A5B7D" w:rsidRPr="00893D24">
        <w:t>dient het voor</w:t>
      </w:r>
      <w:r w:rsidRPr="00893D24">
        <w:t xml:space="preserve"> </w:t>
      </w:r>
      <w:r w:rsidRPr="00893D24">
        <w:rPr>
          <w:u w:val="single"/>
        </w:rPr>
        <w:t>alle</w:t>
      </w:r>
      <w:r w:rsidRPr="00893D24">
        <w:t xml:space="preserve"> </w:t>
      </w:r>
      <w:r w:rsidR="00D57454" w:rsidRPr="00893D24">
        <w:t>bestanden</w:t>
      </w:r>
      <w:r w:rsidR="000751AE" w:rsidRPr="00893D24">
        <w:t xml:space="preserve"> duidelijk </w:t>
      </w:r>
      <w:r w:rsidR="002A5B7D" w:rsidRPr="00893D24">
        <w:t xml:space="preserve">te zijn of deze voor Aanbieding 1, Aanbieding 2 of Aanbieding 1 en 2 van toepassing zijn. </w:t>
      </w:r>
      <w:r w:rsidR="00FC2D39" w:rsidRPr="00893D24">
        <w:rPr>
          <w:u w:val="single"/>
        </w:rPr>
        <w:t>Alle</w:t>
      </w:r>
      <w:r w:rsidR="00FC2D39" w:rsidRPr="00893D24">
        <w:t xml:space="preserve"> bestandsnamen dienen dan ook te beginnen met A1 voor Aanbieding 1, A2 voor Aanbieding 2 of A12 voor Aanbieding 1 en 2.</w:t>
      </w:r>
    </w:p>
    <w:p w14:paraId="5DDE74C5" w14:textId="10D82655" w:rsidR="005563B9" w:rsidRPr="00893D24" w:rsidRDefault="005E4368" w:rsidP="003D1FC0">
      <w:pPr>
        <w:pStyle w:val="Kop3"/>
      </w:pPr>
      <w:r>
        <w:t xml:space="preserve"> </w:t>
      </w:r>
      <w:bookmarkStart w:id="47" w:name="_Toc159324973"/>
      <w:r w:rsidR="005563B9" w:rsidRPr="00893D24">
        <w:t>Gestanddoeningstermijn</w:t>
      </w:r>
      <w:bookmarkEnd w:id="47"/>
    </w:p>
    <w:p w14:paraId="3A329BC2" w14:textId="77777777" w:rsidR="005563B9" w:rsidRPr="00893D24" w:rsidRDefault="005563B9" w:rsidP="005563B9">
      <w:pPr>
        <w:jc w:val="both"/>
      </w:pPr>
      <w:r w:rsidRPr="00893D24">
        <w:t xml:space="preserve">De Inschrijving dient een minimale geldigheidsduur te hebben van 90 kalenderdagen na de uiterste datum van indiening van de Inschrijving. Gedurende deze periode heeft de Inschrijving het karakter van een onherroepelijk aanbod in de zin van artikel 6:219 lid 1 BW. </w:t>
      </w:r>
    </w:p>
    <w:p w14:paraId="428E346C" w14:textId="77777777" w:rsidR="005563B9" w:rsidRPr="00893D24" w:rsidRDefault="005563B9" w:rsidP="005563B9">
      <w:pPr>
        <w:jc w:val="both"/>
      </w:pPr>
    </w:p>
    <w:p w14:paraId="647DEFFE" w14:textId="1DCDF6EA" w:rsidR="005563B9" w:rsidRPr="00893D24" w:rsidRDefault="00BB45E3" w:rsidP="005563B9">
      <w:pPr>
        <w:jc w:val="both"/>
      </w:pPr>
      <w:r w:rsidRPr="00893D24">
        <w:t>Als</w:t>
      </w:r>
      <w:r w:rsidR="005563B9" w:rsidRPr="00893D24">
        <w:t xml:space="preserve"> er ten aanzien van de voorgenomen gunning een civielrechtelijk kort geding aanhangig is, zal deze gestanddoeningstermijn automatisch worden verlengd tot en met 30 kalenderdagen na de dag waarop het vonnis in kort geding in eerste instantie is gewezen. </w:t>
      </w:r>
    </w:p>
    <w:p w14:paraId="4E6CDE88" w14:textId="77777777" w:rsidR="005563B9" w:rsidRPr="00893D24" w:rsidRDefault="005563B9" w:rsidP="005563B9">
      <w:pPr>
        <w:jc w:val="both"/>
        <w:rPr>
          <w:i/>
        </w:rPr>
      </w:pPr>
    </w:p>
    <w:p w14:paraId="59C25C46" w14:textId="7CCF8004" w:rsidR="009F5B5F" w:rsidRPr="00893D24" w:rsidRDefault="00F97FA5" w:rsidP="00ED265F">
      <w:pPr>
        <w:jc w:val="both"/>
      </w:pPr>
      <w:r w:rsidRPr="00893D24">
        <w:t>Hecht</w:t>
      </w:r>
      <w:r w:rsidR="005563B9" w:rsidRPr="00893D24">
        <w:t xml:space="preserve"> kan te allen tijde om verlenging van de gestanddoeningstermijn vragen.</w:t>
      </w:r>
    </w:p>
    <w:p w14:paraId="60EB8CCA" w14:textId="4F433B82" w:rsidR="00ED265F" w:rsidRPr="00893D24" w:rsidRDefault="005E4368" w:rsidP="003D1FC0">
      <w:pPr>
        <w:pStyle w:val="Kop3"/>
      </w:pPr>
      <w:bookmarkStart w:id="48" w:name="_Toc12878626"/>
      <w:bookmarkStart w:id="49" w:name="_Toc46745551"/>
      <w:r>
        <w:t xml:space="preserve"> </w:t>
      </w:r>
      <w:bookmarkStart w:id="50" w:name="_Toc159324974"/>
      <w:r w:rsidR="00ED265F" w:rsidRPr="00893D24">
        <w:t>Kosten Inschrijving</w:t>
      </w:r>
      <w:bookmarkEnd w:id="48"/>
      <w:bookmarkEnd w:id="49"/>
      <w:bookmarkEnd w:id="50"/>
    </w:p>
    <w:p w14:paraId="0A4B1CA8" w14:textId="298589DB" w:rsidR="009F5B5F" w:rsidRPr="00893D24" w:rsidRDefault="00ED265F" w:rsidP="00ED265F">
      <w:pPr>
        <w:jc w:val="both"/>
        <w:rPr>
          <w:rFonts w:cs="Arial"/>
          <w:szCs w:val="20"/>
        </w:rPr>
      </w:pPr>
      <w:r w:rsidRPr="00893D24">
        <w:rPr>
          <w:rFonts w:cs="Arial"/>
          <w:szCs w:val="20"/>
        </w:rPr>
        <w:t xml:space="preserve">Kosten van de Inschrijver komen niet voor vergoeding door </w:t>
      </w:r>
      <w:r w:rsidR="00903EAF" w:rsidRPr="00893D24">
        <w:rPr>
          <w:rFonts w:cs="Arial"/>
          <w:szCs w:val="20"/>
        </w:rPr>
        <w:t>Hecht</w:t>
      </w:r>
      <w:r w:rsidRPr="00893D24">
        <w:rPr>
          <w:rFonts w:cs="Arial"/>
          <w:szCs w:val="20"/>
        </w:rPr>
        <w:t xml:space="preserve"> in aanmerking. Inschrijving vindt plaats voor eigen rekening en risico van de Inschrijver.</w:t>
      </w:r>
    </w:p>
    <w:p w14:paraId="46ED1321" w14:textId="614EBFA5" w:rsidR="009F5B5F" w:rsidRPr="00893D24" w:rsidRDefault="005E4368" w:rsidP="003D1FC0">
      <w:pPr>
        <w:pStyle w:val="Kop3"/>
      </w:pPr>
      <w:bookmarkStart w:id="51" w:name="_Toc12878629"/>
      <w:bookmarkStart w:id="52" w:name="_Toc46745554"/>
      <w:bookmarkStart w:id="53" w:name="_Ref439762472"/>
      <w:bookmarkStart w:id="54" w:name="_Ref439762479"/>
      <w:bookmarkStart w:id="55" w:name="_Ref439762526"/>
      <w:r>
        <w:t xml:space="preserve"> </w:t>
      </w:r>
      <w:bookmarkStart w:id="56" w:name="_Toc159324975"/>
      <w:r w:rsidR="009F5B5F" w:rsidRPr="00893D24">
        <w:t>Varianten</w:t>
      </w:r>
      <w:bookmarkEnd w:id="51"/>
      <w:bookmarkEnd w:id="52"/>
      <w:bookmarkEnd w:id="56"/>
    </w:p>
    <w:p w14:paraId="1003AA5D" w14:textId="23D18741" w:rsidR="009F5B5F" w:rsidRPr="00893D24" w:rsidRDefault="009F5B5F" w:rsidP="009F5B5F">
      <w:pPr>
        <w:tabs>
          <w:tab w:val="left" w:pos="0"/>
        </w:tabs>
        <w:spacing w:line="240" w:lineRule="atLeast"/>
        <w:rPr>
          <w:rFonts w:cs="Arial"/>
          <w:szCs w:val="20"/>
        </w:rPr>
      </w:pPr>
      <w:r w:rsidRPr="00893D24">
        <w:rPr>
          <w:rFonts w:cs="Arial"/>
          <w:szCs w:val="20"/>
          <w:lang w:eastAsia="nl-NL"/>
        </w:rPr>
        <w:t xml:space="preserve">Varianten zijn door </w:t>
      </w:r>
      <w:r w:rsidR="00903EAF" w:rsidRPr="00893D24">
        <w:rPr>
          <w:rFonts w:cs="Arial"/>
          <w:szCs w:val="20"/>
          <w:lang w:eastAsia="nl-NL"/>
        </w:rPr>
        <w:t>Hecht</w:t>
      </w:r>
      <w:r w:rsidR="00F87868" w:rsidRPr="00893D24">
        <w:rPr>
          <w:rFonts w:cs="Arial"/>
          <w:szCs w:val="20"/>
          <w:lang w:eastAsia="nl-NL"/>
        </w:rPr>
        <w:t xml:space="preserve"> </w:t>
      </w:r>
      <w:r w:rsidRPr="00893D24">
        <w:rPr>
          <w:rFonts w:cs="Arial"/>
          <w:szCs w:val="20"/>
          <w:lang w:eastAsia="nl-NL"/>
        </w:rPr>
        <w:t xml:space="preserve">niet beschreven. Varianten van de Inschrijver zijn niet toegestaan. Het indienen van een variant </w:t>
      </w:r>
      <w:r w:rsidRPr="00893D24">
        <w:rPr>
          <w:rFonts w:cs="Arial"/>
          <w:szCs w:val="20"/>
        </w:rPr>
        <w:t>leidt tot uitsluiting van de (potentiële) Inschrijver van verdere deelname aan deze aanbesteding en tot ongeldigverklaring van de Inschrijving.</w:t>
      </w:r>
      <w:bookmarkEnd w:id="53"/>
      <w:bookmarkEnd w:id="54"/>
      <w:bookmarkEnd w:id="55"/>
    </w:p>
    <w:p w14:paraId="61A9EC29" w14:textId="251AF97B" w:rsidR="009F5B5F" w:rsidRPr="00893D24" w:rsidRDefault="005E4368" w:rsidP="003D1FC0">
      <w:pPr>
        <w:pStyle w:val="Kop3"/>
      </w:pPr>
      <w:bookmarkStart w:id="57" w:name="_Toc12878628"/>
      <w:bookmarkStart w:id="58" w:name="_Toc46745553"/>
      <w:r>
        <w:t xml:space="preserve"> </w:t>
      </w:r>
      <w:bookmarkStart w:id="59" w:name="_Toc159324976"/>
      <w:r w:rsidR="009F5B5F" w:rsidRPr="00893D24">
        <w:t>Algemene voorwaarden</w:t>
      </w:r>
      <w:bookmarkEnd w:id="57"/>
      <w:bookmarkEnd w:id="58"/>
      <w:bookmarkEnd w:id="59"/>
      <w:r w:rsidR="009F5B5F" w:rsidRPr="00893D24">
        <w:t xml:space="preserve"> </w:t>
      </w:r>
    </w:p>
    <w:p w14:paraId="4ED5CB84" w14:textId="5961060B" w:rsidR="009F5B5F" w:rsidRPr="00893D24" w:rsidRDefault="009F5B5F" w:rsidP="009F5B5F">
      <w:pPr>
        <w:rPr>
          <w:rFonts w:cs="Arial"/>
          <w:szCs w:val="20"/>
        </w:rPr>
      </w:pPr>
      <w:r w:rsidRPr="00893D24">
        <w:rPr>
          <w:rFonts w:cs="Arial"/>
          <w:szCs w:val="20"/>
        </w:rPr>
        <w:t xml:space="preserve">Op deze aanbestedingsprocedure, de Inschrijving en de (eventueel) daar uit voortvloeiende opdracht zijn uitsluitend de (contractuele) voorwaarden van toepassing zoals die door </w:t>
      </w:r>
      <w:r w:rsidR="00903EAF" w:rsidRPr="00893D24">
        <w:rPr>
          <w:rFonts w:cs="Arial"/>
          <w:szCs w:val="20"/>
        </w:rPr>
        <w:t>Hecht</w:t>
      </w:r>
      <w:r w:rsidRPr="00893D24">
        <w:rPr>
          <w:rFonts w:cs="Arial"/>
          <w:szCs w:val="20"/>
        </w:rPr>
        <w:t xml:space="preserve"> in of bij dit Beschrijvend Document worden gesteld.</w:t>
      </w:r>
    </w:p>
    <w:p w14:paraId="7AED72FF" w14:textId="77777777" w:rsidR="009F5B5F" w:rsidRPr="00893D24" w:rsidRDefault="009F5B5F" w:rsidP="009F5B5F">
      <w:pPr>
        <w:rPr>
          <w:rFonts w:cs="Arial"/>
          <w:szCs w:val="20"/>
        </w:rPr>
      </w:pPr>
    </w:p>
    <w:p w14:paraId="02353B02" w14:textId="16AC5B8F" w:rsidR="009F5B5F" w:rsidRPr="00893D24" w:rsidRDefault="009F5B5F" w:rsidP="009F5B5F">
      <w:pPr>
        <w:rPr>
          <w:rFonts w:cs="Arial"/>
          <w:szCs w:val="20"/>
        </w:rPr>
      </w:pPr>
      <w:r w:rsidRPr="00893D24">
        <w:rPr>
          <w:rFonts w:cs="Arial"/>
          <w:szCs w:val="20"/>
        </w:rPr>
        <w:t xml:space="preserve">Door in te schrijven gaat Inschrijver onvoorwaardelijk akkoord met de Algemene Inkoopvoorwaarden </w:t>
      </w:r>
      <w:r w:rsidR="00903EAF" w:rsidRPr="00893D24">
        <w:rPr>
          <w:rFonts w:cs="Arial"/>
          <w:szCs w:val="20"/>
        </w:rPr>
        <w:t>Hecht</w:t>
      </w:r>
      <w:r w:rsidRPr="00893D24">
        <w:rPr>
          <w:rFonts w:cs="Arial"/>
          <w:szCs w:val="20"/>
        </w:rPr>
        <w:t>. Indien Inschrijver niet onvoorwaardelijk akkoord gaat, wordt</w:t>
      </w:r>
      <w:r w:rsidR="005275F1" w:rsidRPr="00893D24">
        <w:rPr>
          <w:rFonts w:cs="Arial"/>
          <w:szCs w:val="20"/>
        </w:rPr>
        <w:t xml:space="preserve"> </w:t>
      </w:r>
      <w:r w:rsidRPr="00893D24">
        <w:rPr>
          <w:rFonts w:cs="Arial"/>
          <w:szCs w:val="20"/>
        </w:rPr>
        <w:t xml:space="preserve">de (potentiële) Inschrijver van verdere deelname aan de aanbesteding uitgesloten en wordt zijn Inschrijving ongeldig verklaard. </w:t>
      </w:r>
    </w:p>
    <w:p w14:paraId="04360F3C" w14:textId="19185027" w:rsidR="00ED265F" w:rsidRPr="00893D24" w:rsidRDefault="00ED265F" w:rsidP="003D1FC0">
      <w:pPr>
        <w:pStyle w:val="Kop3"/>
      </w:pPr>
      <w:bookmarkStart w:id="60" w:name="_Toc12878632"/>
      <w:bookmarkStart w:id="61" w:name="_Toc46745557"/>
      <w:bookmarkStart w:id="62" w:name="_Toc159324977"/>
      <w:r w:rsidRPr="00893D24">
        <w:lastRenderedPageBreak/>
        <w:t>Taal</w:t>
      </w:r>
      <w:bookmarkEnd w:id="60"/>
      <w:bookmarkEnd w:id="61"/>
      <w:bookmarkEnd w:id="62"/>
      <w:r w:rsidRPr="00893D24">
        <w:t xml:space="preserve"> </w:t>
      </w:r>
    </w:p>
    <w:p w14:paraId="28F32E17" w14:textId="1569783E" w:rsidR="00ED265F" w:rsidRPr="00893D24" w:rsidRDefault="00ED265F" w:rsidP="00ED265F">
      <w:r w:rsidRPr="00893D24">
        <w:t xml:space="preserve">Deze aanbestedingsprocedure en de uitvoering van de opdracht vindt plaats in de Nederlandse taal. Alle in het kader van de (potentiële) Inschrijvers te ontvangen documenten dienen </w:t>
      </w:r>
      <w:r w:rsidR="00BB45E3" w:rsidRPr="00893D24">
        <w:t>daarom</w:t>
      </w:r>
      <w:r w:rsidRPr="00893D24">
        <w:t xml:space="preserve"> in de Nederlandse taal te zijn opgesteld, tenzij dit (naar het oordeel van </w:t>
      </w:r>
      <w:r w:rsidR="00903EAF" w:rsidRPr="00893D24">
        <w:t>Hecht</w:t>
      </w:r>
      <w:r w:rsidRPr="00893D24">
        <w:t xml:space="preserve">) om gegronde redenen niet mogelijk is. In dat geval dient de </w:t>
      </w:r>
      <w:r w:rsidR="0050269B" w:rsidRPr="00893D24">
        <w:t xml:space="preserve">Inschrijver aan </w:t>
      </w:r>
      <w:r w:rsidR="00903EAF" w:rsidRPr="00893D24">
        <w:t>Hecht</w:t>
      </w:r>
      <w:r w:rsidRPr="00893D24">
        <w:t xml:space="preserve"> v</w:t>
      </w:r>
      <w:r w:rsidRPr="00893D24">
        <w:rPr>
          <w:rFonts w:cs="Arial"/>
        </w:rPr>
        <w:t>óó</w:t>
      </w:r>
      <w:r w:rsidRPr="00893D24">
        <w:t xml:space="preserve">r het sluiten van de indieningstermijn van de eerste inlichtingenronde schriftelijk en gemotiveerd om toestemming te vragen. Het uitvoerend personeel van Inschrijver dat tijdens de uitvoering van de opdracht contact onderhoudt met </w:t>
      </w:r>
      <w:r w:rsidR="00903EAF" w:rsidRPr="00893D24">
        <w:t>Hecht</w:t>
      </w:r>
      <w:r w:rsidRPr="00893D24">
        <w:t>, dient de Nederlandse taal in woord en geschrift te beheersen.</w:t>
      </w:r>
    </w:p>
    <w:p w14:paraId="143BF22A" w14:textId="77777777" w:rsidR="00ED265F" w:rsidRPr="00893D24" w:rsidRDefault="00ED265F" w:rsidP="003D1FC0">
      <w:pPr>
        <w:pStyle w:val="Kop3"/>
      </w:pPr>
      <w:bookmarkStart w:id="63" w:name="_Toc12878633"/>
      <w:bookmarkStart w:id="64" w:name="_Toc46745558"/>
      <w:bookmarkStart w:id="65" w:name="_Toc159324978"/>
      <w:r w:rsidRPr="00893D24">
        <w:t>Intellectueel eigendom</w:t>
      </w:r>
      <w:bookmarkEnd w:id="63"/>
      <w:bookmarkEnd w:id="64"/>
      <w:bookmarkEnd w:id="65"/>
    </w:p>
    <w:p w14:paraId="5AC5E583" w14:textId="02C57E11" w:rsidR="00ED265F" w:rsidRPr="00893D24" w:rsidRDefault="00ED265F" w:rsidP="0050269B">
      <w:pPr>
        <w:jc w:val="both"/>
      </w:pPr>
      <w:r w:rsidRPr="00893D24">
        <w:t xml:space="preserve">Het intellectueel eigendomsrecht van de door </w:t>
      </w:r>
      <w:r w:rsidR="00903EAF" w:rsidRPr="00893D24">
        <w:t>Hecht</w:t>
      </w:r>
      <w:r w:rsidRPr="00893D24">
        <w:t xml:space="preserve"> in het kader van deze aanbestedingsprocedure verstrekte informatie berust bij </w:t>
      </w:r>
      <w:r w:rsidR="00903EAF" w:rsidRPr="00893D24">
        <w:t>Hecht</w:t>
      </w:r>
      <w:r w:rsidRPr="00893D24">
        <w:t xml:space="preserve">. Zonder schriftelijke toestemming van </w:t>
      </w:r>
      <w:r w:rsidR="00903EAF" w:rsidRPr="00893D24">
        <w:t>Hecht</w:t>
      </w:r>
      <w:r w:rsidRPr="00893D24">
        <w:t xml:space="preserve"> mag niets uit dit Beschrijvend Document of de bijbehorende Bijlagen worden vermenigvuldigd (anders dan ten behoeve van het indienen van een Inschrijving) en/of openbaar worden gemaakt. </w:t>
      </w:r>
    </w:p>
    <w:p w14:paraId="7502AB87" w14:textId="77777777" w:rsidR="00ED265F" w:rsidRPr="00893D24" w:rsidRDefault="00ED265F" w:rsidP="00ED265F"/>
    <w:p w14:paraId="027B4B30" w14:textId="12E28D14" w:rsidR="00ED265F" w:rsidRPr="00893D24" w:rsidRDefault="00ED265F" w:rsidP="009F5B5F">
      <w:pPr>
        <w:jc w:val="both"/>
      </w:pPr>
      <w:r w:rsidRPr="00893D24">
        <w:t xml:space="preserve">De Inschrijving van Inschrijver inclusief alle documenten die </w:t>
      </w:r>
      <w:r w:rsidR="00903EAF" w:rsidRPr="00893D24">
        <w:t>Hecht</w:t>
      </w:r>
      <w:r w:rsidRPr="00893D24">
        <w:t xml:space="preserve"> als onderdeel van de Inschrijving worden aangeboden worden eigendom van </w:t>
      </w:r>
      <w:r w:rsidR="00903EAF" w:rsidRPr="00893D24">
        <w:t>Hecht</w:t>
      </w:r>
      <w:r w:rsidRPr="00893D24">
        <w:t xml:space="preserve">. </w:t>
      </w:r>
      <w:r w:rsidR="00903EAF" w:rsidRPr="00893D24">
        <w:t>Hecht</w:t>
      </w:r>
      <w:r w:rsidRPr="00893D24">
        <w:t xml:space="preserve"> behandelt de van Inschrijver afkomstige informatie, waarvan hij de vertrouwelijkheid kent dan wel redelijkerwijs behoort te kennen, vertrouwelijk </w:t>
      </w:r>
      <w:r w:rsidR="00C120DC" w:rsidRPr="00893D24">
        <w:t xml:space="preserve">behalve wanneer </w:t>
      </w:r>
      <w:r w:rsidR="00903EAF" w:rsidRPr="00893D24">
        <w:t>Hecht</w:t>
      </w:r>
      <w:r w:rsidRPr="00893D24">
        <w:t xml:space="preserve"> op grond van uit het aanbestedingsrecht voortvloeiende verplichting</w:t>
      </w:r>
      <w:r w:rsidR="00FF6D69" w:rsidRPr="00893D24">
        <w:t>en/of</w:t>
      </w:r>
      <w:r w:rsidRPr="00893D24">
        <w:t xml:space="preserve"> enige andere (wettelijke) verplichting gehouden is tot openbaarmaking.</w:t>
      </w:r>
    </w:p>
    <w:p w14:paraId="4F2AC65D" w14:textId="77777777" w:rsidR="00ED265F" w:rsidRPr="00893D24" w:rsidRDefault="00ED265F" w:rsidP="003D1FC0">
      <w:pPr>
        <w:pStyle w:val="Kop3"/>
      </w:pPr>
      <w:bookmarkStart w:id="66" w:name="_Toc12878635"/>
      <w:bookmarkStart w:id="67" w:name="_Toc46745560"/>
      <w:bookmarkStart w:id="68" w:name="_Toc159324979"/>
      <w:r w:rsidRPr="00893D24">
        <w:t>Ondertekening en geldigheid verklaringen</w:t>
      </w:r>
      <w:bookmarkEnd w:id="66"/>
      <w:bookmarkEnd w:id="67"/>
      <w:bookmarkEnd w:id="68"/>
    </w:p>
    <w:p w14:paraId="436B1D3F" w14:textId="77777777" w:rsidR="009F5B5F" w:rsidRPr="00893D24" w:rsidRDefault="00ED265F" w:rsidP="009F5B5F">
      <w:pPr>
        <w:jc w:val="both"/>
      </w:pPr>
      <w:r w:rsidRPr="00893D24">
        <w:t xml:space="preserve">De Inschrijving en de in te dienen verklaringen dienen te zijn ondertekend door een daartoe rechtsgeldig bevoegde functionaris van Inschrijver zoals blijkt uit de inschrijving in het nationale Handelsregister van de Kamer van Koophandel of door een persoon die door deze functionaris is gevolmachtigd, hetgeen dient te blijken uit een afschrift van een dergelijke volmacht. </w:t>
      </w:r>
    </w:p>
    <w:p w14:paraId="64C97A62" w14:textId="77777777" w:rsidR="009F5B5F" w:rsidRPr="00893D24" w:rsidRDefault="009F5B5F" w:rsidP="009F5B5F">
      <w:pPr>
        <w:jc w:val="both"/>
      </w:pPr>
    </w:p>
    <w:p w14:paraId="3708AA96" w14:textId="7F4DBFF1" w:rsidR="00ED265F" w:rsidRPr="00893D24" w:rsidRDefault="00ED265F" w:rsidP="009F5B5F">
      <w:pPr>
        <w:jc w:val="both"/>
        <w:rPr>
          <w:rFonts w:ascii="Calibri" w:hAnsi="Calibri"/>
          <w:szCs w:val="22"/>
        </w:rPr>
      </w:pPr>
      <w:r w:rsidRPr="00893D24">
        <w:t xml:space="preserve">In het geval van inschrijving door een </w:t>
      </w:r>
      <w:r w:rsidR="009F5B5F" w:rsidRPr="00893D24">
        <w:t>c</w:t>
      </w:r>
      <w:r w:rsidRPr="00893D24">
        <w:t xml:space="preserve">ombinatie dienen alle </w:t>
      </w:r>
      <w:r w:rsidR="009F5B5F" w:rsidRPr="00893D24">
        <w:t xml:space="preserve">combinanten </w:t>
      </w:r>
      <w:r w:rsidRPr="00893D24">
        <w:t xml:space="preserve">de Inschrijving door een daartoe rechtsgeldig bevoegde functionaris te laten ondertekenen (of een door deze functionaris gevolmachtigde op bovenvermelde wijze). </w:t>
      </w:r>
    </w:p>
    <w:p w14:paraId="62851D4C" w14:textId="77777777" w:rsidR="00ED265F" w:rsidRPr="00893D24" w:rsidRDefault="00ED265F" w:rsidP="009F5B5F">
      <w:pPr>
        <w:jc w:val="both"/>
      </w:pPr>
    </w:p>
    <w:p w14:paraId="3071435B" w14:textId="6DBEBB66" w:rsidR="008F0CC0" w:rsidRPr="00893D24" w:rsidRDefault="00ED265F" w:rsidP="009F5B5F">
      <w:pPr>
        <w:jc w:val="both"/>
      </w:pPr>
      <w:r w:rsidRPr="00893D24">
        <w:t>Ten aanzien van het Uniform Europees Aanbestedingsdocument voor aanbestedingsprocedures van aanbestedende diensten geldt dat de Inschrijver zowel ten tijde van indiening van de Inschrijving als gedurende de uitvoering van de opdracht dient te voldoen aan hetgeen is opgenomen in dit Uniform Europees Aanbestedingsdocument.</w:t>
      </w:r>
    </w:p>
    <w:p w14:paraId="0EE48D2C" w14:textId="77777777" w:rsidR="00ED265F" w:rsidRPr="00893D24" w:rsidRDefault="00ED265F" w:rsidP="003D1FC0">
      <w:pPr>
        <w:pStyle w:val="Kop3"/>
      </w:pPr>
      <w:bookmarkStart w:id="69" w:name="_Toc12878637"/>
      <w:bookmarkStart w:id="70" w:name="_Toc46745562"/>
      <w:bookmarkStart w:id="71" w:name="_Toc159324980"/>
      <w:r w:rsidRPr="00893D24">
        <w:t>Mededinging</w:t>
      </w:r>
      <w:bookmarkEnd w:id="69"/>
      <w:bookmarkEnd w:id="70"/>
      <w:bookmarkEnd w:id="71"/>
    </w:p>
    <w:p w14:paraId="07FF17A2" w14:textId="71EE8E83" w:rsidR="005563B9" w:rsidRPr="00893D24" w:rsidRDefault="00ED265F" w:rsidP="005563B9">
      <w:pPr>
        <w:jc w:val="both"/>
      </w:pPr>
      <w:r w:rsidRPr="00893D24">
        <w:t>Door in te schrijven verklaart Inschrijver dat zijn Inschrijving, niet tot stand is gekomen onder invloed van een overeenkomst, besluit of gedraging in strijd met het Nederlandse of Europese mededingingsrecht.</w:t>
      </w:r>
    </w:p>
    <w:p w14:paraId="603A43DE" w14:textId="77777777" w:rsidR="005563B9" w:rsidRPr="00893D24" w:rsidRDefault="005563B9" w:rsidP="003D1FC0">
      <w:pPr>
        <w:pStyle w:val="Kop3"/>
      </w:pPr>
      <w:bookmarkStart w:id="72" w:name="_Ref439762490"/>
      <w:bookmarkStart w:id="73" w:name="_Ref439762538"/>
      <w:bookmarkStart w:id="74" w:name="_Toc12878627"/>
      <w:bookmarkStart w:id="75" w:name="_Toc46745552"/>
      <w:bookmarkStart w:id="76" w:name="_Toc159324981"/>
      <w:r w:rsidRPr="00893D24">
        <w:t>Onduidelijkheden, omissies, tegenstrijdigheden en akkoord voorwaarden</w:t>
      </w:r>
      <w:bookmarkEnd w:id="72"/>
      <w:bookmarkEnd w:id="73"/>
      <w:bookmarkEnd w:id="74"/>
      <w:bookmarkEnd w:id="75"/>
      <w:bookmarkEnd w:id="76"/>
    </w:p>
    <w:p w14:paraId="364A8752" w14:textId="6D3EE2FD" w:rsidR="005563B9" w:rsidRPr="00893D24" w:rsidRDefault="005563B9" w:rsidP="005563B9">
      <w:pPr>
        <w:jc w:val="both"/>
        <w:rPr>
          <w:rFonts w:cs="Arial"/>
          <w:szCs w:val="20"/>
        </w:rPr>
      </w:pPr>
      <w:r w:rsidRPr="00893D24">
        <w:rPr>
          <w:rFonts w:cs="Arial"/>
          <w:szCs w:val="20"/>
        </w:rPr>
        <w:t xml:space="preserve">Dit Beschrijvend Document met bijbehorende Bijlagen is met zorg samengesteld. Aanbestedende Dienst verwacht van een (potentiële) Inschrijver echter een proactieve houding. </w:t>
      </w:r>
      <w:r w:rsidR="00BB45E3" w:rsidRPr="00893D24">
        <w:rPr>
          <w:rFonts w:cs="Arial"/>
          <w:szCs w:val="20"/>
        </w:rPr>
        <w:t>Als</w:t>
      </w:r>
      <w:r w:rsidRPr="00893D24">
        <w:rPr>
          <w:rFonts w:cs="Arial"/>
          <w:szCs w:val="20"/>
        </w:rPr>
        <w:t xml:space="preserve"> de (potentiële) Inschrijver desondanks (vermeende) onduidelijkheden, omissies en/of tegenstrijdigheden constateert dient de (potentiële) Inschrijver daarover vragen te stellen op de in paragraaf 3.2.2 beschreven wijze. </w:t>
      </w:r>
    </w:p>
    <w:p w14:paraId="64362F4D" w14:textId="77777777" w:rsidR="005563B9" w:rsidRPr="00893D24" w:rsidRDefault="005563B9" w:rsidP="005563B9">
      <w:pPr>
        <w:jc w:val="both"/>
        <w:rPr>
          <w:rFonts w:cs="Arial"/>
          <w:szCs w:val="20"/>
        </w:rPr>
      </w:pPr>
    </w:p>
    <w:p w14:paraId="0DC18700" w14:textId="5C37A806" w:rsidR="005563B9" w:rsidRPr="00893D24" w:rsidRDefault="00BB45E3" w:rsidP="005563B9">
      <w:pPr>
        <w:jc w:val="both"/>
        <w:rPr>
          <w:rFonts w:cs="Arial"/>
          <w:szCs w:val="20"/>
        </w:rPr>
      </w:pPr>
      <w:r w:rsidRPr="00893D24">
        <w:rPr>
          <w:rFonts w:cs="Arial"/>
          <w:szCs w:val="20"/>
        </w:rPr>
        <w:t>Als</w:t>
      </w:r>
      <w:r w:rsidR="005563B9" w:rsidRPr="00893D24">
        <w:rPr>
          <w:rFonts w:cs="Arial"/>
          <w:szCs w:val="20"/>
        </w:rPr>
        <w:t xml:space="preserve"> de (potentiële) Inschrijver bezwaren heeft tegen de inhoud van dit Beschrijvend Document of tegen andere aspecten van de aanbestedingsprocedure dan dient hij deze in een vroegtijdig stadium en in ieder geval vóór het indienen van een Inschrijving </w:t>
      </w:r>
      <w:r w:rsidRPr="00893D24">
        <w:rPr>
          <w:rFonts w:cs="Arial"/>
          <w:szCs w:val="20"/>
        </w:rPr>
        <w:t>ook</w:t>
      </w:r>
      <w:r w:rsidR="005563B9" w:rsidRPr="00893D24">
        <w:rPr>
          <w:rFonts w:cs="Arial"/>
          <w:szCs w:val="20"/>
        </w:rPr>
        <w:t xml:space="preserve"> op de in paragraaf 3.2.2 beschreven wijze naar voren te brengen. </w:t>
      </w:r>
      <w:r w:rsidRPr="00893D24">
        <w:rPr>
          <w:rFonts w:cs="Arial"/>
          <w:szCs w:val="20"/>
        </w:rPr>
        <w:t>Als</w:t>
      </w:r>
      <w:r w:rsidR="005563B9" w:rsidRPr="00893D24">
        <w:rPr>
          <w:rFonts w:cs="Arial"/>
          <w:szCs w:val="20"/>
        </w:rPr>
        <w:t xml:space="preserve"> de (potentiële) Inschrijver nalaat op de hiervoor beschreven wijze te handelen, verwerkt en vervalt zijn recht om op dit punt bezwaar te maken, zich daar in rechte op te beroepen en/of daarop enige schadeclaim te baseren.</w:t>
      </w:r>
    </w:p>
    <w:p w14:paraId="5464BF4D" w14:textId="77777777" w:rsidR="005563B9" w:rsidRPr="00893D24" w:rsidRDefault="005563B9" w:rsidP="005563B9">
      <w:pPr>
        <w:jc w:val="both"/>
        <w:rPr>
          <w:rFonts w:cs="Arial"/>
          <w:szCs w:val="20"/>
        </w:rPr>
      </w:pPr>
    </w:p>
    <w:p w14:paraId="380BBE92" w14:textId="7CE8095B" w:rsidR="005563B9" w:rsidRPr="00893D24" w:rsidRDefault="005563B9" w:rsidP="005563B9">
      <w:pPr>
        <w:jc w:val="both"/>
        <w:rPr>
          <w:rFonts w:cs="Arial"/>
          <w:szCs w:val="20"/>
        </w:rPr>
      </w:pPr>
      <w:r w:rsidRPr="00893D24">
        <w:rPr>
          <w:rFonts w:cs="Arial"/>
          <w:szCs w:val="20"/>
        </w:rPr>
        <w:t xml:space="preserve">Door een Inschrijving in te dienen stemt Inschrijver in met alle voorwaarden van deze aanbestedingsprocedure zoals neergelegd in dit Beschrijvend Document, waaronder ook de Bijlagen. </w:t>
      </w:r>
      <w:r w:rsidRPr="00893D24">
        <w:rPr>
          <w:rFonts w:cs="Arial"/>
          <w:szCs w:val="20"/>
        </w:rPr>
        <w:lastRenderedPageBreak/>
        <w:t>Door Inschrijving komen de rechten van Inschrijver om bezwaar te maken tegen de gestelde voorwaarden te vervallen en verwerkt Inschrijver die rechten. Een Inschrijving onder voorwaarden en/of afwijkende voorwaarden leidt tot</w:t>
      </w:r>
      <w:r w:rsidR="005275F1" w:rsidRPr="00893D24">
        <w:rPr>
          <w:rFonts w:cs="Arial"/>
          <w:szCs w:val="20"/>
        </w:rPr>
        <w:t xml:space="preserve"> </w:t>
      </w:r>
      <w:r w:rsidRPr="00893D24">
        <w:rPr>
          <w:rFonts w:cs="Arial"/>
          <w:szCs w:val="20"/>
        </w:rPr>
        <w:t>uitsluiting van de (potentiële) Inschrijver van verdere deelname aan de aanbesteding en tot ongeldigverklaring van de betreffende Inschrijving.</w:t>
      </w:r>
    </w:p>
    <w:p w14:paraId="359AB976" w14:textId="77777777" w:rsidR="005563B9" w:rsidRPr="00893D24" w:rsidRDefault="005563B9" w:rsidP="005563B9">
      <w:pPr>
        <w:jc w:val="both"/>
        <w:rPr>
          <w:rFonts w:cs="Arial"/>
          <w:szCs w:val="20"/>
        </w:rPr>
      </w:pPr>
    </w:p>
    <w:p w14:paraId="0BC9B638" w14:textId="11C3A29F" w:rsidR="005563B9" w:rsidRPr="00893D24" w:rsidRDefault="005563B9" w:rsidP="005563B9">
      <w:pPr>
        <w:jc w:val="both"/>
        <w:rPr>
          <w:rFonts w:cs="Arial"/>
          <w:szCs w:val="20"/>
        </w:rPr>
      </w:pPr>
      <w:r w:rsidRPr="00893D24">
        <w:rPr>
          <w:rFonts w:cs="Arial"/>
          <w:szCs w:val="20"/>
        </w:rPr>
        <w:t xml:space="preserve">In geval van tegenstrijdigheden tussen dit Beschrijvend Document en een Nota van Inlichtingen, prevaleert de Nota van Inlichtingen. In geval van tegenstrijdigheid tussen </w:t>
      </w:r>
      <w:r w:rsidR="00497AEB" w:rsidRPr="00893D24">
        <w:rPr>
          <w:rFonts w:cs="Arial"/>
          <w:szCs w:val="20"/>
        </w:rPr>
        <w:t xml:space="preserve">2 </w:t>
      </w:r>
      <w:r w:rsidRPr="00893D24">
        <w:rPr>
          <w:rFonts w:cs="Arial"/>
          <w:szCs w:val="20"/>
        </w:rPr>
        <w:t>Nota van Inlichtingen, geldt de beantwoording ter zake het onduidelijke aspect in de Nota van Inlichtingen waarin dat aspect voor het laatste is behandeld. Individuele antwoorden zijn ondergeschikt aan een Nota van Inlichtingen.</w:t>
      </w:r>
    </w:p>
    <w:p w14:paraId="5460275B" w14:textId="77777777" w:rsidR="005563B9" w:rsidRPr="00893D24" w:rsidRDefault="005563B9" w:rsidP="003D1FC0">
      <w:pPr>
        <w:pStyle w:val="Kop3"/>
      </w:pPr>
      <w:bookmarkStart w:id="77" w:name="_Toc12878631"/>
      <w:bookmarkStart w:id="78" w:name="_Toc46745556"/>
      <w:bookmarkStart w:id="79" w:name="_Toc159324982"/>
      <w:r w:rsidRPr="00893D24">
        <w:t>Klachtenregeling aanbesteding</w:t>
      </w:r>
      <w:bookmarkEnd w:id="77"/>
      <w:bookmarkEnd w:id="78"/>
      <w:bookmarkEnd w:id="79"/>
      <w:r w:rsidRPr="00893D24">
        <w:t xml:space="preserve"> </w:t>
      </w:r>
    </w:p>
    <w:p w14:paraId="07D2C3ED" w14:textId="15D1A962" w:rsidR="005563B9" w:rsidRPr="00893D24" w:rsidRDefault="005563B9" w:rsidP="005563B9">
      <w:pPr>
        <w:jc w:val="both"/>
        <w:rPr>
          <w:rFonts w:cs="Arial"/>
          <w:szCs w:val="20"/>
        </w:rPr>
      </w:pPr>
      <w:r w:rsidRPr="00893D24">
        <w:rPr>
          <w:rFonts w:cs="Arial"/>
          <w:szCs w:val="20"/>
        </w:rPr>
        <w:t xml:space="preserve">Een Ondernemer kan </w:t>
      </w:r>
      <w:r w:rsidR="00BB45E3" w:rsidRPr="00893D24">
        <w:rPr>
          <w:rFonts w:cs="Arial"/>
          <w:szCs w:val="20"/>
        </w:rPr>
        <w:t>als</w:t>
      </w:r>
      <w:r w:rsidRPr="00893D24">
        <w:rPr>
          <w:rFonts w:cs="Arial"/>
          <w:szCs w:val="20"/>
        </w:rPr>
        <w:t xml:space="preserve"> hij het met deze aanbestedingsprocedure of een onderdeel daarvan niet eens is, en zijn vragen </w:t>
      </w:r>
      <w:r w:rsidR="00FF6D69" w:rsidRPr="00893D24">
        <w:rPr>
          <w:rFonts w:cs="Arial"/>
          <w:szCs w:val="20"/>
        </w:rPr>
        <w:t>en/of</w:t>
      </w:r>
      <w:r w:rsidRPr="00893D24">
        <w:rPr>
          <w:rFonts w:cs="Arial"/>
          <w:szCs w:val="20"/>
        </w:rPr>
        <w:t xml:space="preserve"> wijzigingsvoorstellen niet naar zijn tevredenheid zijn beantwoord, schriftelijk en gemotiveerd een klacht indienen </w:t>
      </w:r>
      <w:r w:rsidR="0051358F" w:rsidRPr="00893D24">
        <w:rPr>
          <w:rFonts w:cs="Arial"/>
          <w:szCs w:val="20"/>
        </w:rPr>
        <w:t>via</w:t>
      </w:r>
      <w:r w:rsidRPr="00893D24">
        <w:rPr>
          <w:rFonts w:cs="Arial"/>
          <w:szCs w:val="20"/>
        </w:rPr>
        <w:t xml:space="preserve">: </w:t>
      </w:r>
      <w:hyperlink r:id="rId16" w:history="1">
        <w:r w:rsidR="004C2EB0" w:rsidRPr="00893D24">
          <w:rPr>
            <w:rStyle w:val="Hyperlink"/>
            <w:rFonts w:cs="Arial"/>
            <w:szCs w:val="20"/>
          </w:rPr>
          <w:t>juristen@ggdhm.nl</w:t>
        </w:r>
      </w:hyperlink>
      <w:r w:rsidRPr="00893D24">
        <w:rPr>
          <w:rFonts w:cs="Arial"/>
          <w:szCs w:val="20"/>
        </w:rPr>
        <w:t xml:space="preserve">. </w:t>
      </w:r>
    </w:p>
    <w:p w14:paraId="3BB303DC" w14:textId="77777777" w:rsidR="005563B9" w:rsidRPr="00893D24" w:rsidRDefault="005563B9" w:rsidP="005563B9">
      <w:pPr>
        <w:jc w:val="both"/>
        <w:rPr>
          <w:rFonts w:cs="Arial"/>
          <w:szCs w:val="20"/>
        </w:rPr>
      </w:pPr>
    </w:p>
    <w:p w14:paraId="5DA7E191" w14:textId="0AF16C95" w:rsidR="005563B9" w:rsidRPr="00893D24" w:rsidRDefault="005563B9" w:rsidP="005563B9">
      <w:pPr>
        <w:jc w:val="both"/>
        <w:rPr>
          <w:rFonts w:cs="Arial"/>
          <w:szCs w:val="20"/>
        </w:rPr>
      </w:pPr>
      <w:r w:rsidRPr="00893D24">
        <w:rPr>
          <w:rFonts w:cs="Arial"/>
          <w:szCs w:val="20"/>
        </w:rPr>
        <w:t xml:space="preserve">Om de onafhankelijkheid en de objectiviteit van de klachtafhandeling te waarborgen zullen klachten worden behandeld door een medewerker </w:t>
      </w:r>
      <w:r w:rsidR="00FF6D69" w:rsidRPr="00893D24">
        <w:rPr>
          <w:rFonts w:cs="Arial"/>
          <w:szCs w:val="20"/>
        </w:rPr>
        <w:t>en/of</w:t>
      </w:r>
      <w:r w:rsidRPr="00893D24">
        <w:rPr>
          <w:rFonts w:cs="Arial"/>
          <w:szCs w:val="20"/>
        </w:rPr>
        <w:t xml:space="preserve"> jurist van </w:t>
      </w:r>
      <w:r w:rsidR="00903EAF" w:rsidRPr="00893D24">
        <w:rPr>
          <w:rFonts w:cs="Arial"/>
          <w:szCs w:val="20"/>
        </w:rPr>
        <w:t>Hecht</w:t>
      </w:r>
      <w:r w:rsidRPr="00893D24">
        <w:rPr>
          <w:rFonts w:cs="Arial"/>
          <w:szCs w:val="20"/>
        </w:rPr>
        <w:t xml:space="preserve"> die niet direct bij de aanbesteding betrokken is.</w:t>
      </w:r>
    </w:p>
    <w:p w14:paraId="0C855EEE" w14:textId="77777777" w:rsidR="005563B9" w:rsidRPr="00893D24" w:rsidRDefault="005563B9" w:rsidP="005563B9">
      <w:pPr>
        <w:jc w:val="both"/>
        <w:rPr>
          <w:rFonts w:cs="Arial"/>
          <w:szCs w:val="20"/>
        </w:rPr>
      </w:pPr>
    </w:p>
    <w:p w14:paraId="73978F79" w14:textId="1287F759" w:rsidR="005563B9" w:rsidRPr="00893D24" w:rsidRDefault="005563B9" w:rsidP="005563B9">
      <w:pPr>
        <w:jc w:val="both"/>
        <w:rPr>
          <w:rFonts w:cs="Arial"/>
          <w:szCs w:val="20"/>
        </w:rPr>
      </w:pPr>
      <w:r w:rsidRPr="00893D24">
        <w:rPr>
          <w:rFonts w:cs="Arial"/>
          <w:szCs w:val="20"/>
        </w:rPr>
        <w:t xml:space="preserve">Als </w:t>
      </w:r>
      <w:r w:rsidR="00903EAF" w:rsidRPr="00893D24">
        <w:rPr>
          <w:rFonts w:cs="Arial"/>
          <w:szCs w:val="20"/>
        </w:rPr>
        <w:t>Hecht</w:t>
      </w:r>
      <w:r w:rsidRPr="00893D24">
        <w:rPr>
          <w:rFonts w:cs="Arial"/>
          <w:szCs w:val="20"/>
        </w:rPr>
        <w:t xml:space="preserve"> aan een Ondernemer laat weten hoe hij de klacht adresseert of als </w:t>
      </w:r>
      <w:r w:rsidR="00903EAF" w:rsidRPr="00893D24">
        <w:rPr>
          <w:rFonts w:cs="Arial"/>
          <w:szCs w:val="20"/>
        </w:rPr>
        <w:t>Hecht</w:t>
      </w:r>
      <w:r w:rsidRPr="00893D24">
        <w:rPr>
          <w:rFonts w:cs="Arial"/>
          <w:szCs w:val="20"/>
        </w:rPr>
        <w:t xml:space="preserve"> nalaat om binnen een redelijke termijn op de klacht te reageren, kunt u uw klacht voorleggen aan de Commissie van Aanbestedingsexperts (zie www.commissievanaanbestedingsexperts.nl).</w:t>
      </w:r>
    </w:p>
    <w:p w14:paraId="18680BF2" w14:textId="77777777" w:rsidR="005563B9" w:rsidRPr="00893D24" w:rsidRDefault="005563B9" w:rsidP="005563B9">
      <w:pPr>
        <w:jc w:val="both"/>
      </w:pPr>
    </w:p>
    <w:p w14:paraId="380A3859" w14:textId="502999DC" w:rsidR="005563B9" w:rsidRPr="00893D24" w:rsidRDefault="005563B9" w:rsidP="008F0CC0">
      <w:pPr>
        <w:jc w:val="both"/>
      </w:pPr>
      <w:r w:rsidRPr="00893D24">
        <w:t xml:space="preserve">Het indienen van een klacht heeft in beginsel geen opschortende werking ter zake van de aanbestedingsprocedure en de in dit Beschrijvend Document opgenomen termijnen. </w:t>
      </w:r>
    </w:p>
    <w:p w14:paraId="137C163A" w14:textId="6CE9523E" w:rsidR="00ED265F" w:rsidRPr="00893D24" w:rsidRDefault="00ED265F" w:rsidP="003D1FC0">
      <w:pPr>
        <w:pStyle w:val="Kop3"/>
      </w:pPr>
      <w:bookmarkStart w:id="80" w:name="_Toc12878638"/>
      <w:bookmarkStart w:id="81" w:name="_Toc46745563"/>
      <w:bookmarkStart w:id="82" w:name="_Toc159324983"/>
      <w:r w:rsidRPr="00893D24">
        <w:t xml:space="preserve">Voornemen tot gunning, </w:t>
      </w:r>
      <w:r w:rsidR="005563B9" w:rsidRPr="00893D24">
        <w:t>definitieve</w:t>
      </w:r>
      <w:r w:rsidRPr="00893D24">
        <w:t xml:space="preserve"> gunning en geschillen</w:t>
      </w:r>
      <w:bookmarkEnd w:id="80"/>
      <w:bookmarkEnd w:id="81"/>
      <w:bookmarkEnd w:id="82"/>
    </w:p>
    <w:p w14:paraId="1A6D5FB4" w14:textId="468ACBB8" w:rsidR="00ED265F" w:rsidRPr="00893D24" w:rsidRDefault="00ED265F" w:rsidP="009F5B5F">
      <w:pPr>
        <w:jc w:val="both"/>
      </w:pPr>
      <w:r w:rsidRPr="00893D24">
        <w:t xml:space="preserve">Na beoordeling van de Inschrijvingen en controle van de voor gunning in aanmerking komende Inschrijving(en) maakt </w:t>
      </w:r>
      <w:r w:rsidR="00903EAF" w:rsidRPr="00893D24">
        <w:t>Hecht</w:t>
      </w:r>
      <w:r w:rsidRPr="00893D24">
        <w:t xml:space="preserve"> aan alle Inschrijvers door middel van een gunningsbeslissing schriftelijk en gelijktijdig bekend aan welke Inschrijver(s) </w:t>
      </w:r>
      <w:r w:rsidR="00903EAF" w:rsidRPr="00893D24">
        <w:t>Hecht</w:t>
      </w:r>
      <w:r w:rsidRPr="00893D24">
        <w:t xml:space="preserve"> voornemens is de opdracht te gunnen.</w:t>
      </w:r>
    </w:p>
    <w:p w14:paraId="70FD2B71" w14:textId="77777777" w:rsidR="00ED265F" w:rsidRPr="00893D24" w:rsidRDefault="00ED265F" w:rsidP="009F5B5F">
      <w:pPr>
        <w:jc w:val="both"/>
      </w:pPr>
    </w:p>
    <w:p w14:paraId="3B7890F3" w14:textId="3C5666D4" w:rsidR="00ED265F" w:rsidRPr="00893D24" w:rsidRDefault="00ED265F" w:rsidP="009F5B5F">
      <w:pPr>
        <w:jc w:val="both"/>
      </w:pPr>
      <w:r w:rsidRPr="00893D24">
        <w:t xml:space="preserve">De gunningsbeslissing betreft een voornemen tot gunning en houdt </w:t>
      </w:r>
      <w:r w:rsidR="00BB45E3" w:rsidRPr="00893D24">
        <w:t>in</w:t>
      </w:r>
      <w:r w:rsidRPr="00893D24">
        <w:t xml:space="preserve"> artikel 2.129 </w:t>
      </w:r>
      <w:r w:rsidR="009F5B5F" w:rsidRPr="00893D24">
        <w:t>Aanbestedingswet</w:t>
      </w:r>
      <w:r w:rsidRPr="00893D24">
        <w:t xml:space="preserve"> uitdrukkelijk geen aanvaarding in van een aanbod van de Inschrijver aan wie het gunningsvoornemen is uitgebracht. Zo spoedig mogelijk, maar niet eerder dan 20 kalenderdagen na verzending van de gunningsbeslissing treedt </w:t>
      </w:r>
      <w:r w:rsidR="00903EAF" w:rsidRPr="00893D24">
        <w:t>Hecht</w:t>
      </w:r>
      <w:r w:rsidRPr="00893D24">
        <w:t xml:space="preserve"> in contact met de Inschrijver aan wie het gunningsvoornemen is uitgebracht om tot daadwerkelijke gunning en sluiting van de </w:t>
      </w:r>
      <w:r w:rsidR="00C0383B" w:rsidRPr="00893D24">
        <w:t>Overeenkomst</w:t>
      </w:r>
      <w:r w:rsidRPr="00893D24">
        <w:t xml:space="preserve"> over te gaan.</w:t>
      </w:r>
    </w:p>
    <w:p w14:paraId="1B5DA0B5" w14:textId="77777777" w:rsidR="00ED265F" w:rsidRPr="00893D24" w:rsidRDefault="00ED265F" w:rsidP="009F5B5F">
      <w:pPr>
        <w:jc w:val="both"/>
      </w:pPr>
    </w:p>
    <w:p w14:paraId="71EAFED7" w14:textId="77777777" w:rsidR="00ED265F" w:rsidRPr="00893D24" w:rsidRDefault="00ED265F" w:rsidP="009F5B5F">
      <w:pPr>
        <w:jc w:val="both"/>
        <w:rPr>
          <w:rFonts w:cs="Arial"/>
        </w:rPr>
      </w:pPr>
      <w:r w:rsidRPr="00893D24">
        <w:t xml:space="preserve">Inschrijvers die bezwaren hebben tegen het gunningsvoornemen dienen dit kenbaar te maken door binnen 20 kalenderdagen na </w:t>
      </w:r>
      <w:r w:rsidRPr="00893D24">
        <w:rPr>
          <w:rFonts w:cs="Arial"/>
        </w:rPr>
        <w:t xml:space="preserve">dagtekening van het gunningsvoornemen een civielrechtelijk kort geding aanhangig te maken bij de civiele rechter van de rechtbank te Den Haag. Deze termijn geldt als vervaltermijn. </w:t>
      </w:r>
    </w:p>
    <w:p w14:paraId="5F3F7C0F" w14:textId="77777777" w:rsidR="00ED265F" w:rsidRPr="00893D24" w:rsidRDefault="00ED265F" w:rsidP="009F5B5F">
      <w:pPr>
        <w:jc w:val="both"/>
        <w:rPr>
          <w:rFonts w:cs="Arial"/>
        </w:rPr>
      </w:pPr>
    </w:p>
    <w:p w14:paraId="21873254" w14:textId="2E166097" w:rsidR="00ED265F" w:rsidRPr="00893D24" w:rsidRDefault="00ED265F" w:rsidP="009F5B5F">
      <w:pPr>
        <w:jc w:val="both"/>
        <w:rPr>
          <w:rFonts w:cs="Arial"/>
        </w:rPr>
      </w:pPr>
      <w:r w:rsidRPr="00893D24">
        <w:rPr>
          <w:rFonts w:cs="Arial"/>
        </w:rPr>
        <w:t xml:space="preserve">De Inschrijvers wordt verzocht om van een dergelijke dagvaarding in ieder geval een kopie aan de contactpersoon </w:t>
      </w:r>
      <w:r w:rsidR="00A47E30" w:rsidRPr="00893D24">
        <w:rPr>
          <w:rFonts w:cs="Arial"/>
        </w:rPr>
        <w:t xml:space="preserve">toe te sturen </w:t>
      </w:r>
      <w:r w:rsidRPr="00893D24">
        <w:rPr>
          <w:rFonts w:cs="Arial"/>
        </w:rPr>
        <w:t xml:space="preserve">die is genoemd in </w:t>
      </w:r>
      <w:r w:rsidR="00F87868" w:rsidRPr="00893D24">
        <w:rPr>
          <w:rFonts w:cs="Arial"/>
        </w:rPr>
        <w:t>paragraaf 3.2</w:t>
      </w:r>
      <w:r w:rsidR="009F5B5F" w:rsidRPr="00893D24">
        <w:rPr>
          <w:rFonts w:cs="Arial"/>
        </w:rPr>
        <w:t xml:space="preserve"> en aan </w:t>
      </w:r>
      <w:hyperlink r:id="rId17" w:history="1">
        <w:r w:rsidR="004C2EB0" w:rsidRPr="00893D24">
          <w:rPr>
            <w:rStyle w:val="Hyperlink"/>
            <w:rFonts w:cs="Arial"/>
          </w:rPr>
          <w:t>juristen@ggdhm.nl</w:t>
        </w:r>
      </w:hyperlink>
      <w:r w:rsidR="009F5B5F" w:rsidRPr="00893D24">
        <w:rPr>
          <w:rFonts w:cs="Arial"/>
        </w:rPr>
        <w:t>.</w:t>
      </w:r>
    </w:p>
    <w:p w14:paraId="5AA2830D" w14:textId="77777777" w:rsidR="00ED265F" w:rsidRPr="00893D24" w:rsidRDefault="00ED265F" w:rsidP="009F5B5F">
      <w:pPr>
        <w:jc w:val="both"/>
        <w:rPr>
          <w:rFonts w:cs="Arial"/>
        </w:rPr>
      </w:pPr>
    </w:p>
    <w:p w14:paraId="278A6EF4" w14:textId="5256BBFB" w:rsidR="00ED265F" w:rsidRPr="00893D24" w:rsidRDefault="00ED265F" w:rsidP="009F5B5F">
      <w:pPr>
        <w:jc w:val="both"/>
        <w:rPr>
          <w:rFonts w:cs="Arial"/>
        </w:rPr>
      </w:pPr>
      <w:r w:rsidRPr="00893D24">
        <w:rPr>
          <w:rFonts w:cs="Arial"/>
        </w:rPr>
        <w:t xml:space="preserve">In het kader van de hiervoor genoemde geschillen uitgebrachte dagvaardingen worden door </w:t>
      </w:r>
      <w:r w:rsidR="00903EAF" w:rsidRPr="00893D24">
        <w:rPr>
          <w:rFonts w:cs="Arial"/>
        </w:rPr>
        <w:t>Hecht</w:t>
      </w:r>
      <w:r w:rsidRPr="00893D24">
        <w:rPr>
          <w:rFonts w:cs="Arial"/>
        </w:rPr>
        <w:t xml:space="preserve"> beschouwd als openbaar stuk. </w:t>
      </w:r>
      <w:r w:rsidR="00903EAF" w:rsidRPr="00893D24">
        <w:rPr>
          <w:rFonts w:cs="Arial"/>
        </w:rPr>
        <w:t>Hecht</w:t>
      </w:r>
      <w:r w:rsidRPr="00893D24">
        <w:rPr>
          <w:rFonts w:cs="Arial"/>
        </w:rPr>
        <w:t xml:space="preserve"> heeft het recht deze ter beschikking te stellen aan derden. Onder derden worden in ieder geval alle Inschrijvers verstaan.</w:t>
      </w:r>
    </w:p>
    <w:p w14:paraId="04CF4955" w14:textId="77777777" w:rsidR="00ED265F" w:rsidRPr="00893D24" w:rsidRDefault="00ED265F" w:rsidP="009F5B5F">
      <w:pPr>
        <w:jc w:val="both"/>
        <w:rPr>
          <w:rFonts w:cs="Arial"/>
        </w:rPr>
      </w:pPr>
    </w:p>
    <w:p w14:paraId="1F3CE852" w14:textId="51F66617" w:rsidR="00ED265F" w:rsidRPr="00893D24" w:rsidRDefault="00ED265F" w:rsidP="009F5B5F">
      <w:pPr>
        <w:jc w:val="both"/>
        <w:rPr>
          <w:rFonts w:cs="Arial"/>
        </w:rPr>
      </w:pPr>
      <w:r w:rsidRPr="00893D24">
        <w:rPr>
          <w:rFonts w:cs="Arial"/>
        </w:rPr>
        <w:t xml:space="preserve">De opschortende termijn geldt als een vervaltermijn. </w:t>
      </w:r>
      <w:r w:rsidR="00BB45E3" w:rsidRPr="00893D24">
        <w:rPr>
          <w:rFonts w:cs="Arial"/>
        </w:rPr>
        <w:t>Als</w:t>
      </w:r>
      <w:r w:rsidRPr="00893D24">
        <w:rPr>
          <w:rFonts w:cs="Arial"/>
        </w:rPr>
        <w:t xml:space="preserve"> niet binnen de opschortende termijn een kort geding aanhangig is gemaakt, kunnen de Inschrijvers geen bezwaar meer maken tegen de gunningsbeslissing nu hun rechten ter zake in dat geval zijn vervallen. </w:t>
      </w:r>
      <w:r w:rsidR="00903EAF" w:rsidRPr="00893D24">
        <w:rPr>
          <w:rFonts w:cs="Arial"/>
        </w:rPr>
        <w:t>Hecht</w:t>
      </w:r>
      <w:r w:rsidRPr="00893D24">
        <w:rPr>
          <w:rFonts w:cs="Arial"/>
        </w:rPr>
        <w:t xml:space="preserve"> is in dat geval dan ook vrij om gevolg te geven aan de geuite gunningsbeslissing. Het recht van de Inschrijvers in genoemd geval om in een (bodem)procedure een vordering tot schadevergoeding in te stellen, zal in dat geval eveneens zijn vervallen</w:t>
      </w:r>
      <w:r w:rsidR="009F5B5F" w:rsidRPr="00893D24">
        <w:rPr>
          <w:rFonts w:cs="Arial"/>
        </w:rPr>
        <w:t xml:space="preserve"> en diens rechten ter zake zijn verwerkt</w:t>
      </w:r>
      <w:r w:rsidRPr="00893D24">
        <w:rPr>
          <w:rFonts w:cs="Arial"/>
        </w:rPr>
        <w:t>.</w:t>
      </w:r>
    </w:p>
    <w:p w14:paraId="7EA94C3B" w14:textId="77777777" w:rsidR="00ED265F" w:rsidRPr="00893D24" w:rsidRDefault="00ED265F" w:rsidP="00ED265F"/>
    <w:p w14:paraId="05B0D68E" w14:textId="62D24797" w:rsidR="008F0CC0" w:rsidRPr="00893D24" w:rsidRDefault="008F0CC0" w:rsidP="008F0CC0">
      <w:pPr>
        <w:jc w:val="both"/>
      </w:pPr>
    </w:p>
    <w:p w14:paraId="70F47023" w14:textId="685BEF89" w:rsidR="00F560A6" w:rsidRPr="00893D24" w:rsidRDefault="00F560A6" w:rsidP="005066C4">
      <w:pPr>
        <w:pStyle w:val="Kop1"/>
      </w:pPr>
      <w:bookmarkStart w:id="83" w:name="_Toc159324984"/>
      <w:r w:rsidRPr="00893D24">
        <w:lastRenderedPageBreak/>
        <w:t>Uitsluitingsgronden en geschiktheidseisen</w:t>
      </w:r>
      <w:bookmarkEnd w:id="83"/>
    </w:p>
    <w:p w14:paraId="11061464" w14:textId="1303398B" w:rsidR="00F560A6" w:rsidRPr="00893D24" w:rsidRDefault="00F560A6" w:rsidP="00F560A6">
      <w:pPr>
        <w:jc w:val="both"/>
      </w:pPr>
      <w:r w:rsidRPr="00893D24">
        <w:t xml:space="preserve">In dit hoofdstuk staan de eisen die </w:t>
      </w:r>
      <w:r w:rsidR="00903EAF" w:rsidRPr="00893D24">
        <w:t>Hecht</w:t>
      </w:r>
      <w:r w:rsidRPr="00893D24">
        <w:t xml:space="preserve"> stelt om te bepal</w:t>
      </w:r>
      <w:r w:rsidR="00FF6D69" w:rsidRPr="00893D24">
        <w:t>en/of</w:t>
      </w:r>
      <w:r w:rsidRPr="00893D24">
        <w:t xml:space="preserve"> een Inschrijver geschikt is om de Overeenkomst uit te voeren. Hiervoor worden Uitsluitingsgronden en Geschiktheidseisen gehanteerd.</w:t>
      </w:r>
    </w:p>
    <w:p w14:paraId="3148FB99" w14:textId="77777777" w:rsidR="00F560A6" w:rsidRPr="00893D24" w:rsidRDefault="00F560A6" w:rsidP="00F560A6">
      <w:pPr>
        <w:jc w:val="both"/>
      </w:pPr>
    </w:p>
    <w:p w14:paraId="0D595A87" w14:textId="46E1644D" w:rsidR="00586B9A" w:rsidRPr="00893D24" w:rsidRDefault="00F560A6" w:rsidP="00F560A6">
      <w:pPr>
        <w:jc w:val="both"/>
      </w:pPr>
      <w:r w:rsidRPr="00893D24">
        <w:t xml:space="preserve">Met behulp van het Uniform Europees Aanbestedingsdocument (Bijlage </w:t>
      </w:r>
      <w:r w:rsidR="006F587A" w:rsidRPr="00893D24">
        <w:t>5</w:t>
      </w:r>
      <w:r w:rsidRPr="00893D24">
        <w:t xml:space="preserve">) geeft Inschrijver aan of de Uitsluitingsgronden wel of niet op hem van toepassing zijn </w:t>
      </w:r>
      <w:r w:rsidR="00FF6D69" w:rsidRPr="00893D24">
        <w:t>en/of</w:t>
      </w:r>
      <w:r w:rsidRPr="00893D24">
        <w:t xml:space="preserve"> hij voldoet aan de Geschiktheidseisen</w:t>
      </w:r>
      <w:r w:rsidR="00586B9A" w:rsidRPr="00893D24">
        <w:t xml:space="preserve">. </w:t>
      </w:r>
    </w:p>
    <w:p w14:paraId="714CE843" w14:textId="77777777" w:rsidR="00586B9A" w:rsidRPr="00893D24" w:rsidRDefault="00586B9A" w:rsidP="00F560A6">
      <w:pPr>
        <w:jc w:val="both"/>
      </w:pPr>
    </w:p>
    <w:p w14:paraId="7E8020FB" w14:textId="4DFA2EF1" w:rsidR="00F560A6" w:rsidRPr="00893D24" w:rsidRDefault="00586B9A" w:rsidP="00F560A6">
      <w:pPr>
        <w:jc w:val="both"/>
      </w:pPr>
      <w:r w:rsidRPr="00893D24">
        <w:t>Indien Inschrijver een combinatie (samenwerkingsverband) is, dan geldt dat elke combinant moet voldoen aan de in dit hoofdstuk gestelde eisen. Ook derden waarop Inschrijver zich beroept ter voldoening aan de geschiktheidseisen en derden waarvan Inschrijver bij de uitvoering van de Overeenkomst gebruik wil maken, moeten voldoen aan de in dit hoofdstuk eisen.</w:t>
      </w:r>
    </w:p>
    <w:p w14:paraId="22DA5091" w14:textId="77777777" w:rsidR="00F560A6" w:rsidRPr="00893D24" w:rsidRDefault="00F560A6" w:rsidP="003D1FC0">
      <w:pPr>
        <w:pStyle w:val="Kop2"/>
      </w:pPr>
      <w:bookmarkStart w:id="84" w:name="_Ref439762607"/>
      <w:bookmarkStart w:id="85" w:name="_Toc12878640"/>
      <w:bookmarkStart w:id="86" w:name="_Toc46745565"/>
      <w:bookmarkStart w:id="87" w:name="_Toc159324985"/>
      <w:r w:rsidRPr="00893D24">
        <w:t>Uitsluitingsgronden</w:t>
      </w:r>
      <w:bookmarkEnd w:id="84"/>
      <w:bookmarkEnd w:id="85"/>
      <w:bookmarkEnd w:id="86"/>
      <w:bookmarkEnd w:id="87"/>
    </w:p>
    <w:p w14:paraId="75ACA1C8" w14:textId="5E223382" w:rsidR="00F560A6" w:rsidRPr="00893D24" w:rsidRDefault="00903EAF" w:rsidP="00F560A6">
      <w:pPr>
        <w:jc w:val="both"/>
      </w:pPr>
      <w:r w:rsidRPr="00893D24">
        <w:t>Hecht</w:t>
      </w:r>
      <w:r w:rsidR="00F560A6" w:rsidRPr="00893D24">
        <w:t xml:space="preserve"> sluit een Inschrijver uit wanneer één of meer uitsluitingsgronden op Inschrijver van toepassing is, tenzij </w:t>
      </w:r>
      <w:r w:rsidRPr="00893D24">
        <w:t>Hecht</w:t>
      </w:r>
      <w:r w:rsidR="00F560A6" w:rsidRPr="00893D24">
        <w:t xml:space="preserve"> de Inschrijver toch toe laat tot de aanbestedingsprocedure op grond van artikel 2.86a, 2.87a of 2.88 Aanbestedingswet.</w:t>
      </w:r>
    </w:p>
    <w:p w14:paraId="4CB73C12" w14:textId="2C886052" w:rsidR="00F560A6" w:rsidRPr="00893D24" w:rsidRDefault="00F560A6" w:rsidP="00F560A6">
      <w:pPr>
        <w:jc w:val="both"/>
      </w:pPr>
    </w:p>
    <w:p w14:paraId="77049E31" w14:textId="7965D8E7" w:rsidR="00F560A6" w:rsidRPr="00893D24" w:rsidRDefault="00F560A6" w:rsidP="00301EA4">
      <w:pPr>
        <w:jc w:val="both"/>
      </w:pPr>
      <w:r w:rsidRPr="00893D24">
        <w:t xml:space="preserve">In het Uniform Europees Aanbestedingsdocument zijn de verplichte uitsluitingsgronden (ex artikel 2.86 Aw) en de (eventueel) door </w:t>
      </w:r>
      <w:r w:rsidR="00903EAF" w:rsidRPr="00893D24">
        <w:t>Hecht</w:t>
      </w:r>
      <w:r w:rsidRPr="00893D24">
        <w:t xml:space="preserve"> van toepassing verklaarde facultatieve uitsluitingsgronden (ex artikel 2.87 Aw) opgenomen.</w:t>
      </w:r>
    </w:p>
    <w:p w14:paraId="50A5EA35" w14:textId="77777777" w:rsidR="00F560A6" w:rsidRPr="00893D24" w:rsidRDefault="00F560A6" w:rsidP="00301EA4">
      <w:pPr>
        <w:jc w:val="both"/>
      </w:pPr>
    </w:p>
    <w:p w14:paraId="40438635" w14:textId="03F7BDE7" w:rsidR="00301EA4" w:rsidRPr="00893D24" w:rsidRDefault="00F560A6" w:rsidP="00301EA4">
      <w:pPr>
        <w:jc w:val="both"/>
      </w:pPr>
      <w:bookmarkStart w:id="88" w:name="_Hlk531267726"/>
      <w:r w:rsidRPr="00893D24">
        <w:t xml:space="preserve">Als bewijs dat op Inschrijver geen uitsluitingsgrond van toepassing is dient hij het Uniform Europees Aanbestedingsdocument in te vullen. Door ondertekening van deze verklaring verklaart Inschrijver </w:t>
      </w:r>
      <w:r w:rsidR="00BB45E3" w:rsidRPr="00893D24">
        <w:t>ook</w:t>
      </w:r>
      <w:r w:rsidRPr="00893D24">
        <w:t xml:space="preserve"> dat hij de in artikel 2.89 Aw opgenomen bewijsstukken op verzoek van </w:t>
      </w:r>
      <w:r w:rsidR="00903EAF" w:rsidRPr="00893D24">
        <w:t>Hecht</w:t>
      </w:r>
      <w:r w:rsidRPr="00893D24">
        <w:t xml:space="preserve"> binnen een termijn van 7 kalenderdagen na een daartoe strekkend verzoek van </w:t>
      </w:r>
      <w:r w:rsidR="00903EAF" w:rsidRPr="00893D24">
        <w:t>Hecht</w:t>
      </w:r>
      <w:r w:rsidRPr="00893D24">
        <w:t xml:space="preserve"> zal overleggen, met uitzondering van het uittreksel van de Kamer van Koophandel dat </w:t>
      </w:r>
      <w:r w:rsidR="00BB45E3" w:rsidRPr="00893D24">
        <w:t>in overeenstemming met</w:t>
      </w:r>
      <w:r w:rsidRPr="00893D24">
        <w:t xml:space="preserve"> de tabel </w:t>
      </w:r>
      <w:r w:rsidR="009F5B5F" w:rsidRPr="00893D24">
        <w:t xml:space="preserve">in </w:t>
      </w:r>
      <w:r w:rsidR="00F87868" w:rsidRPr="00893D24">
        <w:t>paragraaf</w:t>
      </w:r>
      <w:r w:rsidR="009F5B5F" w:rsidRPr="00893D24">
        <w:t xml:space="preserve"> </w:t>
      </w:r>
      <w:r w:rsidR="0026071F" w:rsidRPr="00893D24">
        <w:t>6.3</w:t>
      </w:r>
      <w:r w:rsidR="009F5B5F" w:rsidRPr="00893D24">
        <w:t xml:space="preserve"> </w:t>
      </w:r>
      <w:r w:rsidRPr="00893D24">
        <w:t xml:space="preserve">van dit Beschrijvend Document </w:t>
      </w:r>
      <w:r w:rsidR="00BB45E3" w:rsidRPr="00893D24">
        <w:t>al</w:t>
      </w:r>
      <w:r w:rsidRPr="00893D24">
        <w:t xml:space="preserve"> bij Inschrijving moet worden ingediend. </w:t>
      </w:r>
    </w:p>
    <w:p w14:paraId="5316A3D8" w14:textId="77777777" w:rsidR="00301EA4" w:rsidRPr="00893D24" w:rsidRDefault="00301EA4" w:rsidP="00301EA4">
      <w:pPr>
        <w:jc w:val="both"/>
      </w:pPr>
    </w:p>
    <w:p w14:paraId="0816C2AE" w14:textId="44330367" w:rsidR="00F560A6" w:rsidRPr="00893D24" w:rsidRDefault="00301EA4" w:rsidP="00301EA4">
      <w:pPr>
        <w:jc w:val="both"/>
      </w:pPr>
      <w:r w:rsidRPr="00893D24">
        <w:t xml:space="preserve">De </w:t>
      </w:r>
      <w:r w:rsidRPr="00893D24">
        <w:rPr>
          <w:u w:val="single"/>
        </w:rPr>
        <w:t>na</w:t>
      </w:r>
      <w:r w:rsidRPr="00893D24">
        <w:t xml:space="preserve"> verzoek te verstrekken bewijsstukken betreffen</w:t>
      </w:r>
      <w:r w:rsidR="00F560A6" w:rsidRPr="00893D24">
        <w:t>:</w:t>
      </w:r>
    </w:p>
    <w:p w14:paraId="6C37555D" w14:textId="77777777" w:rsidR="00F560A6" w:rsidRPr="00893D24" w:rsidRDefault="00F560A6" w:rsidP="00301EA4">
      <w:pPr>
        <w:jc w:val="both"/>
      </w:pPr>
    </w:p>
    <w:p w14:paraId="21D2CDEB" w14:textId="52FC2510" w:rsidR="00F560A6" w:rsidRPr="00893D24" w:rsidRDefault="00BD683D" w:rsidP="001A7D49">
      <w:pPr>
        <w:numPr>
          <w:ilvl w:val="0"/>
          <w:numId w:val="5"/>
        </w:numPr>
        <w:jc w:val="both"/>
      </w:pPr>
      <w:r w:rsidRPr="00893D24">
        <w:t>Een</w:t>
      </w:r>
      <w:r w:rsidR="00F560A6" w:rsidRPr="00893D24">
        <w:t xml:space="preserve"> Gedragsverklaring Aanbesteden die op het moment van indiening van de Inschrijving niet ouder mag zijn dan 2 jaar;</w:t>
      </w:r>
      <w:r w:rsidR="00F560A6" w:rsidRPr="00893D24">
        <w:rPr>
          <w:rStyle w:val="Voetnootmarkering"/>
        </w:rPr>
        <w:footnoteReference w:id="2"/>
      </w:r>
    </w:p>
    <w:p w14:paraId="3D2736BE" w14:textId="1C653314" w:rsidR="00F560A6" w:rsidRPr="00893D24" w:rsidRDefault="00BD683D" w:rsidP="001A7D49">
      <w:pPr>
        <w:numPr>
          <w:ilvl w:val="0"/>
          <w:numId w:val="5"/>
        </w:numPr>
        <w:jc w:val="both"/>
      </w:pPr>
      <w:r w:rsidRPr="00893D24">
        <w:t>Een</w:t>
      </w:r>
      <w:r w:rsidR="00F560A6" w:rsidRPr="00893D24">
        <w:t xml:space="preserve"> Verklaring van de Belastingdienst (Verklaring betalingsgedrag nakoming fiscale verplichtingen en Verklaring keten- en inlenersaansprakelijkheid) die op het moment van indiening van de Inschrijving niet ouder mag zijn dan 6 maanden.</w:t>
      </w:r>
    </w:p>
    <w:bookmarkEnd w:id="88"/>
    <w:p w14:paraId="71DE9F12" w14:textId="4883837A" w:rsidR="00301EA4" w:rsidRPr="00893D24" w:rsidRDefault="00961412" w:rsidP="003D1FC0">
      <w:pPr>
        <w:pStyle w:val="Kop3"/>
      </w:pPr>
      <w:r w:rsidRPr="00893D24">
        <w:t xml:space="preserve"> </w:t>
      </w:r>
      <w:bookmarkStart w:id="89" w:name="_Toc159324986"/>
      <w:r w:rsidR="00301EA4" w:rsidRPr="00893D24">
        <w:t>Uitsluitingsgrond ‘ernstige fout’</w:t>
      </w:r>
      <w:bookmarkEnd w:id="89"/>
    </w:p>
    <w:p w14:paraId="27BCAB53" w14:textId="269F93FF" w:rsidR="00301EA4" w:rsidRPr="00893D24" w:rsidRDefault="00301EA4" w:rsidP="00301EA4">
      <w:pPr>
        <w:jc w:val="both"/>
      </w:pPr>
      <w:r w:rsidRPr="00893D24">
        <w:t>Ten aanzien van de van toepassing zijnde uitsluitingsgrond “ernstige fout” dienen I</w:t>
      </w:r>
      <w:r w:rsidRPr="00893D24">
        <w:rPr>
          <w:bCs/>
          <w:iCs/>
          <w:szCs w:val="20"/>
        </w:rPr>
        <w:t xml:space="preserve">nschrijvers er rekening mee te houden dat </w:t>
      </w:r>
      <w:r w:rsidR="00903EAF" w:rsidRPr="00893D24">
        <w:rPr>
          <w:bCs/>
          <w:iCs/>
          <w:szCs w:val="20"/>
        </w:rPr>
        <w:t>Hecht</w:t>
      </w:r>
      <w:r w:rsidRPr="00893D24">
        <w:rPr>
          <w:bCs/>
          <w:iCs/>
          <w:szCs w:val="20"/>
        </w:rPr>
        <w:t xml:space="preserve"> zich het recht voorbehoudt zowel tijdens deze aanbestedingsprocedure als tijdens de looptijd van de opdracht Inschrijver(s) te screenen indien er op grond van enig signaal dat </w:t>
      </w:r>
      <w:r w:rsidR="00903EAF" w:rsidRPr="00893D24">
        <w:rPr>
          <w:bCs/>
          <w:iCs/>
          <w:szCs w:val="20"/>
        </w:rPr>
        <w:t>Hecht</w:t>
      </w:r>
      <w:r w:rsidRPr="00893D24">
        <w:rPr>
          <w:bCs/>
          <w:iCs/>
          <w:szCs w:val="20"/>
        </w:rPr>
        <w:t xml:space="preserve"> bereikt, op welke wijze dan ook, een vermoeden rijst dat er sprake is van </w:t>
      </w:r>
      <w:r w:rsidRPr="00893D24">
        <w:t xml:space="preserve">een ernstige fout. In Bijlage </w:t>
      </w:r>
      <w:r w:rsidR="006F587A" w:rsidRPr="00893D24">
        <w:t>9</w:t>
      </w:r>
      <w:r w:rsidRPr="00893D24">
        <w:t xml:space="preserve"> is het begrip ernstige beroepsfout door </w:t>
      </w:r>
      <w:r w:rsidR="00903EAF" w:rsidRPr="00893D24">
        <w:t>Hecht</w:t>
      </w:r>
      <w:r w:rsidRPr="00893D24">
        <w:t xml:space="preserve"> nader ingevuld en is mede opgenomen onder welke voorwaarden deze uitsluitingsgrond wordt toegepast (proportionaliteitstoets) en onder welke voorwaarden </w:t>
      </w:r>
      <w:r w:rsidR="00903EAF" w:rsidRPr="00893D24">
        <w:t>Hecht</w:t>
      </w:r>
      <w:r w:rsidRPr="00893D24">
        <w:t xml:space="preserve"> gerechtigd is een </w:t>
      </w:r>
      <w:r w:rsidR="00BB45E3" w:rsidRPr="00893D24">
        <w:t>al</w:t>
      </w:r>
      <w:r w:rsidRPr="00893D24">
        <w:t xml:space="preserve"> tot stand gekomen </w:t>
      </w:r>
      <w:r w:rsidR="00C0383B" w:rsidRPr="00893D24">
        <w:t>Overeenkomst</w:t>
      </w:r>
      <w:r w:rsidRPr="00893D24">
        <w:t xml:space="preserve"> te wijzigen, op te schort</w:t>
      </w:r>
      <w:r w:rsidR="00FF6D69" w:rsidRPr="00893D24">
        <w:t>en/of</w:t>
      </w:r>
      <w:r w:rsidRPr="00893D24">
        <w:t xml:space="preserve"> te ontbinden.</w:t>
      </w:r>
    </w:p>
    <w:p w14:paraId="3CCD24BB" w14:textId="77777777" w:rsidR="000A5075" w:rsidRPr="00893D24" w:rsidRDefault="000A5075">
      <w:pPr>
        <w:spacing w:after="160" w:line="259" w:lineRule="auto"/>
        <w:rPr>
          <w:rFonts w:eastAsia="MS Gothic" w:cs="Arial"/>
          <w:b/>
          <w:bCs/>
          <w:color w:val="554A3D"/>
          <w:szCs w:val="20"/>
        </w:rPr>
      </w:pPr>
      <w:r w:rsidRPr="00893D24">
        <w:br w:type="page"/>
      </w:r>
    </w:p>
    <w:p w14:paraId="43B6EB2F" w14:textId="0AA77DA3" w:rsidR="00301EA4" w:rsidRPr="00893D24" w:rsidRDefault="003D1FC0" w:rsidP="003D1FC0">
      <w:pPr>
        <w:pStyle w:val="Kop3"/>
      </w:pPr>
      <w:r w:rsidRPr="00893D24">
        <w:lastRenderedPageBreak/>
        <w:t xml:space="preserve"> </w:t>
      </w:r>
      <w:bookmarkStart w:id="90" w:name="_Toc159324987"/>
      <w:r w:rsidR="00301EA4" w:rsidRPr="00893D24">
        <w:t>Buitenlandse Ondernemer</w:t>
      </w:r>
      <w:bookmarkEnd w:id="90"/>
    </w:p>
    <w:p w14:paraId="2203E335" w14:textId="0C0555BD" w:rsidR="00301EA4" w:rsidRPr="00893D24" w:rsidRDefault="00301EA4" w:rsidP="00301EA4">
      <w:pPr>
        <w:jc w:val="both"/>
      </w:pPr>
      <w:r w:rsidRPr="00893D24">
        <w:t xml:space="preserve">Indien in het land waarin de Inschrijver is gevestigd niet een soortgelijk bewijsstuk of verklaring als bedoeld in artikel 2.89 lid 1 t/m 3 van de Aw door de desbetreffende autoriteiten wordt afgegeven kan de Inschrijver volstaan met een verklaring die door Inschrijver onder ede is afgelegd en waaruit blijkt dat de betreffende uitsluitingsgronden niet op hem van toepassing zijn. </w:t>
      </w:r>
    </w:p>
    <w:p w14:paraId="0A303E20" w14:textId="77777777" w:rsidR="00301EA4" w:rsidRPr="00893D24" w:rsidRDefault="00301EA4" w:rsidP="00301EA4"/>
    <w:p w14:paraId="4D21C06F" w14:textId="69B14C50" w:rsidR="00F560A6" w:rsidRPr="00893D24" w:rsidRDefault="00BB45E3" w:rsidP="005563B9">
      <w:pPr>
        <w:jc w:val="both"/>
      </w:pPr>
      <w:r w:rsidRPr="00893D24">
        <w:t>Als</w:t>
      </w:r>
      <w:r w:rsidR="00301EA4" w:rsidRPr="00893D24">
        <w:t xml:space="preserve"> de bewijsstukken niet tijdig, niet volledig of inhoudelijk niet overeenkomen met hetgeen in het Uniform Europees Aanbestedingsdocument is verklaard, </w:t>
      </w:r>
      <w:r w:rsidR="00BE57FF" w:rsidRPr="00893D24">
        <w:t>wordt de inschrijving ter zijde gelegd en komt de Inschrijver niet voor (eventuele) gunning in aanmerking</w:t>
      </w:r>
      <w:r w:rsidR="00301EA4" w:rsidRPr="00893D24">
        <w:t xml:space="preserve">. Indien een potentiële Inschrijver niet </w:t>
      </w:r>
      <w:r w:rsidRPr="00893D24">
        <w:t>al</w:t>
      </w:r>
      <w:r w:rsidR="00301EA4" w:rsidRPr="00893D24">
        <w:t xml:space="preserve"> over een Gedragsverklaring Aanbesteden beschikt, adviseert </w:t>
      </w:r>
      <w:r w:rsidR="00903EAF" w:rsidRPr="00893D24">
        <w:t>Hecht</w:t>
      </w:r>
      <w:r w:rsidR="00301EA4" w:rsidRPr="00893D24">
        <w:t xml:space="preserve">, alvast deze verklaring zo spoedig als mogelijk aan te vragen. </w:t>
      </w:r>
    </w:p>
    <w:p w14:paraId="4D9BA286" w14:textId="568B9155" w:rsidR="000953D1" w:rsidRPr="00893D24" w:rsidRDefault="003D1FC0" w:rsidP="003D1FC0">
      <w:pPr>
        <w:pStyle w:val="Kop3"/>
      </w:pPr>
      <w:bookmarkStart w:id="91" w:name="_Toc136868406"/>
      <w:r w:rsidRPr="00893D24">
        <w:t xml:space="preserve"> </w:t>
      </w:r>
      <w:bookmarkStart w:id="92" w:name="_Toc159324988"/>
      <w:r w:rsidR="000953D1" w:rsidRPr="00893D24">
        <w:t>Uitsluitingsgrond Russische Partij</w:t>
      </w:r>
      <w:bookmarkEnd w:id="91"/>
      <w:bookmarkEnd w:id="92"/>
    </w:p>
    <w:p w14:paraId="66B6C718" w14:textId="5D1A6051" w:rsidR="000953D1" w:rsidRPr="00893D24" w:rsidRDefault="000953D1" w:rsidP="000953D1">
      <w:r w:rsidRPr="00893D24">
        <w:t>Op basis van het sanctiepakket van de Europese Unie (artikel 5 duodecies van Verordening (EU) nr. 833/2014) zal de onderhavige overheidsopdracht niet aan Russische onderneming</w:t>
      </w:r>
      <w:r w:rsidR="00FF6D69" w:rsidRPr="00893D24">
        <w:t>en/of</w:t>
      </w:r>
      <w:r w:rsidRPr="00893D24">
        <w:t xml:space="preserve"> een combinatie waarvan één of meer van de combinanten kwalificeert/ kwalificeren als een Russische partij, worden gegund (uitsluiting van deelname aan de aanbestedingsprocedure). Ook wordt een inschrijver of (één of meer combinanten van de) combinatie – ongeacht hun herkomst - die voor de uitvoering van de overheidsopdracht meer dan 10% van de waarde van de overheidsopdracht van een onderaannemer, leverancier of dienstverlener die kwalificeert als een Russische partij betrekt, uitgesloten van deelname aan de aanbestedingsprocedure. Als bewijs dat de inschrijver of de combinanten van de combinatie niet kwalificeren als een Russische partij en als bewijs dat de onderaannemer, leverancier of dienstverlener die wordt ingezet voor de uitvoering van de overheidsopdracht en deze inzet meer dan 10% van de waarde van de overheidsopdracht vertegenwoordigt, niet kwalificeert als een Russische partij, kan bij inschrijving worden volstaan met het indienen van de ingevulde Bijlage 14, Verklaring geen Russische betrokkenheid. Deze verklaring moet rechtsgeldig worden ondertekend (en indien van toepassing door alle combinanten van een combinatie) en bij inschrijving worden ingediend door de inschrijver. Opdrachtgever behoudt zich het recht voor om alle verstrekte informatie op juistheid te controleren en aanvullende informatie, uitleg of documenten op te vragen om de juistheid van de verklaring te kunnen vaststellen. Opdrachtgever wijst er met klem op dat de verklaringen die achteraf onjuistheden blijken te bevatten door opdrachtgever kunnen worden opgevat als valse verklaringen in de zin van artikel 2.87 lid 1 sub h Aanbestedingswet 2012. Dit kan uitsluiting van deelname aan de aanbestedingsprocedure tot gevolg hebben.</w:t>
      </w:r>
    </w:p>
    <w:p w14:paraId="22E033A0" w14:textId="315F498B" w:rsidR="00F560A6" w:rsidRPr="00893D24" w:rsidRDefault="00185943" w:rsidP="003D1FC0">
      <w:pPr>
        <w:pStyle w:val="Kop2"/>
      </w:pPr>
      <w:bookmarkStart w:id="93" w:name="_Toc159324989"/>
      <w:r w:rsidRPr="00893D24">
        <w:t>Geschiktheidseisen</w:t>
      </w:r>
      <w:bookmarkEnd w:id="93"/>
    </w:p>
    <w:p w14:paraId="6154946B" w14:textId="77777777" w:rsidR="00185943" w:rsidRPr="00893D24" w:rsidRDefault="00185943" w:rsidP="00185943">
      <w:pPr>
        <w:jc w:val="both"/>
      </w:pPr>
      <w:r w:rsidRPr="00893D24">
        <w:t xml:space="preserve">In deze paragraaf staan de Geschiktheidseisen die aan Inschrijver worden gesteld. Inschrijver dient hieraan te voldoen. Zo niet, dan zal de Inschrijving ter zijde worden gelegd. </w:t>
      </w:r>
    </w:p>
    <w:p w14:paraId="089911E0" w14:textId="77777777" w:rsidR="00185943" w:rsidRPr="00893D24" w:rsidRDefault="00185943" w:rsidP="00185943">
      <w:pPr>
        <w:jc w:val="both"/>
      </w:pPr>
    </w:p>
    <w:p w14:paraId="544EFE71" w14:textId="4E01B6E7" w:rsidR="00185943" w:rsidRPr="00893D24" w:rsidRDefault="00185943" w:rsidP="00185943">
      <w:pPr>
        <w:jc w:val="both"/>
      </w:pPr>
      <w:r w:rsidRPr="00893D24">
        <w:t>Door middel van het Uniform Europees Aanbestedingsdocument verklaart de Inschrijver dat hij voldoet aan de Geschiktheidseisen zoals die in deze paragraaf van het Beschrijvend document zijn opgenomen en hieraan zal blijven voldoen gedurende de looptijd van de Overeenkomst.</w:t>
      </w:r>
      <w:r w:rsidR="00586B9A" w:rsidRPr="00893D24">
        <w:t xml:space="preserve"> </w:t>
      </w:r>
    </w:p>
    <w:p w14:paraId="4EE48E1E" w14:textId="655FFA05" w:rsidR="00185943" w:rsidRPr="00893D24" w:rsidRDefault="006175D9" w:rsidP="003D1FC0">
      <w:pPr>
        <w:pStyle w:val="Kop3"/>
      </w:pPr>
      <w:bookmarkStart w:id="94" w:name="_Ref439762513"/>
      <w:bookmarkStart w:id="95" w:name="_Toc12878643"/>
      <w:bookmarkStart w:id="96" w:name="_Toc46745568"/>
      <w:r w:rsidRPr="00893D24">
        <w:t xml:space="preserve"> </w:t>
      </w:r>
      <w:bookmarkStart w:id="97" w:name="_Toc159324990"/>
      <w:r w:rsidR="00185943" w:rsidRPr="00893D24">
        <w:t>Financiële en economische draagkracht</w:t>
      </w:r>
      <w:bookmarkEnd w:id="97"/>
    </w:p>
    <w:p w14:paraId="11C5C6B4" w14:textId="4937E47C" w:rsidR="00185943" w:rsidRPr="00893D24" w:rsidRDefault="00185943" w:rsidP="00185943">
      <w:pPr>
        <w:jc w:val="both"/>
      </w:pPr>
      <w:r w:rsidRPr="00893D24">
        <w:t>Inschrijver dient te beschikken over voldoende financiële en economische draagkracht voorde nakoming van de verplichtingen die voortvloeien uit de Overeenkomst.</w:t>
      </w:r>
    </w:p>
    <w:p w14:paraId="4A31814E" w14:textId="2E078D3A" w:rsidR="00F560A6" w:rsidRPr="00893D24" w:rsidRDefault="006175D9" w:rsidP="003D1FC0">
      <w:pPr>
        <w:pStyle w:val="Kop3"/>
      </w:pPr>
      <w:r w:rsidRPr="00893D24">
        <w:t xml:space="preserve"> </w:t>
      </w:r>
      <w:bookmarkStart w:id="98" w:name="_Toc159324991"/>
      <w:r w:rsidR="00F560A6" w:rsidRPr="00893D24">
        <w:t>Aansprakelijkheidsverzekering</w:t>
      </w:r>
      <w:bookmarkEnd w:id="94"/>
      <w:bookmarkEnd w:id="95"/>
      <w:bookmarkEnd w:id="96"/>
      <w:bookmarkEnd w:id="98"/>
    </w:p>
    <w:p w14:paraId="683A6AEB" w14:textId="5B28ED0E" w:rsidR="00F560A6" w:rsidRPr="00893D24" w:rsidRDefault="00F560A6" w:rsidP="00185943">
      <w:pPr>
        <w:jc w:val="both"/>
      </w:pPr>
      <w:r w:rsidRPr="00893D24">
        <w:rPr>
          <w:szCs w:val="20"/>
        </w:rPr>
        <w:t xml:space="preserve">Inschrijver dient uiterlijk op het moment van gunning van de </w:t>
      </w:r>
      <w:r w:rsidR="00C0383B" w:rsidRPr="00893D24">
        <w:rPr>
          <w:szCs w:val="20"/>
        </w:rPr>
        <w:t>Overeenkomst</w:t>
      </w:r>
      <w:r w:rsidRPr="00893D24">
        <w:rPr>
          <w:szCs w:val="20"/>
        </w:rPr>
        <w:t xml:space="preserve"> adequaat verzekerd te zijn voor de met de uitvoering van de </w:t>
      </w:r>
      <w:r w:rsidR="00185943" w:rsidRPr="00893D24">
        <w:rPr>
          <w:szCs w:val="20"/>
        </w:rPr>
        <w:t>Overeenkomst</w:t>
      </w:r>
      <w:r w:rsidRPr="00893D24">
        <w:rPr>
          <w:szCs w:val="20"/>
        </w:rPr>
        <w:t xml:space="preserve"> verband houdende beroeps- en/of bedrijfsaansprakelijkheidsrisico’s. De verzekering dient dekking te bieden van minimaal € </w:t>
      </w:r>
      <w:r w:rsidR="000A3D91" w:rsidRPr="00893D24">
        <w:rPr>
          <w:szCs w:val="20"/>
        </w:rPr>
        <w:t>75</w:t>
      </w:r>
      <w:r w:rsidRPr="00893D24">
        <w:rPr>
          <w:szCs w:val="20"/>
        </w:rPr>
        <w:t>0.000</w:t>
      </w:r>
      <w:r w:rsidR="003F440D" w:rsidRPr="00893D24">
        <w:rPr>
          <w:szCs w:val="20"/>
        </w:rPr>
        <w:t>,-</w:t>
      </w:r>
      <w:r w:rsidRPr="00893D24">
        <w:rPr>
          <w:szCs w:val="20"/>
        </w:rPr>
        <w:t xml:space="preserve"> per aanspraak tot ten minste € </w:t>
      </w:r>
      <w:r w:rsidR="000A3D91" w:rsidRPr="00893D24">
        <w:rPr>
          <w:szCs w:val="20"/>
        </w:rPr>
        <w:t>1</w:t>
      </w:r>
      <w:r w:rsidRPr="00893D24">
        <w:rPr>
          <w:szCs w:val="20"/>
        </w:rPr>
        <w:t>.</w:t>
      </w:r>
      <w:r w:rsidR="000A3D91" w:rsidRPr="00893D24">
        <w:rPr>
          <w:szCs w:val="20"/>
        </w:rPr>
        <w:t>5</w:t>
      </w:r>
      <w:r w:rsidRPr="00893D24">
        <w:rPr>
          <w:szCs w:val="20"/>
        </w:rPr>
        <w:t>00.000</w:t>
      </w:r>
      <w:r w:rsidR="003F440D" w:rsidRPr="00893D24">
        <w:rPr>
          <w:szCs w:val="20"/>
        </w:rPr>
        <w:t>,-</w:t>
      </w:r>
      <w:r w:rsidRPr="00893D24">
        <w:rPr>
          <w:szCs w:val="20"/>
        </w:rPr>
        <w:t xml:space="preserve"> per </w:t>
      </w:r>
      <w:r w:rsidR="00185943" w:rsidRPr="00893D24">
        <w:rPr>
          <w:szCs w:val="20"/>
        </w:rPr>
        <w:t>12 kalendermaanden</w:t>
      </w:r>
      <w:r w:rsidRPr="00893D24">
        <w:rPr>
          <w:szCs w:val="20"/>
        </w:rPr>
        <w:t xml:space="preserve">. Indien derden worden ingezet bij de uitvoering van de </w:t>
      </w:r>
      <w:r w:rsidR="00185943" w:rsidRPr="00893D24">
        <w:rPr>
          <w:szCs w:val="20"/>
        </w:rPr>
        <w:t>Overeenkomst</w:t>
      </w:r>
      <w:r w:rsidRPr="00893D24">
        <w:rPr>
          <w:szCs w:val="20"/>
        </w:rPr>
        <w:t xml:space="preserve"> dient de verzekering ook schade als gevolg van handel</w:t>
      </w:r>
      <w:r w:rsidR="00FF6D69" w:rsidRPr="00893D24">
        <w:rPr>
          <w:szCs w:val="20"/>
        </w:rPr>
        <w:t>en/of</w:t>
      </w:r>
      <w:r w:rsidRPr="00893D24">
        <w:rPr>
          <w:szCs w:val="20"/>
        </w:rPr>
        <w:t xml:space="preserve"> nalaten van bij de uitvoering van de </w:t>
      </w:r>
      <w:r w:rsidR="00C0383B" w:rsidRPr="00893D24">
        <w:rPr>
          <w:szCs w:val="20"/>
        </w:rPr>
        <w:t>Overeenkomst</w:t>
      </w:r>
      <w:r w:rsidRPr="00893D24">
        <w:rPr>
          <w:szCs w:val="20"/>
        </w:rPr>
        <w:t xml:space="preserve"> ingeschakelde derden te dekken. </w:t>
      </w:r>
    </w:p>
    <w:p w14:paraId="2424B48E" w14:textId="77777777" w:rsidR="00F560A6" w:rsidRPr="00893D24" w:rsidRDefault="00F560A6" w:rsidP="00185943">
      <w:pPr>
        <w:jc w:val="both"/>
      </w:pPr>
    </w:p>
    <w:p w14:paraId="2F2F76BE" w14:textId="77777777" w:rsidR="00F560A6" w:rsidRPr="00893D24" w:rsidRDefault="00F560A6" w:rsidP="00185943">
      <w:pPr>
        <w:jc w:val="both"/>
      </w:pPr>
      <w:r w:rsidRPr="00893D24">
        <w:lastRenderedPageBreak/>
        <w:t xml:space="preserve">Tenslotte </w:t>
      </w:r>
      <w:r w:rsidRPr="00893D24">
        <w:rPr>
          <w:szCs w:val="20"/>
        </w:rPr>
        <w:t>dient de verzekering schade te dekken ten aanzien van handelen en nalaten van activiteiten voorafgaande aan de opdracht voor zover deze activiteiten in relatie kunnen worden gebracht met de opdracht.</w:t>
      </w:r>
    </w:p>
    <w:p w14:paraId="4AEB119E" w14:textId="77777777" w:rsidR="00F560A6" w:rsidRPr="00893D24" w:rsidRDefault="00F560A6" w:rsidP="00185943">
      <w:pPr>
        <w:jc w:val="both"/>
      </w:pPr>
    </w:p>
    <w:p w14:paraId="70C196FC" w14:textId="511829B4" w:rsidR="00F560A6" w:rsidRPr="00893D24" w:rsidRDefault="00903EAF" w:rsidP="00185943">
      <w:pPr>
        <w:jc w:val="both"/>
      </w:pPr>
      <w:r w:rsidRPr="00893D24">
        <w:t>Hecht</w:t>
      </w:r>
      <w:r w:rsidR="00F560A6" w:rsidRPr="00893D24">
        <w:t xml:space="preserve"> zal bij de Inschrijver die op grond van het gunningscriterium voor gunning in aanmerking komt, de bewijsstukken voor het voldoen aan de verzekeringseis opvragen. Als bewijsstuk wordt aangemerkt een afschrift van een verzekeringspolis waaruit blijkt dat aan deze eis wordt voldaan dan wel een verklaring van de verzekeraar of verzekeringstussenpersoon waaruit blijkt dat Inschrijver </w:t>
      </w:r>
      <w:r w:rsidR="00BB45E3" w:rsidRPr="00893D24">
        <w:t>in overeenstemming met</w:t>
      </w:r>
      <w:r w:rsidR="00F560A6" w:rsidRPr="00893D24">
        <w:t xml:space="preserve"> bovenstaande eis is verzekerd in het geval van definitieve gunning van de opdracht. Deze verklaring mag op de sluitingsdatum van de Inschrijving</w:t>
      </w:r>
      <w:r w:rsidR="00185943" w:rsidRPr="00893D24">
        <w:t>stermijn</w:t>
      </w:r>
      <w:r w:rsidR="00F560A6" w:rsidRPr="00893D24">
        <w:t xml:space="preserve"> niet ouder zijn dan 6 maanden. Ter zake de toezending van dit </w:t>
      </w:r>
      <w:bookmarkStart w:id="99" w:name="_Hlk13596285"/>
      <w:r w:rsidR="00F560A6" w:rsidRPr="00893D24">
        <w:t xml:space="preserve">bewijsstuk is het bepaalde in paragraaf </w:t>
      </w:r>
      <w:r w:rsidR="00BA1B7F" w:rsidRPr="00893D24">
        <w:t>6.3</w:t>
      </w:r>
      <w:r w:rsidR="00F560A6" w:rsidRPr="00893D24">
        <w:t xml:space="preserve"> van dit document van overeenkomstige toepassing</w:t>
      </w:r>
      <w:bookmarkEnd w:id="99"/>
      <w:r w:rsidR="00F560A6" w:rsidRPr="00893D24">
        <w:t>.</w:t>
      </w:r>
    </w:p>
    <w:p w14:paraId="52C9EB48" w14:textId="21DF25FF" w:rsidR="0003563B" w:rsidRPr="00893D24" w:rsidRDefault="0003563B">
      <w:pPr>
        <w:spacing w:after="160" w:line="259" w:lineRule="auto"/>
        <w:rPr>
          <w:rFonts w:eastAsia="MS Gothic" w:cs="Arial"/>
          <w:b/>
          <w:bCs/>
          <w:color w:val="554A3D"/>
          <w:szCs w:val="20"/>
        </w:rPr>
      </w:pPr>
      <w:bookmarkStart w:id="100" w:name="_Toc12878645"/>
      <w:bookmarkStart w:id="101" w:name="_Toc46745570"/>
    </w:p>
    <w:p w14:paraId="61214D53" w14:textId="27C7F2DC" w:rsidR="00F560A6" w:rsidRPr="00893D24" w:rsidRDefault="00182337" w:rsidP="003D1FC0">
      <w:pPr>
        <w:pStyle w:val="Kop3"/>
      </w:pPr>
      <w:r w:rsidRPr="00893D24">
        <w:t xml:space="preserve"> </w:t>
      </w:r>
      <w:bookmarkStart w:id="102" w:name="_Toc159324992"/>
      <w:r w:rsidR="00F560A6" w:rsidRPr="00893D24">
        <w:t>Technische bekwaamheid</w:t>
      </w:r>
      <w:bookmarkEnd w:id="100"/>
      <w:bookmarkEnd w:id="101"/>
      <w:r w:rsidR="00586B9A" w:rsidRPr="00893D24">
        <w:t xml:space="preserve"> (referenties)</w:t>
      </w:r>
      <w:bookmarkEnd w:id="102"/>
      <w:r w:rsidR="00586B9A" w:rsidRPr="00893D24">
        <w:t xml:space="preserve"> </w:t>
      </w:r>
    </w:p>
    <w:p w14:paraId="29D2DCE4" w14:textId="77777777" w:rsidR="00F93CDF" w:rsidRPr="00893D24" w:rsidRDefault="00903EAF" w:rsidP="004D6170">
      <w:pPr>
        <w:jc w:val="both"/>
      </w:pPr>
      <w:r w:rsidRPr="00893D24">
        <w:t>Hecht</w:t>
      </w:r>
      <w:r w:rsidR="00F560A6" w:rsidRPr="00893D24">
        <w:t xml:space="preserve"> heeft voor wat betreft de technische geschiktheid bepaald dat de Inschrijver relevante ervaring dient te hebben</w:t>
      </w:r>
      <w:r w:rsidR="00B06181" w:rsidRPr="00893D24">
        <w:t xml:space="preserve">. </w:t>
      </w:r>
    </w:p>
    <w:p w14:paraId="1B29F4AD" w14:textId="77777777" w:rsidR="00F93CDF" w:rsidRPr="00893D24" w:rsidRDefault="00F93CDF" w:rsidP="004D6170">
      <w:pPr>
        <w:jc w:val="both"/>
      </w:pPr>
    </w:p>
    <w:p w14:paraId="259305CE" w14:textId="00E3B404" w:rsidR="00F560A6" w:rsidRPr="00893D24" w:rsidRDefault="00903EAF" w:rsidP="004D6170">
      <w:pPr>
        <w:jc w:val="both"/>
      </w:pPr>
      <w:r w:rsidRPr="00893D24">
        <w:rPr>
          <w:rFonts w:cs="Arial"/>
        </w:rPr>
        <w:t>Hecht</w:t>
      </w:r>
      <w:r w:rsidR="00F560A6" w:rsidRPr="00893D24">
        <w:rPr>
          <w:rFonts w:cs="Arial"/>
        </w:rPr>
        <w:t xml:space="preserve"> heeft hiertoe het formulier voor referenties (Bijlage </w:t>
      </w:r>
      <w:r w:rsidR="0090221C" w:rsidRPr="00893D24">
        <w:rPr>
          <w:rFonts w:cs="Arial"/>
        </w:rPr>
        <w:t>6</w:t>
      </w:r>
      <w:r w:rsidR="00F560A6" w:rsidRPr="00893D24">
        <w:rPr>
          <w:rFonts w:cs="Arial"/>
        </w:rPr>
        <w:t xml:space="preserve">) </w:t>
      </w:r>
      <w:r w:rsidR="00586B9A" w:rsidRPr="00893D24">
        <w:rPr>
          <w:rFonts w:cs="Arial"/>
        </w:rPr>
        <w:t>bijgevoegd</w:t>
      </w:r>
      <w:r w:rsidR="00F560A6" w:rsidRPr="00893D24">
        <w:rPr>
          <w:rFonts w:cs="Arial"/>
        </w:rPr>
        <w:t xml:space="preserve">. In het format dient een omschrijving te worden gegeven van </w:t>
      </w:r>
      <w:r w:rsidR="005E43D2" w:rsidRPr="00893D24">
        <w:rPr>
          <w:rFonts w:cs="Arial"/>
        </w:rPr>
        <w:t>1</w:t>
      </w:r>
      <w:r w:rsidR="00F560A6" w:rsidRPr="00893D24">
        <w:rPr>
          <w:rFonts w:cs="Arial"/>
        </w:rPr>
        <w:t xml:space="preserve"> referentieopdracht</w:t>
      </w:r>
      <w:r w:rsidR="00C12D7D" w:rsidRPr="00893D24">
        <w:rPr>
          <w:rFonts w:cs="Arial"/>
        </w:rPr>
        <w:t xml:space="preserve"> </w:t>
      </w:r>
      <w:r w:rsidR="00F560A6" w:rsidRPr="00893D24">
        <w:rPr>
          <w:rFonts w:cs="Arial"/>
        </w:rPr>
        <w:t xml:space="preserve">en dienen </w:t>
      </w:r>
      <w:r w:rsidR="00BB45E3" w:rsidRPr="00893D24">
        <w:rPr>
          <w:rFonts w:cs="Arial"/>
        </w:rPr>
        <w:t>ook</w:t>
      </w:r>
      <w:r w:rsidR="00F560A6" w:rsidRPr="00893D24">
        <w:rPr>
          <w:rFonts w:cs="Arial"/>
        </w:rPr>
        <w:t xml:space="preserve"> de uitgevoerde werkzaamheden te worden beschreven. Hieruit dient te blijken dat de referentieopdracht relevant is, de relevantie van elke referentieopdr</w:t>
      </w:r>
      <w:r w:rsidR="00F560A6" w:rsidRPr="00893D24">
        <w:t>acht wordt beoordeeld aan de hand van de onderstaande eisen:</w:t>
      </w:r>
    </w:p>
    <w:p w14:paraId="14527D17" w14:textId="77777777" w:rsidR="00F560A6" w:rsidRPr="00893D24" w:rsidRDefault="00F560A6" w:rsidP="004D6170">
      <w:pPr>
        <w:jc w:val="both"/>
      </w:pPr>
    </w:p>
    <w:p w14:paraId="55555793" w14:textId="04E2BF70" w:rsidR="00393B5F" w:rsidRPr="00893D24" w:rsidRDefault="00393B5F" w:rsidP="002F0C0C">
      <w:pPr>
        <w:rPr>
          <w:rFonts w:cs="Arial"/>
        </w:rPr>
      </w:pPr>
      <w:r w:rsidRPr="00893D24">
        <w:rPr>
          <w:rFonts w:cs="Arial"/>
        </w:rPr>
        <w:t xml:space="preserve">De </w:t>
      </w:r>
      <w:r w:rsidR="0006146C" w:rsidRPr="00893D24">
        <w:rPr>
          <w:rFonts w:cs="Arial"/>
        </w:rPr>
        <w:t xml:space="preserve">Inschrijver </w:t>
      </w:r>
      <w:r w:rsidRPr="00893D24">
        <w:rPr>
          <w:rFonts w:cs="Arial"/>
        </w:rPr>
        <w:t xml:space="preserve">dient in de afgelopen </w:t>
      </w:r>
      <w:r w:rsidR="005C6F06" w:rsidRPr="00893D24">
        <w:rPr>
          <w:rFonts w:cs="Arial"/>
        </w:rPr>
        <w:t>3</w:t>
      </w:r>
      <w:r w:rsidRPr="00893D24">
        <w:rPr>
          <w:rFonts w:cs="Arial"/>
        </w:rPr>
        <w:t xml:space="preserve"> jaar, gerekend vanaf de datum van Aankondiging van deze Aanbestedingsprocedure, </w:t>
      </w:r>
      <w:r w:rsidR="00A92930" w:rsidRPr="00893D24">
        <w:rPr>
          <w:rFonts w:cs="Arial"/>
        </w:rPr>
        <w:t xml:space="preserve">minimaal </w:t>
      </w:r>
      <w:r w:rsidR="00DD6B80" w:rsidRPr="00893D24">
        <w:rPr>
          <w:rFonts w:cs="Arial"/>
        </w:rPr>
        <w:t>2</w:t>
      </w:r>
      <w:r w:rsidR="00A92930" w:rsidRPr="00893D24">
        <w:rPr>
          <w:rFonts w:cs="Arial"/>
        </w:rPr>
        <w:t xml:space="preserve"> </w:t>
      </w:r>
      <w:r w:rsidR="00A92930" w:rsidRPr="00893D24">
        <w:t xml:space="preserve">PAA/VSA </w:t>
      </w:r>
      <w:r w:rsidR="00A92930" w:rsidRPr="00893D24">
        <w:rPr>
          <w:rFonts w:cs="Arial"/>
        </w:rPr>
        <w:t xml:space="preserve">voertuig </w:t>
      </w:r>
      <w:r w:rsidR="005C5BC0" w:rsidRPr="00893D24">
        <w:rPr>
          <w:rFonts w:cs="Arial"/>
        </w:rPr>
        <w:t xml:space="preserve">te hebben </w:t>
      </w:r>
      <w:r w:rsidR="00A92930" w:rsidRPr="00893D24">
        <w:rPr>
          <w:rFonts w:cs="Arial"/>
        </w:rPr>
        <w:t>afgeleverd inclusief service en onderhoud</w:t>
      </w:r>
      <w:r w:rsidR="005C5BC0" w:rsidRPr="00893D24">
        <w:rPr>
          <w:rFonts w:cs="Arial"/>
        </w:rPr>
        <w:t xml:space="preserve"> aan de o</w:t>
      </w:r>
      <w:r w:rsidR="00513387" w:rsidRPr="00893D24">
        <w:rPr>
          <w:rFonts w:cs="Arial"/>
        </w:rPr>
        <w:t>m</w:t>
      </w:r>
      <w:r w:rsidR="005C5BC0" w:rsidRPr="00893D24">
        <w:rPr>
          <w:rFonts w:cs="Arial"/>
        </w:rPr>
        <w:t>bouw</w:t>
      </w:r>
      <w:r w:rsidR="00A92930" w:rsidRPr="00893D24">
        <w:rPr>
          <w:rFonts w:cs="Arial"/>
        </w:rPr>
        <w:t xml:space="preserve">. </w:t>
      </w:r>
      <w:r w:rsidRPr="00893D24">
        <w:rPr>
          <w:rFonts w:cs="Arial"/>
        </w:rPr>
        <w:t xml:space="preserve">Het project dient </w:t>
      </w:r>
      <w:r w:rsidR="00BB45E3" w:rsidRPr="00893D24">
        <w:rPr>
          <w:rFonts w:cs="Arial"/>
        </w:rPr>
        <w:t>in overeenstemming met</w:t>
      </w:r>
      <w:r w:rsidRPr="00893D24">
        <w:rPr>
          <w:rFonts w:cs="Arial"/>
        </w:rPr>
        <w:t xml:space="preserve"> de destijds overeengekomen voorwaarden, te zijn opgeleverd. </w:t>
      </w:r>
    </w:p>
    <w:p w14:paraId="460D7B91" w14:textId="77777777" w:rsidR="00393B5F" w:rsidRPr="00893D24" w:rsidRDefault="00393B5F" w:rsidP="00393B5F">
      <w:pPr>
        <w:rPr>
          <w:rFonts w:cs="Arial"/>
        </w:rPr>
      </w:pPr>
    </w:p>
    <w:p w14:paraId="2CAA79EF" w14:textId="061180E1" w:rsidR="005563B9" w:rsidRPr="00893D24" w:rsidRDefault="00BB45E3" w:rsidP="00393B5F">
      <w:pPr>
        <w:jc w:val="both"/>
        <w:rPr>
          <w:b/>
          <w:bCs/>
        </w:rPr>
      </w:pPr>
      <w:r w:rsidRPr="00893D24">
        <w:t>Als</w:t>
      </w:r>
      <w:r w:rsidR="00F560A6" w:rsidRPr="00893D24">
        <w:t xml:space="preserve"> een Inschrijver zich beroept op een referentieopdracht die (deels) door een derde is uitgevoerd dient inzichtelijk te worden gemaakt welk deel van de betreffende opdracht door de Inschrijver is uitgevoerd en welk deel door een derde. Indien een Inschrijver de ervaring van (een) derde(n) wil laten gelden als zijn ervaring dan is paragraaf </w:t>
      </w:r>
      <w:r w:rsidR="00BA1B7F" w:rsidRPr="00893D24">
        <w:t>5.1.4</w:t>
      </w:r>
      <w:r w:rsidR="00F560A6" w:rsidRPr="00893D24">
        <w:t xml:space="preserve"> van toepassing. De Inschrijver dient dit expliciet in het </w:t>
      </w:r>
      <w:r w:rsidR="00F560A6" w:rsidRPr="00893D24">
        <w:rPr>
          <w:rFonts w:cs="Arial"/>
        </w:rPr>
        <w:t xml:space="preserve">Uniform Europees Aanbestedingsdocument </w:t>
      </w:r>
      <w:r w:rsidR="00F560A6" w:rsidRPr="00893D24">
        <w:t xml:space="preserve">te vermelden en de derde dient in dit geval de ‘Terbeschikkingstellingsverklaring technische middelen’ in te vullen en te ondertekenen (Bijlage </w:t>
      </w:r>
      <w:r w:rsidR="0090221C" w:rsidRPr="00893D24">
        <w:t>8</w:t>
      </w:r>
      <w:r w:rsidR="00F560A6" w:rsidRPr="00893D24">
        <w:t>). De Inschrijver is vervolgens verplicht om de betreffende derde bij de uitvoering van de opdracht in te zetten voor die onderdelen waarvoor het beroep op de derde is gedaan.</w:t>
      </w:r>
    </w:p>
    <w:p w14:paraId="546C7477" w14:textId="77777777" w:rsidR="00185943" w:rsidRPr="00893D24" w:rsidRDefault="00185943" w:rsidP="00F560A6"/>
    <w:p w14:paraId="1EA0CC8C" w14:textId="4C91CADF" w:rsidR="008F0CC0" w:rsidRPr="00893D24" w:rsidRDefault="008F0CC0" w:rsidP="005066C4">
      <w:pPr>
        <w:pStyle w:val="Kop1"/>
      </w:pPr>
      <w:bookmarkStart w:id="103" w:name="_Toc159324993"/>
      <w:r w:rsidRPr="00893D24">
        <w:lastRenderedPageBreak/>
        <w:t>Inschrijving</w:t>
      </w:r>
      <w:bookmarkEnd w:id="103"/>
    </w:p>
    <w:p w14:paraId="30C644B5" w14:textId="43BC0A2A" w:rsidR="00442D82" w:rsidRPr="00893D24" w:rsidRDefault="00442D82" w:rsidP="003D1FC0">
      <w:pPr>
        <w:pStyle w:val="Kop2"/>
      </w:pPr>
      <w:bookmarkStart w:id="104" w:name="_Toc159324994"/>
      <w:bookmarkStart w:id="105" w:name="_Toc12878618"/>
      <w:bookmarkStart w:id="106" w:name="_Toc46745543"/>
      <w:r w:rsidRPr="00893D24">
        <w:t>Algemeen</w:t>
      </w:r>
      <w:bookmarkEnd w:id="104"/>
    </w:p>
    <w:p w14:paraId="588BBE74" w14:textId="57C91E05" w:rsidR="00442D82" w:rsidRPr="00893D24" w:rsidRDefault="00442D82" w:rsidP="00442D82">
      <w:pPr>
        <w:jc w:val="both"/>
      </w:pPr>
      <w:r w:rsidRPr="00893D24">
        <w:t>Ondernemers die in aanmerking willen komen voor gunning van de opdracht moeten een tijdige, volledige en correcte inschrijving indienen via TenderNed.</w:t>
      </w:r>
      <w:r w:rsidR="00FC57D1" w:rsidRPr="00893D24">
        <w:t xml:space="preserve"> </w:t>
      </w:r>
      <w:r w:rsidRPr="00893D24">
        <w:t>Inschrijvingen dienen te voldoen aan alle bepalingen zoals gesteld in de aanbestedingsstukken en TenderNed.</w:t>
      </w:r>
    </w:p>
    <w:p w14:paraId="041647E7" w14:textId="77777777" w:rsidR="00442D82" w:rsidRPr="00893D24" w:rsidRDefault="00442D82" w:rsidP="00442D82">
      <w:pPr>
        <w:jc w:val="both"/>
      </w:pPr>
    </w:p>
    <w:p w14:paraId="1FDEC899" w14:textId="4FB17E62" w:rsidR="00442D82" w:rsidRPr="00893D24" w:rsidRDefault="00442D82" w:rsidP="00442D82">
      <w:pPr>
        <w:jc w:val="both"/>
      </w:pPr>
      <w:r w:rsidRPr="00893D24">
        <w:t xml:space="preserve">Een ondernemer mag </w:t>
      </w:r>
      <w:r w:rsidR="00FC57D1" w:rsidRPr="00893D24">
        <w:t>maximaal twee</w:t>
      </w:r>
      <w:r w:rsidRPr="00893D24">
        <w:t>maal inschrijven al dan niet in combinatie met</w:t>
      </w:r>
      <w:r w:rsidR="005275F1" w:rsidRPr="00893D24">
        <w:t xml:space="preserve"> </w:t>
      </w:r>
      <w:r w:rsidRPr="00893D24">
        <w:t xml:space="preserve">andere ondernemingen. Ondernemingen mogen niet tegelijk op enige wijze bij een andere inschrijving betrokken zijn. </w:t>
      </w:r>
    </w:p>
    <w:p w14:paraId="4D3CABE2" w14:textId="4BB82631" w:rsidR="00442D82" w:rsidRPr="00893D24" w:rsidRDefault="00442D82" w:rsidP="003D1FC0">
      <w:pPr>
        <w:pStyle w:val="Kop2"/>
      </w:pPr>
      <w:bookmarkStart w:id="107" w:name="_Toc159324995"/>
      <w:r w:rsidRPr="00893D24">
        <w:t>Akkoordverklaring</w:t>
      </w:r>
      <w:bookmarkEnd w:id="107"/>
    </w:p>
    <w:p w14:paraId="16563803" w14:textId="672345CD" w:rsidR="00442D82" w:rsidRPr="00893D24" w:rsidRDefault="00442D82" w:rsidP="00442D82">
      <w:pPr>
        <w:jc w:val="both"/>
      </w:pPr>
      <w:r w:rsidRPr="00893D24">
        <w:t>Bij de inschrijving van Inschrijver dient de ‘</w:t>
      </w:r>
      <w:r w:rsidRPr="00893D24">
        <w:rPr>
          <w:rFonts w:eastAsia="Times New Roman"/>
          <w:szCs w:val="20"/>
          <w:lang w:eastAsia="nl-NL"/>
        </w:rPr>
        <w:t xml:space="preserve">Akkoordverklaring’ (Bijlage </w:t>
      </w:r>
      <w:r w:rsidR="00F64894" w:rsidRPr="00893D24">
        <w:rPr>
          <w:rFonts w:eastAsia="Times New Roman"/>
          <w:szCs w:val="20"/>
          <w:lang w:eastAsia="nl-NL"/>
        </w:rPr>
        <w:t>4</w:t>
      </w:r>
      <w:r w:rsidRPr="00893D24">
        <w:rPr>
          <w:rFonts w:eastAsia="Times New Roman"/>
          <w:szCs w:val="20"/>
          <w:lang w:eastAsia="nl-NL"/>
        </w:rPr>
        <w:t>) te</w:t>
      </w:r>
      <w:r w:rsidRPr="00893D24">
        <w:t xml:space="preserve"> worden bijgevoegd. Inschrijver verklaart hiermee uitdrukkelijk akkoord met alle eisen, vereisten en voorwaarden die in dit Beschrijvend Document zijn opgenomen. Het ontbreken van deze bijlage of het ontbreken van rechtsgeldige ondertekening leidt tot terzijde legging van de inschrijving. </w:t>
      </w:r>
    </w:p>
    <w:p w14:paraId="7B69790C" w14:textId="192ECA59" w:rsidR="000F18D9" w:rsidRPr="00893D24" w:rsidRDefault="00284DFD" w:rsidP="003D1FC0">
      <w:pPr>
        <w:pStyle w:val="Kop2"/>
      </w:pPr>
      <w:bookmarkStart w:id="108" w:name="_Toc159324996"/>
      <w:bookmarkEnd w:id="105"/>
      <w:bookmarkEnd w:id="106"/>
      <w:r w:rsidRPr="00893D24">
        <w:t>Inschrijven in combinatie</w:t>
      </w:r>
      <w:bookmarkEnd w:id="108"/>
    </w:p>
    <w:p w14:paraId="198B6BF7" w14:textId="251D15DD" w:rsidR="00284DFD" w:rsidRPr="00893D24" w:rsidRDefault="00284DFD" w:rsidP="000F18D9">
      <w:r w:rsidRPr="00893D24">
        <w:t xml:space="preserve">Inschrijven kan zelfstandig of in combinatie (samenwerkingsverband). Een combinatie geldt als </w:t>
      </w:r>
      <w:r w:rsidRPr="00893D24">
        <w:rPr>
          <w:rFonts w:cs="Arial"/>
        </w:rPr>
        <w:t>éé</w:t>
      </w:r>
      <w:r w:rsidRPr="00893D24">
        <w:t xml:space="preserve">n Inschrijver. Indien </w:t>
      </w:r>
      <w:r w:rsidR="00497AEB" w:rsidRPr="00893D24">
        <w:t xml:space="preserve">2 </w:t>
      </w:r>
      <w:r w:rsidRPr="00893D24">
        <w:t>of meer Ondernemers gezamenlijk als combinatie een Inschrijving indienen geldt dat:</w:t>
      </w:r>
    </w:p>
    <w:p w14:paraId="0813601E" w14:textId="7E71159F" w:rsidR="00284DFD" w:rsidRPr="00893D24" w:rsidRDefault="00BD683D" w:rsidP="001A7D49">
      <w:pPr>
        <w:pStyle w:val="Lijstalinea"/>
        <w:numPr>
          <w:ilvl w:val="0"/>
          <w:numId w:val="10"/>
        </w:numPr>
        <w:jc w:val="both"/>
      </w:pPr>
      <w:r w:rsidRPr="00893D24">
        <w:t>Elke</w:t>
      </w:r>
      <w:r w:rsidR="00284DFD" w:rsidRPr="00893D24">
        <w:t xml:space="preserve"> deelnemer aan de combinatie ieder hoofdelijk aansprakelijkheid is voor de gestanddoening van de verplichtingen die voortvloeien uit de Inschrijving </w:t>
      </w:r>
      <w:r w:rsidR="003D09AC" w:rsidRPr="00893D24">
        <w:t>en ook</w:t>
      </w:r>
      <w:r w:rsidR="00284DFD" w:rsidRPr="00893D24">
        <w:t xml:space="preserve"> de Overeenkomst;</w:t>
      </w:r>
    </w:p>
    <w:p w14:paraId="7A23EC07" w14:textId="5CFE29FC" w:rsidR="00284DFD" w:rsidRPr="00893D24" w:rsidRDefault="00BD683D" w:rsidP="001A7D49">
      <w:pPr>
        <w:pStyle w:val="Lijstalinea"/>
        <w:numPr>
          <w:ilvl w:val="0"/>
          <w:numId w:val="10"/>
        </w:numPr>
        <w:jc w:val="both"/>
      </w:pPr>
      <w:r w:rsidRPr="00893D24">
        <w:t>Iedere</w:t>
      </w:r>
      <w:r w:rsidR="00284DFD" w:rsidRPr="00893D24">
        <w:t xml:space="preserve"> combinant afzonderlijk het Uniform Europees Aanbestedingsdocument (UEA) dient in te vullen en rechtsgeldig te ondertekenen waarbij onder andere moet worden vermeld:</w:t>
      </w:r>
    </w:p>
    <w:p w14:paraId="54D9F649" w14:textId="429693FC" w:rsidR="00284DFD" w:rsidRPr="00893D24" w:rsidRDefault="00BD683D" w:rsidP="001A7D49">
      <w:pPr>
        <w:pStyle w:val="Lijstalinea"/>
        <w:numPr>
          <w:ilvl w:val="1"/>
          <w:numId w:val="10"/>
        </w:numPr>
        <w:jc w:val="both"/>
      </w:pPr>
      <w:r w:rsidRPr="00893D24">
        <w:t>Bij</w:t>
      </w:r>
      <w:r w:rsidR="00284DFD" w:rsidRPr="00893D24">
        <w:t xml:space="preserve"> deel IIA vult iedere combinant "ja" in en vermeldt hij de naam van de andere Combinant(en).</w:t>
      </w:r>
    </w:p>
    <w:p w14:paraId="37CAE72A" w14:textId="1FF1B71D" w:rsidR="00284DFD" w:rsidRPr="00893D24" w:rsidRDefault="00BD683D" w:rsidP="001A7D49">
      <w:pPr>
        <w:pStyle w:val="Lijstalinea"/>
        <w:numPr>
          <w:ilvl w:val="1"/>
          <w:numId w:val="10"/>
        </w:numPr>
        <w:jc w:val="both"/>
      </w:pPr>
      <w:r w:rsidRPr="00893D24">
        <w:t>Dient</w:t>
      </w:r>
      <w:r w:rsidR="00284DFD" w:rsidRPr="00893D24">
        <w:t xml:space="preserve"> te worden aangegeven welke rol de betreffende combinant heeft binnen de combinatie wie de leiding (het </w:t>
      </w:r>
      <w:r w:rsidR="00767DC1" w:rsidRPr="00893D24">
        <w:t>penvoerder schap</w:t>
      </w:r>
      <w:r w:rsidR="00284DFD" w:rsidRPr="00893D24">
        <w:t xml:space="preserve">) van de combinatie heeft en als verantwoordelijk gemachtigde optreedt. De penvoerder dient aldus (volledig zelfstandig) bevoegd te zijn om de combinatie te binden en op te treden namens die combinatie. De penvoerder is de organisatie waarmee </w:t>
      </w:r>
      <w:r w:rsidR="00903EAF" w:rsidRPr="00893D24">
        <w:t>Hecht</w:t>
      </w:r>
      <w:r w:rsidR="00284DFD" w:rsidRPr="00893D24">
        <w:t xml:space="preserve">, namens de combinatie, correspondentie voert ter zake de Overeenkomst en waaraan </w:t>
      </w:r>
      <w:r w:rsidR="00903EAF" w:rsidRPr="00893D24">
        <w:t>Hecht</w:t>
      </w:r>
      <w:r w:rsidR="00284DFD" w:rsidRPr="00893D24">
        <w:t xml:space="preserve"> de betalingen verricht</w:t>
      </w:r>
      <w:r w:rsidR="00F831AA" w:rsidRPr="00893D24">
        <w:t xml:space="preserve">. Deze penvoerder dient te worden genoemd in het UEA bij deel II A (gegevens van de ondernemer, Identificatie) en kan niet zonder toestemming van </w:t>
      </w:r>
      <w:r w:rsidR="00903EAF" w:rsidRPr="00893D24">
        <w:t>Hecht</w:t>
      </w:r>
      <w:r w:rsidR="00F831AA" w:rsidRPr="00893D24">
        <w:t xml:space="preserve"> worden gewijzigd</w:t>
      </w:r>
      <w:r w:rsidR="00284DFD" w:rsidRPr="00893D24">
        <w:t>;</w:t>
      </w:r>
    </w:p>
    <w:p w14:paraId="32988E15" w14:textId="0B3AA0A2" w:rsidR="00284DFD" w:rsidRPr="00893D24" w:rsidRDefault="00BD683D" w:rsidP="001A7D49">
      <w:pPr>
        <w:pStyle w:val="Lijstalinea"/>
        <w:numPr>
          <w:ilvl w:val="0"/>
          <w:numId w:val="10"/>
        </w:numPr>
        <w:jc w:val="both"/>
      </w:pPr>
      <w:r w:rsidRPr="00893D24">
        <w:t>Iedere</w:t>
      </w:r>
      <w:r w:rsidR="00284DFD" w:rsidRPr="00893D24">
        <w:t xml:space="preserve"> combinant de Akkoordverklaring (Bijlage </w:t>
      </w:r>
      <w:r w:rsidR="00F64894" w:rsidRPr="00893D24">
        <w:t>4</w:t>
      </w:r>
      <w:r w:rsidR="00284DFD" w:rsidRPr="00893D24">
        <w:t>) rechtsgeldig te ondertekenen;</w:t>
      </w:r>
    </w:p>
    <w:p w14:paraId="1AAD23F4" w14:textId="7035DE61" w:rsidR="00F831AA" w:rsidRPr="00893D24" w:rsidRDefault="00BD683D" w:rsidP="001A7D49">
      <w:pPr>
        <w:pStyle w:val="Lijstalinea"/>
        <w:numPr>
          <w:ilvl w:val="0"/>
          <w:numId w:val="10"/>
        </w:numPr>
        <w:jc w:val="both"/>
      </w:pPr>
      <w:r w:rsidRPr="00893D24">
        <w:t>Iedere</w:t>
      </w:r>
      <w:r w:rsidR="00284DFD" w:rsidRPr="00893D24">
        <w:t xml:space="preserve"> combinant, voor zijn aandeel, de </w:t>
      </w:r>
      <w:r w:rsidR="0017044D" w:rsidRPr="00893D24">
        <w:t>in dit Beschrijvend Document</w:t>
      </w:r>
      <w:r w:rsidR="00284DFD" w:rsidRPr="00893D24">
        <w:t xml:space="preserve"> gevraagde</w:t>
      </w:r>
      <w:r w:rsidR="00F831AA" w:rsidRPr="00893D24">
        <w:t xml:space="preserve"> </w:t>
      </w:r>
      <w:r w:rsidR="00284DFD" w:rsidRPr="00893D24">
        <w:t xml:space="preserve">bewijsstukken </w:t>
      </w:r>
      <w:r w:rsidR="00F831AA" w:rsidRPr="00893D24">
        <w:t xml:space="preserve">dient </w:t>
      </w:r>
      <w:r w:rsidR="00284DFD" w:rsidRPr="00893D24">
        <w:t>te verstrekken</w:t>
      </w:r>
      <w:r w:rsidR="00F831AA" w:rsidRPr="00893D24">
        <w:t>;</w:t>
      </w:r>
    </w:p>
    <w:p w14:paraId="79F6C922" w14:textId="0B07BAD7" w:rsidR="00997430" w:rsidRPr="00893D24" w:rsidRDefault="00BD683D" w:rsidP="001A7D49">
      <w:pPr>
        <w:pStyle w:val="Lijstalinea"/>
        <w:numPr>
          <w:ilvl w:val="0"/>
          <w:numId w:val="10"/>
        </w:numPr>
        <w:jc w:val="both"/>
      </w:pPr>
      <w:r w:rsidRPr="00893D24">
        <w:t>Na</w:t>
      </w:r>
      <w:r w:rsidR="00F831AA" w:rsidRPr="00893D24">
        <w:t xml:space="preserve"> inschrijving en gedurende de looptijd van de Overeenkomst zonder toestemming van </w:t>
      </w:r>
      <w:r w:rsidR="00903EAF" w:rsidRPr="00893D24">
        <w:t>Hecht</w:t>
      </w:r>
      <w:r w:rsidR="00F831AA" w:rsidRPr="00893D24">
        <w:t xml:space="preserve"> de samenstelling van de combinatie niet mag wijzigen.</w:t>
      </w:r>
    </w:p>
    <w:p w14:paraId="4F889F75" w14:textId="77777777" w:rsidR="00EC51B4" w:rsidRPr="00893D24" w:rsidRDefault="00EC51B4">
      <w:pPr>
        <w:spacing w:after="160" w:line="259" w:lineRule="auto"/>
        <w:rPr>
          <w:rFonts w:eastAsia="MS Gothic"/>
          <w:b/>
          <w:bCs/>
          <w:color w:val="554A3D"/>
          <w:sz w:val="22"/>
          <w:szCs w:val="22"/>
        </w:rPr>
      </w:pPr>
      <w:bookmarkStart w:id="109" w:name="_Ref439762653"/>
      <w:bookmarkStart w:id="110" w:name="_Ref439762669"/>
      <w:bookmarkStart w:id="111" w:name="_Toc12878619"/>
      <w:bookmarkStart w:id="112" w:name="_Toc46745544"/>
      <w:r w:rsidRPr="00893D24">
        <w:br w:type="page"/>
      </w:r>
    </w:p>
    <w:p w14:paraId="1F304864" w14:textId="1CA70C1E" w:rsidR="00694A68" w:rsidRPr="00893D24" w:rsidRDefault="000F18D9" w:rsidP="003D1FC0">
      <w:pPr>
        <w:pStyle w:val="Kop2"/>
      </w:pPr>
      <w:bookmarkStart w:id="113" w:name="_Toc159324997"/>
      <w:r w:rsidRPr="00893D24">
        <w:lastRenderedPageBreak/>
        <w:t>Beroep op derden</w:t>
      </w:r>
      <w:bookmarkEnd w:id="109"/>
      <w:bookmarkEnd w:id="110"/>
      <w:bookmarkEnd w:id="111"/>
      <w:bookmarkEnd w:id="112"/>
      <w:bookmarkEnd w:id="113"/>
    </w:p>
    <w:p w14:paraId="1CC78323" w14:textId="46DB9B4B" w:rsidR="00FA3668" w:rsidRPr="00893D24" w:rsidRDefault="002A71C0" w:rsidP="002A71C0">
      <w:pPr>
        <w:jc w:val="both"/>
      </w:pPr>
      <w:r w:rsidRPr="00893D24">
        <w:t>Inschrijver (al dan niet een combinatie) kan een beroep doen op de draagkracht van e</w:t>
      </w:r>
      <w:r w:rsidR="00FF6D69" w:rsidRPr="00893D24">
        <w:t>en/of</w:t>
      </w:r>
      <w:r w:rsidRPr="00893D24">
        <w:t xml:space="preserve"> meerdere derde(n) om aan te tonen dat voldaan wordt aan de gestelde Geschiktheidseisen. </w:t>
      </w:r>
      <w:r w:rsidR="00FA3668" w:rsidRPr="00893D24">
        <w:t xml:space="preserve">Hierbij gaat het om de situatie dat een Inschrijver een beroep doet op een (of meer) andere Ondernemer(s) voor het voldoen aan de geschiktheidseisen, maar die andere Ondernemer(s) niet mede inschrijft (inschrijven). </w:t>
      </w:r>
    </w:p>
    <w:p w14:paraId="3F5A2683" w14:textId="77777777" w:rsidR="00FA3668" w:rsidRPr="00893D24" w:rsidRDefault="00FA3668" w:rsidP="002A71C0">
      <w:pPr>
        <w:jc w:val="both"/>
      </w:pPr>
    </w:p>
    <w:p w14:paraId="1F93C4BD" w14:textId="2F8115EB" w:rsidR="002A71C0" w:rsidRPr="00893D24" w:rsidRDefault="00FA3668" w:rsidP="002A71C0">
      <w:pPr>
        <w:jc w:val="both"/>
      </w:pPr>
      <w:r w:rsidRPr="00893D24">
        <w:t>Bij een beroep een derde(n)</w:t>
      </w:r>
      <w:r w:rsidR="002A71C0" w:rsidRPr="00893D24">
        <w:t xml:space="preserve"> dient Inschrijver in deel II C van het Uniform Europees Aanbestedingsdocument aan te geven voor welke geschiktheidseis(en) hij een beroep doet op de draagkracht van de derde(n).</w:t>
      </w:r>
    </w:p>
    <w:p w14:paraId="41D95925" w14:textId="77777777" w:rsidR="002A71C0" w:rsidRPr="00893D24" w:rsidRDefault="002A71C0" w:rsidP="002A71C0">
      <w:pPr>
        <w:jc w:val="both"/>
      </w:pPr>
    </w:p>
    <w:p w14:paraId="18268562" w14:textId="6E16572C" w:rsidR="002A71C0" w:rsidRPr="00893D24" w:rsidRDefault="002A71C0" w:rsidP="002A71C0">
      <w:pPr>
        <w:jc w:val="both"/>
      </w:pPr>
      <w:r w:rsidRPr="00893D24">
        <w:t>Het gebruikmaken bij de referenties van ervaring van e</w:t>
      </w:r>
      <w:r w:rsidR="00FF6D69" w:rsidRPr="00893D24">
        <w:t>en/of</w:t>
      </w:r>
      <w:r w:rsidRPr="00893D24">
        <w:t xml:space="preserve"> meer derde(n)</w:t>
      </w:r>
      <w:r w:rsidR="004568F5" w:rsidRPr="00893D24">
        <w:t>,</w:t>
      </w:r>
      <w:r w:rsidRPr="00893D24">
        <w:t xml:space="preserve"> is alleen</w:t>
      </w:r>
      <w:r w:rsidR="00FA3668" w:rsidRPr="00893D24">
        <w:t xml:space="preserve"> </w:t>
      </w:r>
      <w:r w:rsidRPr="00893D24">
        <w:t xml:space="preserve">toegestaan </w:t>
      </w:r>
      <w:r w:rsidR="003D09AC" w:rsidRPr="00893D24">
        <w:t>als</w:t>
      </w:r>
      <w:r w:rsidRPr="00893D24">
        <w:t xml:space="preserve"> die derde(n) bij de uitvoering van de onderhavige Overeenkomst</w:t>
      </w:r>
      <w:r w:rsidR="00FA3668" w:rsidRPr="00893D24">
        <w:t xml:space="preserve"> </w:t>
      </w:r>
      <w:r w:rsidRPr="00893D24">
        <w:t>wordt</w:t>
      </w:r>
      <w:r w:rsidR="00FA3668" w:rsidRPr="00893D24">
        <w:t xml:space="preserve"> (worden)</w:t>
      </w:r>
      <w:r w:rsidRPr="00893D24">
        <w:t xml:space="preserve"> ingezet en Inschrijver ook daadwerkelijk over de kennis en ervaring van</w:t>
      </w:r>
      <w:r w:rsidR="00FA3668" w:rsidRPr="00893D24">
        <w:t xml:space="preserve"> </w:t>
      </w:r>
      <w:r w:rsidR="002E15F2" w:rsidRPr="00893D24">
        <w:t>deze</w:t>
      </w:r>
      <w:r w:rsidRPr="00893D24">
        <w:t xml:space="preserve"> derde(n) kan beschikken en hiervan ook feitelijk gebruik zal maken bij de</w:t>
      </w:r>
      <w:r w:rsidR="00FA3668" w:rsidRPr="00893D24">
        <w:t xml:space="preserve"> </w:t>
      </w:r>
      <w:r w:rsidRPr="00893D24">
        <w:t>uitvoering van de opdracht.</w:t>
      </w:r>
    </w:p>
    <w:p w14:paraId="5D18E31F" w14:textId="77777777" w:rsidR="002A71C0" w:rsidRPr="00893D24" w:rsidRDefault="002A71C0" w:rsidP="002A71C0">
      <w:pPr>
        <w:jc w:val="both"/>
      </w:pPr>
    </w:p>
    <w:p w14:paraId="67C1E3FA" w14:textId="0132E6FF" w:rsidR="002A71C0" w:rsidRPr="00893D24" w:rsidRDefault="002A71C0" w:rsidP="00FA3668">
      <w:pPr>
        <w:jc w:val="both"/>
      </w:pPr>
      <w:r w:rsidRPr="00893D24">
        <w:t>Als sprake is van een beroep op de draagkracht van derde(n) dient voor elk van de</w:t>
      </w:r>
      <w:r w:rsidR="00FA3668" w:rsidRPr="00893D24">
        <w:t xml:space="preserve"> </w:t>
      </w:r>
      <w:r w:rsidRPr="00893D24">
        <w:t>betrokken derde een afzonderlijk</w:t>
      </w:r>
      <w:r w:rsidR="00FA3668" w:rsidRPr="00893D24">
        <w:t xml:space="preserve"> </w:t>
      </w:r>
      <w:r w:rsidRPr="00893D24">
        <w:t>Uniform Europees</w:t>
      </w:r>
      <w:r w:rsidR="00FA3668" w:rsidRPr="00893D24">
        <w:t xml:space="preserve"> </w:t>
      </w:r>
      <w:r w:rsidRPr="00893D24">
        <w:t>Aanbestedingsdocument</w:t>
      </w:r>
      <w:r w:rsidR="00FA3668" w:rsidRPr="00893D24">
        <w:t xml:space="preserve"> </w:t>
      </w:r>
      <w:r w:rsidRPr="00893D24">
        <w:t>verstrekt te worden met de informatie die wordt gevraagd in de</w:t>
      </w:r>
      <w:r w:rsidR="00FA3668" w:rsidRPr="00893D24">
        <w:t xml:space="preserve"> </w:t>
      </w:r>
      <w:r w:rsidRPr="00893D24">
        <w:t>afdelingen A en B van deel II en deel III. Dit formulier moet door de betrokken derde naar</w:t>
      </w:r>
      <w:r w:rsidR="00FA3668" w:rsidRPr="00893D24">
        <w:t xml:space="preserve"> </w:t>
      </w:r>
      <w:r w:rsidRPr="00893D24">
        <w:t xml:space="preserve">behoren worden ingevuld en </w:t>
      </w:r>
      <w:r w:rsidR="00FA3668" w:rsidRPr="00893D24">
        <w:t xml:space="preserve">rechtsgeldig worden </w:t>
      </w:r>
      <w:r w:rsidRPr="00893D24">
        <w:t xml:space="preserve">ondertekend. </w:t>
      </w:r>
    </w:p>
    <w:p w14:paraId="159C00B1" w14:textId="77777777" w:rsidR="00FA3668" w:rsidRPr="00893D24" w:rsidRDefault="00FA3668" w:rsidP="00FA3668">
      <w:pPr>
        <w:ind w:left="708"/>
        <w:jc w:val="both"/>
        <w:rPr>
          <w:b/>
          <w:bCs/>
        </w:rPr>
      </w:pPr>
    </w:p>
    <w:p w14:paraId="39AB33D7" w14:textId="2DF267EE" w:rsidR="002A71C0" w:rsidRPr="00893D24" w:rsidRDefault="002A71C0" w:rsidP="00FA3668">
      <w:pPr>
        <w:ind w:left="708"/>
        <w:jc w:val="both"/>
      </w:pPr>
      <w:r w:rsidRPr="00893D24">
        <w:rPr>
          <w:b/>
          <w:bCs/>
        </w:rPr>
        <w:t>Let op:</w:t>
      </w:r>
      <w:r w:rsidRPr="00893D24">
        <w:t xml:space="preserve"> In geval van een beroep op e</w:t>
      </w:r>
      <w:r w:rsidR="00FF6D69" w:rsidRPr="00893D24">
        <w:t>en/of</w:t>
      </w:r>
      <w:r w:rsidRPr="00893D24">
        <w:t xml:space="preserve"> meerdere derde(n) dien(t)(en) deze zijn(/hun)</w:t>
      </w:r>
      <w:r w:rsidR="00FA3668" w:rsidRPr="00893D24">
        <w:t xml:space="preserve"> </w:t>
      </w:r>
      <w:r w:rsidRPr="00893D24">
        <w:t>Uniform Europees Aanbestedingsdocument dus zelf te ondertekenen. Het insturen van een</w:t>
      </w:r>
      <w:r w:rsidR="00FA3668" w:rsidRPr="00893D24">
        <w:t xml:space="preserve"> </w:t>
      </w:r>
      <w:r w:rsidRPr="00893D24">
        <w:t>Uniform Europees Aanbestedingsdocument’ van een onderaannemer zonder handtekening</w:t>
      </w:r>
      <w:r w:rsidR="00FA3668" w:rsidRPr="00893D24">
        <w:t xml:space="preserve"> </w:t>
      </w:r>
      <w:r w:rsidRPr="00893D24">
        <w:t xml:space="preserve">en </w:t>
      </w:r>
      <w:r w:rsidR="00FA3668" w:rsidRPr="00893D24">
        <w:t xml:space="preserve">slechts </w:t>
      </w:r>
      <w:r w:rsidRPr="00893D24">
        <w:t xml:space="preserve">ondertekening door een onderaannemer </w:t>
      </w:r>
      <w:r w:rsidR="00FA3668" w:rsidRPr="00893D24">
        <w:t xml:space="preserve">van de </w:t>
      </w:r>
      <w:r w:rsidRPr="00893D24">
        <w:t>Akkoordverklaring</w:t>
      </w:r>
      <w:r w:rsidR="00FA3668" w:rsidRPr="00893D24">
        <w:t xml:space="preserve"> </w:t>
      </w:r>
      <w:r w:rsidRPr="00893D24">
        <w:t xml:space="preserve">is aldus </w:t>
      </w:r>
      <w:r w:rsidR="00FA3668" w:rsidRPr="00893D24">
        <w:t>onvoldoende en niet</w:t>
      </w:r>
      <w:r w:rsidRPr="00893D24">
        <w:t xml:space="preserve"> toegestaan.</w:t>
      </w:r>
    </w:p>
    <w:p w14:paraId="628045E9" w14:textId="77777777" w:rsidR="002A71C0" w:rsidRPr="00893D24" w:rsidRDefault="002A71C0" w:rsidP="002A71C0">
      <w:pPr>
        <w:jc w:val="both"/>
      </w:pPr>
    </w:p>
    <w:p w14:paraId="45B00C58" w14:textId="7142A3A3" w:rsidR="002A71C0" w:rsidRPr="00893D24" w:rsidRDefault="002A71C0" w:rsidP="002A71C0">
      <w:pPr>
        <w:jc w:val="both"/>
      </w:pPr>
      <w:r w:rsidRPr="00893D24">
        <w:t>Inschrijver is volledig aansprakelijk voor de gestanddoening van de verplichtingen</w:t>
      </w:r>
      <w:r w:rsidR="00FA3668" w:rsidRPr="00893D24">
        <w:t xml:space="preserve"> </w:t>
      </w:r>
      <w:r w:rsidRPr="00893D24">
        <w:t xml:space="preserve">voortvloeiend uit de Inschrijving </w:t>
      </w:r>
      <w:r w:rsidR="003D09AC" w:rsidRPr="00893D24">
        <w:t>en ook</w:t>
      </w:r>
      <w:r w:rsidRPr="00893D24">
        <w:t xml:space="preserve"> de eventuele uitvoering van de opdracht.</w:t>
      </w:r>
      <w:r w:rsidR="00FA3668" w:rsidRPr="00893D24">
        <w:t xml:space="preserve"> </w:t>
      </w:r>
      <w:r w:rsidRPr="00893D24">
        <w:t>Inschrijver is daarnaast aansprakelijk voor de nakoming van de verplichtingen van de door</w:t>
      </w:r>
      <w:r w:rsidR="00FA3668" w:rsidRPr="00893D24">
        <w:t xml:space="preserve"> </w:t>
      </w:r>
      <w:r w:rsidRPr="00893D24">
        <w:t>hem ingeschakelde derde(n)/onderaannemer(s).</w:t>
      </w:r>
    </w:p>
    <w:p w14:paraId="2F056B77" w14:textId="41DD1695" w:rsidR="00694A68" w:rsidRPr="00893D24" w:rsidRDefault="002A71C0" w:rsidP="002A71C0">
      <w:pPr>
        <w:jc w:val="both"/>
      </w:pPr>
      <w:r w:rsidRPr="00893D24">
        <w:t>Alle ingevulde en ondertekende bijlage(n) Uniform Europees Aanbestedingsdocument</w:t>
      </w:r>
      <w:r w:rsidR="00FA3668" w:rsidRPr="00893D24">
        <w:t xml:space="preserve"> </w:t>
      </w:r>
      <w:r w:rsidRPr="00893D24">
        <w:t>dienen aan de Inschrijving te worden toegevoegd.</w:t>
      </w:r>
      <w:r w:rsidR="00FA3668" w:rsidRPr="00893D24">
        <w:t xml:space="preserve"> </w:t>
      </w:r>
      <w:r w:rsidRPr="00893D24">
        <w:t xml:space="preserve">Inschrijver is niet verplicht om Deel II D, waarin gevraagd wordt om informatie </w:t>
      </w:r>
      <w:r w:rsidR="003D09AC" w:rsidRPr="00893D24">
        <w:t>over</w:t>
      </w:r>
      <w:r w:rsidR="00FA3668" w:rsidRPr="00893D24">
        <w:t xml:space="preserve"> </w:t>
      </w:r>
      <w:r w:rsidRPr="00893D24">
        <w:t>onderaannemers op wier draagkracht de Ondernemer geen beroep doet, in te vullen.</w:t>
      </w:r>
    </w:p>
    <w:p w14:paraId="319C0C71" w14:textId="77777777" w:rsidR="002D3D7C" w:rsidRPr="00893D24" w:rsidRDefault="002D3D7C" w:rsidP="002D3D7C">
      <w:pPr>
        <w:jc w:val="both"/>
      </w:pPr>
    </w:p>
    <w:p w14:paraId="77753D58" w14:textId="6CEF9B83" w:rsidR="002D3D7C" w:rsidRPr="00893D24" w:rsidRDefault="002D3D7C" w:rsidP="00587AD3">
      <w:pPr>
        <w:jc w:val="both"/>
      </w:pPr>
      <w:r w:rsidRPr="00893D24">
        <w:t xml:space="preserve">De desbetreffende derde dient de ‘Terbeschikkingstellingsverklaring financiële middelen’ (Bijlage </w:t>
      </w:r>
      <w:r w:rsidR="00F64894" w:rsidRPr="00893D24">
        <w:t>7</w:t>
      </w:r>
      <w:r w:rsidRPr="00893D24">
        <w:t xml:space="preserve">) </w:t>
      </w:r>
      <w:r w:rsidR="00767DC1" w:rsidRPr="00893D24">
        <w:t>en/</w:t>
      </w:r>
      <w:r w:rsidRPr="00893D24">
        <w:t xml:space="preserve"> of de ‘Terbeschikkingstellingsverklaring technische middelen’ (Bijlage </w:t>
      </w:r>
      <w:r w:rsidR="00F64894" w:rsidRPr="00893D24">
        <w:t>8</w:t>
      </w:r>
      <w:r w:rsidRPr="00893D24">
        <w:t xml:space="preserve">) in te vullen en te ondertekenen. De betreffende verklaringen zijn beschikbaar gesteld in TenderNed en dienen in voorkomend geval van iedere derde waarop door de Inschrijver een beroep wordt gedaan bij de Inschrijving te worden gevoegd ten bewijze dat de derde gedurende de looptijd van de opdracht daadwerkelijk zijn financiële </w:t>
      </w:r>
      <w:r w:rsidR="00767DC1" w:rsidRPr="00893D24">
        <w:t>en/</w:t>
      </w:r>
      <w:r w:rsidRPr="00893D24">
        <w:t xml:space="preserve"> of technische middelen beschikbaar stelt. </w:t>
      </w:r>
    </w:p>
    <w:p w14:paraId="1543DEFF" w14:textId="67CE90EF" w:rsidR="002A71C0" w:rsidRPr="00893D24" w:rsidRDefault="002A71C0" w:rsidP="00694A68"/>
    <w:p w14:paraId="7A9B18C8" w14:textId="3F1DED5C" w:rsidR="002A71C0" w:rsidRPr="00893D24" w:rsidRDefault="002B3DFB" w:rsidP="00694A68">
      <w:pPr>
        <w:rPr>
          <w:i/>
          <w:iCs/>
          <w:u w:val="single"/>
        </w:rPr>
      </w:pPr>
      <w:r w:rsidRPr="00893D24">
        <w:rPr>
          <w:i/>
          <w:iCs/>
          <w:u w:val="single"/>
        </w:rPr>
        <w:t>Inschakelen derde zonder beroep</w:t>
      </w:r>
    </w:p>
    <w:p w14:paraId="3575AEF0" w14:textId="08EEC11B" w:rsidR="002D3D7C" w:rsidRPr="00893D24" w:rsidRDefault="002D3D7C" w:rsidP="002D3D7C">
      <w:pPr>
        <w:jc w:val="both"/>
      </w:pPr>
      <w:r w:rsidRPr="00893D24">
        <w:t xml:space="preserve">Een Inschrijver kan ook in het geval hij zelfstandig aan de in deze aanbestedingsprocedure gestelde </w:t>
      </w:r>
      <w:r w:rsidR="002B3DFB" w:rsidRPr="00893D24">
        <w:t>G</w:t>
      </w:r>
      <w:r w:rsidRPr="00893D24">
        <w:t xml:space="preserve">eschiktheidseisen voldoet, bij de uitvoering van de opdracht een derde inschakelen. Dit is slechts toegestaan nadat </w:t>
      </w:r>
      <w:r w:rsidR="00903EAF" w:rsidRPr="00893D24">
        <w:t>Hecht</w:t>
      </w:r>
      <w:r w:rsidRPr="00893D24">
        <w:t xml:space="preserve"> daartoe haar schriftelijke toestemming heeft verleend v</w:t>
      </w:r>
      <w:r w:rsidRPr="00893D24">
        <w:rPr>
          <w:rFonts w:cs="Arial"/>
        </w:rPr>
        <w:t>óó</w:t>
      </w:r>
      <w:r w:rsidRPr="00893D24">
        <w:t xml:space="preserve">rdat deze derde bij de uitvoering van de opdracht wordt ingeschakeld. </w:t>
      </w:r>
      <w:r w:rsidR="00903EAF" w:rsidRPr="00893D24">
        <w:t>Hecht</w:t>
      </w:r>
      <w:r w:rsidRPr="00893D24">
        <w:t xml:space="preserve"> zal haar goedkeuring niet op onredelijke gronden onthouden. De Inschrijver of combinatie is in dit geval </w:t>
      </w:r>
      <w:r w:rsidRPr="00893D24">
        <w:rPr>
          <w:i/>
          <w:iCs/>
        </w:rPr>
        <w:t>niet</w:t>
      </w:r>
      <w:r w:rsidRPr="00893D24">
        <w:t xml:space="preserve"> gehouden de betreffende derde </w:t>
      </w:r>
      <w:r w:rsidR="003D09AC" w:rsidRPr="00893D24">
        <w:t>al</w:t>
      </w:r>
      <w:r w:rsidRPr="00893D24">
        <w:t xml:space="preserve"> bij inschrijving op te voeren.</w:t>
      </w:r>
    </w:p>
    <w:p w14:paraId="48A95BEE" w14:textId="77777777" w:rsidR="002B3DFB" w:rsidRPr="00893D24" w:rsidRDefault="002B3DFB" w:rsidP="002D3D7C">
      <w:pPr>
        <w:jc w:val="both"/>
      </w:pPr>
    </w:p>
    <w:p w14:paraId="74CD8B15" w14:textId="490AC366" w:rsidR="00DD3BFF" w:rsidRPr="00893D24" w:rsidRDefault="002B3DFB" w:rsidP="00DD3BFF">
      <w:pPr>
        <w:jc w:val="both"/>
      </w:pPr>
      <w:r w:rsidRPr="00893D24">
        <w:t xml:space="preserve">Indien inschrijver na gunning van de Overeenkomst een derde wenst te betrekken, zal </w:t>
      </w:r>
      <w:r w:rsidR="002D3D7C" w:rsidRPr="00893D24">
        <w:t xml:space="preserve">Inschrijver </w:t>
      </w:r>
      <w:r w:rsidRPr="00893D24">
        <w:t>garanderen</w:t>
      </w:r>
      <w:r w:rsidR="002D3D7C" w:rsidRPr="00893D24">
        <w:t xml:space="preserve"> dat de derde voldoet aan alle eisen die in deze aanbestedingsprocedure zijn gesteld ten aanzien van de door de betreffende derde uit te voeren onderdelen van de opdracht. </w:t>
      </w:r>
      <w:r w:rsidR="00903EAF" w:rsidRPr="00893D24">
        <w:t>Hecht</w:t>
      </w:r>
      <w:r w:rsidR="002D3D7C" w:rsidRPr="00893D24">
        <w:t xml:space="preserve"> behoudt zich het recht voor deze garantie op juistheid te toetsen</w:t>
      </w:r>
      <w:r w:rsidRPr="00893D24">
        <w:t xml:space="preserve"> en eventueel bewijsstukken op te vragen</w:t>
      </w:r>
      <w:r w:rsidR="002D3D7C" w:rsidRPr="00893D24">
        <w:t xml:space="preserve">. De Inschrijver is aansprakelijk voor het handelen en nalaten van de door hem in </w:t>
      </w:r>
      <w:r w:rsidRPr="00893D24">
        <w:t xml:space="preserve">te schakelen </w:t>
      </w:r>
      <w:r w:rsidR="002D3D7C" w:rsidRPr="00893D24">
        <w:t>derde en draagt ter</w:t>
      </w:r>
      <w:r w:rsidR="001723AA" w:rsidRPr="00893D24">
        <w:t xml:space="preserve"> </w:t>
      </w:r>
      <w:r w:rsidR="002D3D7C" w:rsidRPr="00893D24">
        <w:t xml:space="preserve">zake de volledige </w:t>
      </w:r>
      <w:r w:rsidRPr="00893D24">
        <w:t>aansprakelijkheid</w:t>
      </w:r>
      <w:r w:rsidR="002D3D7C" w:rsidRPr="00893D24">
        <w:t xml:space="preserve">. De Inschrijver is voor schade veroorzaakt door hem in te </w:t>
      </w:r>
      <w:r w:rsidRPr="00893D24">
        <w:t>schakelen</w:t>
      </w:r>
      <w:r w:rsidR="002D3D7C" w:rsidRPr="00893D24">
        <w:t xml:space="preserve"> derden aansprakelijk als ware hij die schade zelf heeft veroorzaakt.</w:t>
      </w:r>
    </w:p>
    <w:p w14:paraId="7EE65D18" w14:textId="482135A8" w:rsidR="00DD3BFF" w:rsidRPr="00893D24" w:rsidRDefault="00BD683D" w:rsidP="003D1FC0">
      <w:pPr>
        <w:pStyle w:val="Kop2"/>
      </w:pPr>
      <w:bookmarkStart w:id="114" w:name="_Toc159324998"/>
      <w:bookmarkStart w:id="115" w:name="_Toc12878639"/>
      <w:bookmarkStart w:id="116" w:name="_Toc46745564"/>
      <w:r w:rsidRPr="00893D24">
        <w:lastRenderedPageBreak/>
        <w:t>Instructie</w:t>
      </w:r>
      <w:r w:rsidR="00DD3BFF" w:rsidRPr="00893D24">
        <w:t xml:space="preserve"> inschrijfaspecten</w:t>
      </w:r>
      <w:r w:rsidR="00B240B4" w:rsidRPr="00893D24">
        <w:t xml:space="preserve"> combinatie en derden</w:t>
      </w:r>
      <w:bookmarkEnd w:id="114"/>
    </w:p>
    <w:tbl>
      <w:tblPr>
        <w:tblW w:w="956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5"/>
        <w:gridCol w:w="5173"/>
      </w:tblGrid>
      <w:tr w:rsidR="00DD3BFF" w:rsidRPr="00893D24" w14:paraId="677CAE9F" w14:textId="77777777" w:rsidTr="00152E04">
        <w:trPr>
          <w:trHeight w:val="255"/>
        </w:trPr>
        <w:tc>
          <w:tcPr>
            <w:tcW w:w="4395" w:type="dxa"/>
            <w:tcBorders>
              <w:bottom w:val="single" w:sz="12" w:space="0" w:color="auto"/>
            </w:tcBorders>
            <w:shd w:val="clear" w:color="auto" w:fill="E7E6E6" w:themeFill="background2"/>
            <w:tcMar>
              <w:top w:w="0" w:type="dxa"/>
              <w:left w:w="70" w:type="dxa"/>
              <w:bottom w:w="0" w:type="dxa"/>
              <w:right w:w="70" w:type="dxa"/>
            </w:tcMar>
            <w:hideMark/>
          </w:tcPr>
          <w:p w14:paraId="641EE5A2" w14:textId="77777777" w:rsidR="00DD3BFF" w:rsidRPr="00893D24" w:rsidRDefault="00DD3BFF" w:rsidP="00E15131">
            <w:pPr>
              <w:rPr>
                <w:rFonts w:cs="Arial"/>
                <w:b/>
                <w:color w:val="000000"/>
                <w:szCs w:val="20"/>
                <w:lang w:eastAsia="nl-NL"/>
              </w:rPr>
            </w:pPr>
            <w:r w:rsidRPr="00893D24">
              <w:rPr>
                <w:rFonts w:cs="Arial"/>
                <w:b/>
                <w:color w:val="000000"/>
                <w:szCs w:val="20"/>
                <w:lang w:eastAsia="nl-NL"/>
              </w:rPr>
              <w:t>Wijze van inschrijven</w:t>
            </w:r>
          </w:p>
          <w:p w14:paraId="105C67A3" w14:textId="77777777" w:rsidR="00DD3BFF" w:rsidRPr="00893D24" w:rsidRDefault="00DD3BFF" w:rsidP="00E15131">
            <w:pPr>
              <w:rPr>
                <w:rFonts w:eastAsia="Calibri" w:cs="Arial"/>
                <w:b/>
                <w:color w:val="000000"/>
                <w:szCs w:val="20"/>
                <w:lang w:eastAsia="nl-NL"/>
              </w:rPr>
            </w:pPr>
          </w:p>
        </w:tc>
        <w:tc>
          <w:tcPr>
            <w:tcW w:w="5173" w:type="dxa"/>
            <w:tcBorders>
              <w:bottom w:val="single" w:sz="12" w:space="0" w:color="auto"/>
            </w:tcBorders>
            <w:shd w:val="clear" w:color="auto" w:fill="E7E6E6" w:themeFill="background2"/>
            <w:tcMar>
              <w:top w:w="0" w:type="dxa"/>
              <w:left w:w="70" w:type="dxa"/>
              <w:bottom w:w="0" w:type="dxa"/>
              <w:right w:w="70" w:type="dxa"/>
            </w:tcMar>
            <w:hideMark/>
          </w:tcPr>
          <w:p w14:paraId="4400A311" w14:textId="77777777" w:rsidR="00DD3BFF" w:rsidRPr="00893D24" w:rsidRDefault="00DD3BFF" w:rsidP="00E15131">
            <w:pPr>
              <w:rPr>
                <w:rFonts w:cs="Arial"/>
                <w:b/>
                <w:color w:val="000000"/>
                <w:szCs w:val="20"/>
                <w:lang w:eastAsia="nl-NL"/>
              </w:rPr>
            </w:pPr>
            <w:r w:rsidRPr="00893D24">
              <w:rPr>
                <w:rFonts w:cs="Arial"/>
                <w:b/>
                <w:color w:val="000000"/>
                <w:szCs w:val="20"/>
                <w:lang w:eastAsia="nl-NL"/>
              </w:rPr>
              <w:t>Instructie voor de inschrijving/aanmelding</w:t>
            </w:r>
          </w:p>
        </w:tc>
      </w:tr>
      <w:tr w:rsidR="001C4794" w:rsidRPr="00893D24" w14:paraId="5862CEAD" w14:textId="77777777" w:rsidTr="00152E04">
        <w:trPr>
          <w:trHeight w:val="20"/>
        </w:trPr>
        <w:tc>
          <w:tcPr>
            <w:tcW w:w="4395" w:type="dxa"/>
            <w:tcBorders>
              <w:top w:val="single" w:sz="12" w:space="0" w:color="auto"/>
            </w:tcBorders>
            <w:tcMar>
              <w:top w:w="0" w:type="dxa"/>
              <w:left w:w="70" w:type="dxa"/>
              <w:bottom w:w="0" w:type="dxa"/>
              <w:right w:w="70" w:type="dxa"/>
            </w:tcMar>
            <w:hideMark/>
          </w:tcPr>
          <w:p w14:paraId="3543F5BC" w14:textId="77777777" w:rsidR="001C4794" w:rsidRPr="00893D24" w:rsidRDefault="001C4794" w:rsidP="001C4794">
            <w:pPr>
              <w:jc w:val="both"/>
              <w:rPr>
                <w:rFonts w:cs="Arial"/>
                <w:color w:val="000000"/>
                <w:szCs w:val="20"/>
                <w:lang w:eastAsia="nl-NL"/>
              </w:rPr>
            </w:pPr>
            <w:r w:rsidRPr="00893D24">
              <w:rPr>
                <w:rFonts w:cs="Arial"/>
                <w:color w:val="000000"/>
                <w:szCs w:val="20"/>
                <w:lang w:eastAsia="nl-NL"/>
              </w:rPr>
              <w:t>Inschrijven als combinatie</w:t>
            </w:r>
          </w:p>
        </w:tc>
        <w:tc>
          <w:tcPr>
            <w:tcW w:w="5173" w:type="dxa"/>
            <w:tcBorders>
              <w:top w:val="single" w:sz="12" w:space="0" w:color="auto"/>
            </w:tcBorders>
            <w:tcMar>
              <w:top w:w="0" w:type="dxa"/>
              <w:left w:w="70" w:type="dxa"/>
              <w:bottom w:w="0" w:type="dxa"/>
              <w:right w:w="70" w:type="dxa"/>
            </w:tcMar>
            <w:hideMark/>
          </w:tcPr>
          <w:p w14:paraId="7C446E85" w14:textId="21CCA06E" w:rsidR="001C4794" w:rsidRPr="00893D24" w:rsidRDefault="001C4794" w:rsidP="001C4794">
            <w:pPr>
              <w:rPr>
                <w:rFonts w:cs="Arial"/>
                <w:color w:val="000000"/>
                <w:szCs w:val="20"/>
                <w:lang w:eastAsia="nl-NL"/>
              </w:rPr>
            </w:pPr>
            <w:r w:rsidRPr="00893D24">
              <w:rPr>
                <w:rFonts w:cs="Arial"/>
                <w:color w:val="000000"/>
                <w:szCs w:val="20"/>
                <w:lang w:eastAsia="nl-NL"/>
              </w:rPr>
              <w:t>Zie paragraaf 5.1.3.</w:t>
            </w:r>
          </w:p>
          <w:p w14:paraId="57A10C54" w14:textId="577200F9" w:rsidR="001C4794" w:rsidRPr="00893D24" w:rsidRDefault="001C4794" w:rsidP="001C4794">
            <w:pPr>
              <w:jc w:val="both"/>
              <w:rPr>
                <w:rFonts w:cs="Arial"/>
                <w:color w:val="000000"/>
                <w:szCs w:val="20"/>
                <w:lang w:eastAsia="nl-NL"/>
              </w:rPr>
            </w:pPr>
          </w:p>
        </w:tc>
      </w:tr>
      <w:tr w:rsidR="001C4794" w:rsidRPr="00893D24" w14:paraId="590107A9" w14:textId="77777777" w:rsidTr="00152E04">
        <w:trPr>
          <w:trHeight w:val="765"/>
        </w:trPr>
        <w:tc>
          <w:tcPr>
            <w:tcW w:w="4395" w:type="dxa"/>
            <w:vMerge w:val="restart"/>
            <w:tcMar>
              <w:top w:w="0" w:type="dxa"/>
              <w:left w:w="70" w:type="dxa"/>
              <w:bottom w:w="0" w:type="dxa"/>
              <w:right w:w="70" w:type="dxa"/>
            </w:tcMar>
            <w:hideMark/>
          </w:tcPr>
          <w:p w14:paraId="619FACB8" w14:textId="77777777" w:rsidR="001C4794" w:rsidRPr="00893D24" w:rsidRDefault="001C4794" w:rsidP="001C4794">
            <w:pPr>
              <w:jc w:val="both"/>
              <w:rPr>
                <w:rFonts w:cs="Arial"/>
                <w:color w:val="000000"/>
                <w:szCs w:val="20"/>
                <w:lang w:eastAsia="nl-NL"/>
              </w:rPr>
            </w:pPr>
            <w:r w:rsidRPr="00893D24">
              <w:rPr>
                <w:rFonts w:cs="Arial"/>
                <w:color w:val="000000"/>
                <w:szCs w:val="20"/>
                <w:lang w:eastAsia="nl-NL"/>
              </w:rPr>
              <w:t>Beroep doen op financieel economische draagkracht van een derde.</w:t>
            </w:r>
          </w:p>
        </w:tc>
        <w:tc>
          <w:tcPr>
            <w:tcW w:w="5173" w:type="dxa"/>
            <w:tcMar>
              <w:top w:w="0" w:type="dxa"/>
              <w:left w:w="70" w:type="dxa"/>
              <w:bottom w:w="0" w:type="dxa"/>
              <w:right w:w="70" w:type="dxa"/>
            </w:tcMar>
            <w:hideMark/>
          </w:tcPr>
          <w:p w14:paraId="45B201EF" w14:textId="000B6EB5" w:rsidR="001C4794" w:rsidRPr="00893D24" w:rsidRDefault="001C4794" w:rsidP="001C4794">
            <w:pPr>
              <w:jc w:val="both"/>
              <w:rPr>
                <w:rFonts w:cs="Arial"/>
                <w:color w:val="000000"/>
                <w:szCs w:val="20"/>
                <w:lang w:eastAsia="nl-NL"/>
              </w:rPr>
            </w:pPr>
            <w:r w:rsidRPr="00893D24">
              <w:rPr>
                <w:rFonts w:cs="Arial"/>
                <w:color w:val="000000"/>
                <w:szCs w:val="20"/>
                <w:lang w:eastAsia="nl-NL"/>
              </w:rPr>
              <w:t>Vink op uw UEA bij deel IIC "ja" aan en vul de naam in van degene op wiens financieel economische draagkracht u zich beroept.</w:t>
            </w:r>
          </w:p>
        </w:tc>
      </w:tr>
      <w:tr w:rsidR="001C4794" w:rsidRPr="00893D24" w14:paraId="2A4D31EC" w14:textId="77777777" w:rsidTr="00152E04">
        <w:trPr>
          <w:trHeight w:val="57"/>
        </w:trPr>
        <w:tc>
          <w:tcPr>
            <w:tcW w:w="4395" w:type="dxa"/>
            <w:vMerge/>
            <w:vAlign w:val="center"/>
            <w:hideMark/>
          </w:tcPr>
          <w:p w14:paraId="178FD66F" w14:textId="77777777" w:rsidR="001C4794" w:rsidRPr="00893D24" w:rsidRDefault="001C4794" w:rsidP="001C4794">
            <w:pPr>
              <w:jc w:val="both"/>
              <w:rPr>
                <w:rFonts w:eastAsia="Calibri" w:cs="Arial"/>
                <w:color w:val="000000"/>
                <w:szCs w:val="20"/>
                <w:lang w:eastAsia="nl-NL"/>
              </w:rPr>
            </w:pPr>
          </w:p>
        </w:tc>
        <w:tc>
          <w:tcPr>
            <w:tcW w:w="5173" w:type="dxa"/>
            <w:tcMar>
              <w:top w:w="0" w:type="dxa"/>
              <w:left w:w="70" w:type="dxa"/>
              <w:bottom w:w="0" w:type="dxa"/>
              <w:right w:w="70" w:type="dxa"/>
            </w:tcMar>
            <w:hideMark/>
          </w:tcPr>
          <w:p w14:paraId="0422135B" w14:textId="6EC67A51" w:rsidR="001C4794" w:rsidRPr="00893D24" w:rsidRDefault="001C4794" w:rsidP="001C4794">
            <w:pPr>
              <w:jc w:val="both"/>
              <w:rPr>
                <w:rFonts w:cs="Arial"/>
                <w:color w:val="000000"/>
                <w:szCs w:val="20"/>
                <w:lang w:eastAsia="nl-NL"/>
              </w:rPr>
            </w:pPr>
            <w:r w:rsidRPr="00893D24">
              <w:rPr>
                <w:rFonts w:cs="Arial"/>
                <w:color w:val="000000"/>
                <w:szCs w:val="20"/>
                <w:lang w:eastAsia="nl-NL"/>
              </w:rPr>
              <w:t>Laat de derde op wie u zich beroept een UEA invullen (in ieder geval de delen IIA, IIB, III) en ondertekenen en dien dit in bij de inschrijving.</w:t>
            </w:r>
          </w:p>
        </w:tc>
      </w:tr>
      <w:tr w:rsidR="001C4794" w:rsidRPr="00893D24" w14:paraId="2678E800" w14:textId="77777777" w:rsidTr="00152E04">
        <w:trPr>
          <w:trHeight w:val="765"/>
        </w:trPr>
        <w:tc>
          <w:tcPr>
            <w:tcW w:w="4395" w:type="dxa"/>
            <w:vMerge/>
            <w:vAlign w:val="center"/>
            <w:hideMark/>
          </w:tcPr>
          <w:p w14:paraId="6E80F67C" w14:textId="77777777" w:rsidR="001C4794" w:rsidRPr="00893D24" w:rsidRDefault="001C4794" w:rsidP="001C4794">
            <w:pPr>
              <w:jc w:val="both"/>
              <w:rPr>
                <w:rFonts w:eastAsia="Calibri" w:cs="Arial"/>
                <w:color w:val="000000"/>
                <w:szCs w:val="20"/>
                <w:lang w:eastAsia="nl-NL"/>
              </w:rPr>
            </w:pPr>
          </w:p>
        </w:tc>
        <w:tc>
          <w:tcPr>
            <w:tcW w:w="5173" w:type="dxa"/>
            <w:tcMar>
              <w:top w:w="0" w:type="dxa"/>
              <w:left w:w="70" w:type="dxa"/>
              <w:bottom w:w="0" w:type="dxa"/>
              <w:right w:w="70" w:type="dxa"/>
            </w:tcMar>
            <w:hideMark/>
          </w:tcPr>
          <w:p w14:paraId="647CE563" w14:textId="6AEB0D09" w:rsidR="001C4794" w:rsidRPr="00893D24" w:rsidRDefault="001C4794" w:rsidP="001C4794">
            <w:pPr>
              <w:jc w:val="both"/>
              <w:rPr>
                <w:rFonts w:cs="Arial"/>
                <w:color w:val="000000"/>
                <w:szCs w:val="20"/>
                <w:lang w:eastAsia="nl-NL"/>
              </w:rPr>
            </w:pPr>
            <w:r w:rsidRPr="00893D24">
              <w:rPr>
                <w:rFonts w:cs="Arial"/>
                <w:color w:val="000000"/>
                <w:szCs w:val="20"/>
                <w:lang w:eastAsia="nl-NL"/>
              </w:rPr>
              <w:t xml:space="preserve">Vul het formulier "Terbeschikkingstellingsverklaring financiële middelen derden" in (Bijlage </w:t>
            </w:r>
            <w:r w:rsidR="00A73A8D" w:rsidRPr="00893D24">
              <w:rPr>
                <w:rFonts w:cs="Arial"/>
                <w:color w:val="000000"/>
                <w:szCs w:val="20"/>
                <w:lang w:eastAsia="nl-NL"/>
              </w:rPr>
              <w:t>7</w:t>
            </w:r>
            <w:r w:rsidRPr="00893D24">
              <w:rPr>
                <w:rFonts w:cs="Arial"/>
                <w:color w:val="000000"/>
                <w:szCs w:val="20"/>
                <w:lang w:eastAsia="nl-NL"/>
              </w:rPr>
              <w:t>). Laat het tekenen* door de derde op wie u zich beroept en onderteken het ook zelf, en dien het in bij de inschrijving.</w:t>
            </w:r>
          </w:p>
        </w:tc>
      </w:tr>
      <w:tr w:rsidR="001C4794" w:rsidRPr="00893D24" w14:paraId="3492A317" w14:textId="77777777" w:rsidTr="00152E04">
        <w:trPr>
          <w:trHeight w:val="765"/>
        </w:trPr>
        <w:tc>
          <w:tcPr>
            <w:tcW w:w="4395" w:type="dxa"/>
            <w:vMerge w:val="restart"/>
            <w:tcMar>
              <w:top w:w="0" w:type="dxa"/>
              <w:left w:w="70" w:type="dxa"/>
              <w:bottom w:w="0" w:type="dxa"/>
              <w:right w:w="70" w:type="dxa"/>
            </w:tcMar>
            <w:hideMark/>
          </w:tcPr>
          <w:p w14:paraId="07690419" w14:textId="77777777" w:rsidR="001C4794" w:rsidRPr="00893D24" w:rsidRDefault="001C4794" w:rsidP="001C4794">
            <w:pPr>
              <w:jc w:val="both"/>
              <w:rPr>
                <w:rFonts w:cs="Arial"/>
                <w:color w:val="000000"/>
                <w:szCs w:val="20"/>
                <w:lang w:eastAsia="nl-NL"/>
              </w:rPr>
            </w:pPr>
            <w:r w:rsidRPr="00893D24">
              <w:rPr>
                <w:rFonts w:cs="Arial"/>
                <w:color w:val="000000"/>
                <w:szCs w:val="20"/>
                <w:lang w:eastAsia="nl-NL"/>
              </w:rPr>
              <w:t>Beroep doen op technische bekwaamheid of middelen van een derde (bijvoorbeeld; voldoen aan een gevraagde kerncompetentie, kwaliteitssysteem en/of certificering)</w:t>
            </w:r>
          </w:p>
        </w:tc>
        <w:tc>
          <w:tcPr>
            <w:tcW w:w="5173" w:type="dxa"/>
            <w:tcMar>
              <w:top w:w="0" w:type="dxa"/>
              <w:left w:w="70" w:type="dxa"/>
              <w:bottom w:w="0" w:type="dxa"/>
              <w:right w:w="70" w:type="dxa"/>
            </w:tcMar>
            <w:hideMark/>
          </w:tcPr>
          <w:p w14:paraId="62CEDA1E" w14:textId="5B509637" w:rsidR="001C4794" w:rsidRPr="00893D24" w:rsidRDefault="001C4794" w:rsidP="001C4794">
            <w:pPr>
              <w:jc w:val="both"/>
              <w:rPr>
                <w:rFonts w:cs="Arial"/>
                <w:color w:val="000000"/>
                <w:szCs w:val="20"/>
                <w:lang w:eastAsia="nl-NL"/>
              </w:rPr>
            </w:pPr>
            <w:r w:rsidRPr="00893D24">
              <w:rPr>
                <w:rFonts w:cs="Arial"/>
                <w:color w:val="000000"/>
                <w:szCs w:val="20"/>
                <w:lang w:eastAsia="nl-NL"/>
              </w:rPr>
              <w:t>Vink op uw UEA bij deel IIC "ja" aan en vul de naam in van degene op wiens technische bekwaamheid u zich beroept.</w:t>
            </w:r>
          </w:p>
        </w:tc>
      </w:tr>
      <w:tr w:rsidR="001C4794" w:rsidRPr="00893D24" w14:paraId="3F166B57" w14:textId="77777777" w:rsidTr="00152E04">
        <w:trPr>
          <w:trHeight w:val="57"/>
        </w:trPr>
        <w:tc>
          <w:tcPr>
            <w:tcW w:w="4395" w:type="dxa"/>
            <w:vMerge/>
            <w:vAlign w:val="center"/>
            <w:hideMark/>
          </w:tcPr>
          <w:p w14:paraId="78877C4C" w14:textId="77777777" w:rsidR="001C4794" w:rsidRPr="00893D24" w:rsidRDefault="001C4794" w:rsidP="001C4794">
            <w:pPr>
              <w:jc w:val="both"/>
              <w:rPr>
                <w:rFonts w:eastAsia="Calibri" w:cs="Arial"/>
                <w:color w:val="000000"/>
                <w:szCs w:val="20"/>
                <w:lang w:eastAsia="nl-NL"/>
              </w:rPr>
            </w:pPr>
          </w:p>
        </w:tc>
        <w:tc>
          <w:tcPr>
            <w:tcW w:w="5173" w:type="dxa"/>
            <w:tcMar>
              <w:top w:w="0" w:type="dxa"/>
              <w:left w:w="70" w:type="dxa"/>
              <w:bottom w:w="0" w:type="dxa"/>
              <w:right w:w="70" w:type="dxa"/>
            </w:tcMar>
            <w:hideMark/>
          </w:tcPr>
          <w:p w14:paraId="00B872BD" w14:textId="2DF8AE53" w:rsidR="001C4794" w:rsidRPr="00893D24" w:rsidRDefault="001C4794" w:rsidP="001C4794">
            <w:pPr>
              <w:jc w:val="both"/>
              <w:rPr>
                <w:rFonts w:cs="Arial"/>
                <w:color w:val="000000"/>
                <w:szCs w:val="20"/>
                <w:lang w:eastAsia="nl-NL"/>
              </w:rPr>
            </w:pPr>
            <w:r w:rsidRPr="00893D24">
              <w:rPr>
                <w:rFonts w:cs="Arial"/>
                <w:color w:val="000000"/>
                <w:szCs w:val="20"/>
                <w:lang w:eastAsia="nl-NL"/>
              </w:rPr>
              <w:t>Laat de derde op wie u zich beroept een UEA invullen (in ieder geval de delen IIA, IIB, III), ondertekenen, en dien dit in bij de inschrijving.</w:t>
            </w:r>
          </w:p>
        </w:tc>
      </w:tr>
      <w:tr w:rsidR="001C4794" w:rsidRPr="00893D24" w14:paraId="58B58385" w14:textId="77777777" w:rsidTr="00152E04">
        <w:trPr>
          <w:trHeight w:val="765"/>
        </w:trPr>
        <w:tc>
          <w:tcPr>
            <w:tcW w:w="4395" w:type="dxa"/>
            <w:vMerge/>
            <w:vAlign w:val="center"/>
            <w:hideMark/>
          </w:tcPr>
          <w:p w14:paraId="5A20C8AA" w14:textId="77777777" w:rsidR="001C4794" w:rsidRPr="00893D24" w:rsidRDefault="001C4794" w:rsidP="001C4794">
            <w:pPr>
              <w:jc w:val="both"/>
              <w:rPr>
                <w:rFonts w:eastAsia="Calibri" w:cs="Arial"/>
                <w:color w:val="000000"/>
                <w:szCs w:val="20"/>
                <w:lang w:eastAsia="nl-NL"/>
              </w:rPr>
            </w:pPr>
          </w:p>
        </w:tc>
        <w:tc>
          <w:tcPr>
            <w:tcW w:w="5173" w:type="dxa"/>
            <w:tcMar>
              <w:top w:w="0" w:type="dxa"/>
              <w:left w:w="70" w:type="dxa"/>
              <w:bottom w:w="0" w:type="dxa"/>
              <w:right w:w="70" w:type="dxa"/>
            </w:tcMar>
          </w:tcPr>
          <w:p w14:paraId="36BF01D1" w14:textId="3BA3A0E2" w:rsidR="001C4794" w:rsidRPr="00893D24" w:rsidRDefault="001C4794" w:rsidP="001C4794">
            <w:pPr>
              <w:jc w:val="both"/>
              <w:rPr>
                <w:rFonts w:cs="Arial"/>
                <w:color w:val="000000"/>
                <w:szCs w:val="20"/>
                <w:lang w:eastAsia="nl-NL"/>
              </w:rPr>
            </w:pPr>
            <w:r w:rsidRPr="00893D24">
              <w:rPr>
                <w:rFonts w:cs="Arial"/>
                <w:color w:val="000000"/>
                <w:szCs w:val="20"/>
                <w:lang w:eastAsia="nl-NL"/>
              </w:rPr>
              <w:t xml:space="preserve">Vul het formulier "Terbeschikkingstellingsverklaring technische middelen derden" in (Bijlage </w:t>
            </w:r>
            <w:r w:rsidR="00A73A8D" w:rsidRPr="00893D24">
              <w:rPr>
                <w:rFonts w:cs="Arial"/>
                <w:color w:val="000000"/>
                <w:szCs w:val="20"/>
                <w:lang w:eastAsia="nl-NL"/>
              </w:rPr>
              <w:t>8</w:t>
            </w:r>
            <w:r w:rsidRPr="00893D24">
              <w:rPr>
                <w:rFonts w:cs="Arial"/>
                <w:color w:val="000000"/>
                <w:szCs w:val="20"/>
                <w:lang w:eastAsia="nl-NL"/>
              </w:rPr>
              <w:t>). Laat het tekenen door de derde op wie u zich beroept en onderteken het ook zelf en dien het in bij de inschrijving</w:t>
            </w:r>
          </w:p>
        </w:tc>
      </w:tr>
      <w:tr w:rsidR="001C4794" w:rsidRPr="00893D24" w14:paraId="2114EEE3" w14:textId="77777777" w:rsidTr="00152E04">
        <w:trPr>
          <w:trHeight w:val="57"/>
        </w:trPr>
        <w:tc>
          <w:tcPr>
            <w:tcW w:w="4395" w:type="dxa"/>
            <w:tcMar>
              <w:top w:w="0" w:type="dxa"/>
              <w:left w:w="70" w:type="dxa"/>
              <w:bottom w:w="0" w:type="dxa"/>
              <w:right w:w="70" w:type="dxa"/>
            </w:tcMar>
            <w:hideMark/>
          </w:tcPr>
          <w:p w14:paraId="468361ED" w14:textId="77777777" w:rsidR="001C4794" w:rsidRPr="00893D24" w:rsidRDefault="001C4794" w:rsidP="001C4794">
            <w:pPr>
              <w:jc w:val="both"/>
              <w:rPr>
                <w:rFonts w:cs="Arial"/>
                <w:color w:val="000000"/>
                <w:szCs w:val="20"/>
                <w:lang w:eastAsia="nl-NL"/>
              </w:rPr>
            </w:pPr>
            <w:r w:rsidRPr="00893D24">
              <w:rPr>
                <w:rFonts w:cs="Arial"/>
                <w:color w:val="000000"/>
                <w:szCs w:val="20"/>
                <w:lang w:eastAsia="nl-NL"/>
              </w:rPr>
              <w:t> </w:t>
            </w:r>
          </w:p>
        </w:tc>
        <w:tc>
          <w:tcPr>
            <w:tcW w:w="5173" w:type="dxa"/>
            <w:tcMar>
              <w:top w:w="0" w:type="dxa"/>
              <w:left w:w="70" w:type="dxa"/>
              <w:bottom w:w="0" w:type="dxa"/>
              <w:right w:w="70" w:type="dxa"/>
            </w:tcMar>
            <w:hideMark/>
          </w:tcPr>
          <w:p w14:paraId="6740193C" w14:textId="687914D9" w:rsidR="001C4794" w:rsidRPr="00893D24" w:rsidRDefault="001C4794" w:rsidP="001C4794">
            <w:pPr>
              <w:jc w:val="both"/>
              <w:rPr>
                <w:rFonts w:cs="Arial"/>
                <w:color w:val="000000"/>
                <w:szCs w:val="20"/>
                <w:lang w:eastAsia="nl-NL"/>
              </w:rPr>
            </w:pPr>
            <w:r w:rsidRPr="00893D24">
              <w:rPr>
                <w:rFonts w:cs="Arial"/>
                <w:color w:val="000000"/>
                <w:szCs w:val="20"/>
                <w:lang w:eastAsia="nl-NL"/>
              </w:rPr>
              <w:t>LET OP: Ook als u zich op een derde beroept voor eisen waar pas later bewijsstukken moeten worden ingediend (zoals bijvoorbeeld certificaten) moet u al bij inschrijving de ingevulde en ondertekende "Terbeschikkingstellingsverklaring technische middelen derden" en het UEA van de betreffende derde indienen.</w:t>
            </w:r>
          </w:p>
        </w:tc>
      </w:tr>
      <w:tr w:rsidR="001C4794" w:rsidRPr="00893D24" w14:paraId="65BF98DD" w14:textId="77777777" w:rsidTr="00152E04">
        <w:trPr>
          <w:trHeight w:val="57"/>
        </w:trPr>
        <w:tc>
          <w:tcPr>
            <w:tcW w:w="4395" w:type="dxa"/>
            <w:tcMar>
              <w:top w:w="0" w:type="dxa"/>
              <w:left w:w="70" w:type="dxa"/>
              <w:bottom w:w="0" w:type="dxa"/>
              <w:right w:w="70" w:type="dxa"/>
            </w:tcMar>
            <w:hideMark/>
          </w:tcPr>
          <w:p w14:paraId="3B1D3702" w14:textId="77777777" w:rsidR="001C4794" w:rsidRPr="00893D24" w:rsidRDefault="001C4794" w:rsidP="001C4794">
            <w:pPr>
              <w:jc w:val="both"/>
              <w:rPr>
                <w:rFonts w:cs="Arial"/>
                <w:color w:val="000000"/>
                <w:szCs w:val="20"/>
                <w:lang w:eastAsia="nl-NL"/>
              </w:rPr>
            </w:pPr>
            <w:r w:rsidRPr="00893D24">
              <w:rPr>
                <w:rFonts w:cs="Arial"/>
                <w:color w:val="000000"/>
                <w:szCs w:val="20"/>
                <w:lang w:eastAsia="nl-NL"/>
              </w:rPr>
              <w:t xml:space="preserve">Inschrijven met inzet van een </w:t>
            </w:r>
            <w:r w:rsidRPr="00893D24">
              <w:rPr>
                <w:rFonts w:cs="Arial"/>
                <w:b/>
                <w:bCs/>
                <w:color w:val="000000"/>
                <w:szCs w:val="20"/>
                <w:lang w:eastAsia="nl-NL"/>
              </w:rPr>
              <w:t xml:space="preserve">onderaannemer </w:t>
            </w:r>
            <w:r w:rsidRPr="00893D24">
              <w:rPr>
                <w:rFonts w:cs="Arial"/>
                <w:color w:val="000000"/>
                <w:szCs w:val="20"/>
                <w:lang w:eastAsia="nl-NL"/>
              </w:rPr>
              <w:t xml:space="preserve">op wie </w:t>
            </w:r>
            <w:r w:rsidRPr="00893D24">
              <w:rPr>
                <w:rFonts w:cs="Arial"/>
                <w:b/>
                <w:bCs/>
                <w:color w:val="000000"/>
                <w:szCs w:val="20"/>
                <w:lang w:eastAsia="nl-NL"/>
              </w:rPr>
              <w:t xml:space="preserve">geen </w:t>
            </w:r>
            <w:r w:rsidRPr="00893D24">
              <w:rPr>
                <w:rFonts w:cs="Arial"/>
                <w:color w:val="000000"/>
                <w:szCs w:val="20"/>
                <w:lang w:eastAsia="nl-NL"/>
              </w:rPr>
              <w:t>beroep wordt gedaan voor de financieel economische draagkracht of technische bekwaamheid</w:t>
            </w:r>
          </w:p>
        </w:tc>
        <w:tc>
          <w:tcPr>
            <w:tcW w:w="5173" w:type="dxa"/>
            <w:tcMar>
              <w:top w:w="0" w:type="dxa"/>
              <w:left w:w="70" w:type="dxa"/>
              <w:bottom w:w="0" w:type="dxa"/>
              <w:right w:w="70" w:type="dxa"/>
            </w:tcMar>
            <w:hideMark/>
          </w:tcPr>
          <w:p w14:paraId="6AD41892" w14:textId="12ABB5A3" w:rsidR="001C4794" w:rsidRPr="00893D24" w:rsidRDefault="001C4794" w:rsidP="001C4794">
            <w:pPr>
              <w:jc w:val="both"/>
              <w:rPr>
                <w:rFonts w:cs="Arial"/>
                <w:color w:val="000000"/>
                <w:szCs w:val="20"/>
                <w:lang w:eastAsia="nl-NL"/>
              </w:rPr>
            </w:pPr>
            <w:r w:rsidRPr="00893D24">
              <w:rPr>
                <w:rFonts w:cs="Arial"/>
                <w:color w:val="000000"/>
                <w:szCs w:val="20"/>
                <w:lang w:eastAsia="nl-NL"/>
              </w:rPr>
              <w:t>Vink op uw UEA bij deel IID "ja" aan en vul de naam in van degene op wiens technische bekwaamheid u zich beroept. Voor deze onderaannemers hoeft geen UEA te worden ingevuld en ingediend.</w:t>
            </w:r>
          </w:p>
        </w:tc>
      </w:tr>
    </w:tbl>
    <w:p w14:paraId="5E3BFF67" w14:textId="731B7E7E" w:rsidR="0068723D" w:rsidRPr="00893D24" w:rsidRDefault="0068723D" w:rsidP="003D1FC0">
      <w:pPr>
        <w:pStyle w:val="Kop2"/>
      </w:pPr>
      <w:bookmarkStart w:id="117" w:name="_Toc159324999"/>
      <w:r w:rsidRPr="00893D24">
        <w:t xml:space="preserve">Instructie </w:t>
      </w:r>
      <w:r w:rsidR="00F85D3F" w:rsidRPr="00893D24">
        <w:t>één of maximaal twee aanbiedingen</w:t>
      </w:r>
      <w:bookmarkEnd w:id="117"/>
    </w:p>
    <w:p w14:paraId="598E918A" w14:textId="4C60FF4B" w:rsidR="009C07DC" w:rsidRPr="00893D24" w:rsidRDefault="000052A4" w:rsidP="009C07DC">
      <w:r w:rsidRPr="00893D24">
        <w:t>Binnen de inschrijving is er ruimte voor één of maximaal twee aanbiedingen</w:t>
      </w:r>
      <w:r w:rsidR="00AA2B06" w:rsidRPr="00893D24">
        <w:t>.</w:t>
      </w:r>
      <w:r w:rsidRPr="00893D24">
        <w:t xml:space="preserve"> Het indienen van twee aanbiedingen is niet verplicht. Elke aanbieding zal individueel beoordeeld worden.</w:t>
      </w:r>
    </w:p>
    <w:p w14:paraId="7F720F8F" w14:textId="77777777" w:rsidR="000052A4" w:rsidRPr="00893D24" w:rsidRDefault="000052A4" w:rsidP="009C07DC"/>
    <w:p w14:paraId="74E6B22E" w14:textId="562FBD93" w:rsidR="00073BCF" w:rsidRPr="00893D24" w:rsidRDefault="00AC2E11" w:rsidP="00D834E9">
      <w:r w:rsidRPr="00893D24">
        <w:t xml:space="preserve">Voor het indienen van </w:t>
      </w:r>
      <w:r w:rsidR="00AA2B06" w:rsidRPr="00893D24">
        <w:t xml:space="preserve">één of maximaal twee aanbiedingen </w:t>
      </w:r>
      <w:r w:rsidRPr="00893D24">
        <w:t xml:space="preserve">wordt niet afgeweken van de standaard instructie voor TenderNed. </w:t>
      </w:r>
      <w:r w:rsidR="00AA2B06" w:rsidRPr="00893D24">
        <w:t xml:space="preserve">Daar waar een waarde of bedrag ingevuld moet wordt vult u de waarde van uw </w:t>
      </w:r>
      <w:r w:rsidR="00A62669" w:rsidRPr="00893D24">
        <w:t>eerste aanbieding</w:t>
      </w:r>
      <w:r w:rsidR="00A611D2" w:rsidRPr="00893D24">
        <w:t xml:space="preserve"> in</w:t>
      </w:r>
      <w:r w:rsidR="00073BCF" w:rsidRPr="00893D24">
        <w:t>, in de beoordeling zal de prijs van één of maximaal twee aanbiedingen individueel beoordeeld worden.</w:t>
      </w:r>
    </w:p>
    <w:p w14:paraId="4BB11111" w14:textId="77777777" w:rsidR="00073BCF" w:rsidRPr="00893D24" w:rsidRDefault="00073BCF" w:rsidP="00D834E9"/>
    <w:p w14:paraId="46B5768C" w14:textId="59793FB6" w:rsidR="00D834E9" w:rsidRPr="00893D24" w:rsidRDefault="0061381E" w:rsidP="00D834E9">
      <w:r w:rsidRPr="00893D24">
        <w:t>Daar waar bestanden toegevoegd moeten worden voegt u alle bestanden voor één of maximaal twee aanbiedingen</w:t>
      </w:r>
      <w:r w:rsidR="00EC6A1D" w:rsidRPr="00893D24">
        <w:t xml:space="preserve"> toe</w:t>
      </w:r>
      <w:r w:rsidR="00C55037" w:rsidRPr="00893D24">
        <w:t xml:space="preserve">. Het </w:t>
      </w:r>
      <w:r w:rsidR="00EC6A1D" w:rsidRPr="00893D24">
        <w:t>d</w:t>
      </w:r>
      <w:r w:rsidR="00D834E9" w:rsidRPr="00893D24">
        <w:t>ient het voor alle bestanden duidelijk te zijn of deze voor Aanbieding 1, Aanbieding 2 of Aanbieding 1 en 2 van toepassing zijn. Alle bestandsnamen dienen dan ook te beginnen met A1 voor Aanbieding 1, A2 voor Aanbieding 2 of A12 voor Aanbieding 1 en 2.</w:t>
      </w:r>
    </w:p>
    <w:p w14:paraId="3005B94F" w14:textId="4DAF6ED7" w:rsidR="00DD3BFF" w:rsidRPr="00893D24" w:rsidRDefault="00DD3BFF" w:rsidP="003D1FC0">
      <w:pPr>
        <w:pStyle w:val="Kop2"/>
      </w:pPr>
      <w:bookmarkStart w:id="118" w:name="_Toc159325000"/>
      <w:r w:rsidRPr="00893D24">
        <w:t>Checklist inschrijvingsdocumenten en bewijsstukken</w:t>
      </w:r>
      <w:bookmarkEnd w:id="118"/>
    </w:p>
    <w:p w14:paraId="2BD6BD75" w14:textId="36D400A3" w:rsidR="00DD3BFF" w:rsidRPr="00893D24" w:rsidRDefault="002C2B96" w:rsidP="00B240B4">
      <w:r w:rsidRPr="00893D24">
        <w:t>In paragraaf 6.3</w:t>
      </w:r>
      <w:r w:rsidR="005275F1" w:rsidRPr="00893D24">
        <w:t xml:space="preserve"> </w:t>
      </w:r>
      <w:r w:rsidR="00B240B4" w:rsidRPr="00893D24">
        <w:t>is een overzicht opgenomen van alle documenten die bij Inschrijving in TenderNed</w:t>
      </w:r>
      <w:r w:rsidR="00EC3F33" w:rsidRPr="00893D24">
        <w:t xml:space="preserve"> </w:t>
      </w:r>
      <w:r w:rsidR="00B240B4" w:rsidRPr="00893D24">
        <w:t>dienen te worden ingediend</w:t>
      </w:r>
      <w:r w:rsidRPr="00893D24">
        <w:t>.</w:t>
      </w:r>
    </w:p>
    <w:p w14:paraId="0472E35E" w14:textId="46892E6B" w:rsidR="00DD3BFF" w:rsidRPr="00893D24" w:rsidRDefault="00DD3BFF" w:rsidP="00DD3BFF"/>
    <w:p w14:paraId="4CF25A9D" w14:textId="77777777" w:rsidR="00CA35F1" w:rsidRPr="00893D24" w:rsidRDefault="00CA35F1" w:rsidP="00CA35F1">
      <w:pPr>
        <w:jc w:val="both"/>
        <w:rPr>
          <w:rFonts w:cs="Arial"/>
        </w:rPr>
      </w:pPr>
      <w:r w:rsidRPr="00893D24">
        <w:rPr>
          <w:rFonts w:cs="Arial"/>
        </w:rPr>
        <w:t>De Inschrijving dient aan onderstaande vormvereisten te voldoen:</w:t>
      </w:r>
    </w:p>
    <w:p w14:paraId="540C2546" w14:textId="77777777" w:rsidR="007752E6" w:rsidRPr="00893D24" w:rsidRDefault="007752E6" w:rsidP="007752E6">
      <w:pPr>
        <w:pStyle w:val="Lijstalinea"/>
        <w:numPr>
          <w:ilvl w:val="0"/>
          <w:numId w:val="13"/>
        </w:numPr>
        <w:jc w:val="both"/>
        <w:rPr>
          <w:rFonts w:cs="Arial"/>
        </w:rPr>
      </w:pPr>
      <w:r w:rsidRPr="00893D24">
        <w:rPr>
          <w:rFonts w:eastAsia="MS Gothic" w:cs="Arial"/>
        </w:rPr>
        <w:t>De bij de Inschrijving te verstrekken documenten dienen in pdf-formaat te worden ingediend.</w:t>
      </w:r>
      <w:r w:rsidRPr="00893D24">
        <w:rPr>
          <w:rFonts w:cs="Arial"/>
        </w:rPr>
        <w:t> </w:t>
      </w:r>
    </w:p>
    <w:p w14:paraId="70FECA70" w14:textId="77777777" w:rsidR="007752E6" w:rsidRPr="00893D24" w:rsidRDefault="007752E6" w:rsidP="007752E6">
      <w:pPr>
        <w:pStyle w:val="Lijstalinea"/>
        <w:numPr>
          <w:ilvl w:val="0"/>
          <w:numId w:val="13"/>
        </w:numPr>
        <w:jc w:val="both"/>
        <w:rPr>
          <w:rFonts w:cs="Arial"/>
        </w:rPr>
      </w:pPr>
      <w:r w:rsidRPr="00893D24">
        <w:rPr>
          <w:rFonts w:eastAsia="MS Gothic" w:cs="Arial"/>
        </w:rPr>
        <w:lastRenderedPageBreak/>
        <w:t>Alle ingediende documenten dienen ondertekend te zijn. Zowel een gescand document met “natte” handtekening of digitaal met alle vormen van een elektronische handtekening zijn rechtmatig.</w:t>
      </w:r>
      <w:r w:rsidRPr="00893D24">
        <w:rPr>
          <w:rFonts w:cs="Arial"/>
        </w:rPr>
        <w:t> </w:t>
      </w:r>
    </w:p>
    <w:p w14:paraId="79A92CFC" w14:textId="13DAD819" w:rsidR="007752E6" w:rsidRPr="00893D24" w:rsidRDefault="007752E6" w:rsidP="007752E6">
      <w:pPr>
        <w:pStyle w:val="Lijstalinea"/>
        <w:numPr>
          <w:ilvl w:val="0"/>
          <w:numId w:val="13"/>
        </w:numPr>
        <w:jc w:val="both"/>
        <w:rPr>
          <w:rFonts w:cs="Arial"/>
        </w:rPr>
      </w:pPr>
      <w:r w:rsidRPr="00893D24">
        <w:rPr>
          <w:rFonts w:eastAsia="MS Gothic" w:cs="Arial"/>
        </w:rPr>
        <w:t>De volgorde van documenten dient duidelijk te zijn volgens nummering van de bestandsnaam</w:t>
      </w:r>
      <w:r w:rsidR="0041685C" w:rsidRPr="00893D24">
        <w:rPr>
          <w:rFonts w:eastAsia="MS Gothic" w:cs="Arial"/>
        </w:rPr>
        <w:t>.</w:t>
      </w:r>
    </w:p>
    <w:p w14:paraId="6A2FBAF4" w14:textId="2DB6A274" w:rsidR="007752E6" w:rsidRPr="00893D24" w:rsidRDefault="007752E6" w:rsidP="007752E6">
      <w:pPr>
        <w:pStyle w:val="Lijstalinea"/>
        <w:numPr>
          <w:ilvl w:val="0"/>
          <w:numId w:val="13"/>
        </w:numPr>
        <w:jc w:val="both"/>
        <w:rPr>
          <w:rFonts w:cs="Arial"/>
        </w:rPr>
      </w:pPr>
      <w:r w:rsidRPr="00893D24">
        <w:rPr>
          <w:rFonts w:eastAsia="MS Gothic" w:cs="Arial"/>
        </w:rPr>
        <w:t xml:space="preserve">Teksten en cijfers dient leesbaar aangeleverd te worden in het lettertype Arial </w:t>
      </w:r>
      <w:r w:rsidR="009767C7" w:rsidRPr="00893D24">
        <w:rPr>
          <w:rFonts w:eastAsia="MS Gothic" w:cs="Arial"/>
        </w:rPr>
        <w:t>(</w:t>
      </w:r>
      <w:r w:rsidR="00E14A31" w:rsidRPr="00893D24">
        <w:rPr>
          <w:rFonts w:eastAsia="MS Gothic" w:cs="Arial"/>
        </w:rPr>
        <w:t>of gelijkwaardig in leesbaarheid</w:t>
      </w:r>
      <w:r w:rsidR="009767C7" w:rsidRPr="00893D24">
        <w:rPr>
          <w:rFonts w:eastAsia="MS Gothic" w:cs="Arial"/>
        </w:rPr>
        <w:t>)</w:t>
      </w:r>
      <w:r w:rsidR="00E14A31" w:rsidRPr="00893D24">
        <w:rPr>
          <w:rFonts w:eastAsia="MS Gothic" w:cs="Arial"/>
        </w:rPr>
        <w:t xml:space="preserve"> </w:t>
      </w:r>
      <w:r w:rsidRPr="00893D24">
        <w:rPr>
          <w:rFonts w:eastAsia="MS Gothic" w:cs="Arial"/>
        </w:rPr>
        <w:t>met een minimale grootte van “10”. De regelafstand dient niet kleiner te zijn dan 1.0.</w:t>
      </w:r>
      <w:r w:rsidRPr="00893D24">
        <w:rPr>
          <w:rFonts w:cs="Arial"/>
        </w:rPr>
        <w:t> </w:t>
      </w:r>
    </w:p>
    <w:p w14:paraId="525C9C98" w14:textId="5DBCC920" w:rsidR="00DD3BFF" w:rsidRPr="00893D24" w:rsidRDefault="00FC393D" w:rsidP="005066C4">
      <w:pPr>
        <w:pStyle w:val="Kop1"/>
      </w:pPr>
      <w:bookmarkStart w:id="119" w:name="_Toc159325001"/>
      <w:r w:rsidRPr="00893D24">
        <w:lastRenderedPageBreak/>
        <w:t>Gunningscriteria en beoordeling</w:t>
      </w:r>
      <w:bookmarkEnd w:id="119"/>
    </w:p>
    <w:p w14:paraId="6A97C06B" w14:textId="4C012C0D" w:rsidR="0063481A" w:rsidRPr="00893D24" w:rsidRDefault="0063481A" w:rsidP="0063481A">
      <w:pPr>
        <w:jc w:val="both"/>
      </w:pPr>
      <w:r w:rsidRPr="00893D24">
        <w:t>In dit hoofdstuk zijn de gunningscriteria die gelden opgenomen. Op basis van deze gunningscriteria word</w:t>
      </w:r>
      <w:r w:rsidR="00430168" w:rsidRPr="00893D24">
        <w:t xml:space="preserve">en de </w:t>
      </w:r>
      <w:r w:rsidR="00C14F3E" w:rsidRPr="00893D24">
        <w:t>Aanbieding</w:t>
      </w:r>
      <w:r w:rsidR="00430168" w:rsidRPr="00893D24">
        <w:t xml:space="preserve">en individueel </w:t>
      </w:r>
      <w:r w:rsidRPr="00893D24">
        <w:t xml:space="preserve">beoordeeld. </w:t>
      </w:r>
      <w:r w:rsidR="00E048FB" w:rsidRPr="00893D24">
        <w:t xml:space="preserve">Per </w:t>
      </w:r>
      <w:r w:rsidR="00C14F3E" w:rsidRPr="00893D24">
        <w:t>Aanbieding</w:t>
      </w:r>
      <w:r w:rsidR="00E048FB" w:rsidRPr="00893D24">
        <w:t>en wordt een apart beoordelingsdossier opgesteld.</w:t>
      </w:r>
    </w:p>
    <w:p w14:paraId="71E2EAE1" w14:textId="2959A783" w:rsidR="00FC393D" w:rsidRPr="00893D24" w:rsidRDefault="00FC393D" w:rsidP="0063481A">
      <w:pPr>
        <w:jc w:val="both"/>
      </w:pPr>
    </w:p>
    <w:p w14:paraId="4CD14E0E" w14:textId="423C4B64" w:rsidR="00FC393D" w:rsidRPr="00893D24" w:rsidRDefault="00FC393D" w:rsidP="0063481A">
      <w:pPr>
        <w:jc w:val="both"/>
      </w:pPr>
      <w:r w:rsidRPr="00893D24">
        <w:t>Het criterium voor gunning van de opdracht is economisch meest voordelige inschrijving met beste prijs-kwaliteitsverhouding (BPKV).</w:t>
      </w:r>
    </w:p>
    <w:p w14:paraId="2139349E" w14:textId="659DAD4F" w:rsidR="00FC393D" w:rsidRPr="00893D24" w:rsidRDefault="00FC393D" w:rsidP="003D1FC0">
      <w:pPr>
        <w:pStyle w:val="Kop2"/>
      </w:pPr>
      <w:bookmarkStart w:id="120" w:name="_Toc159325002"/>
      <w:r w:rsidRPr="00893D24">
        <w:t>Gunningscriteria</w:t>
      </w:r>
      <w:bookmarkEnd w:id="120"/>
    </w:p>
    <w:p w14:paraId="41D33FA3" w14:textId="63AFECCE" w:rsidR="00FC393D" w:rsidRPr="00893D24" w:rsidRDefault="00FC393D" w:rsidP="003850FE">
      <w:pPr>
        <w:jc w:val="both"/>
      </w:pPr>
      <w:r w:rsidRPr="00893D24">
        <w:t xml:space="preserve">Het BPKV-criterium is uitgesplitst in </w:t>
      </w:r>
      <w:r w:rsidR="00457D74" w:rsidRPr="00893D24">
        <w:t>2</w:t>
      </w:r>
      <w:r w:rsidR="00497AEB" w:rsidRPr="00893D24">
        <w:t xml:space="preserve"> </w:t>
      </w:r>
      <w:r w:rsidRPr="00893D24">
        <w:t>gunningscriteria, namelijk Kwaliteit en Prijs, zoals in onderstaande tabel weergegeven.</w:t>
      </w:r>
      <w:r w:rsidR="003850FE" w:rsidRPr="00893D24">
        <w:t xml:space="preserve"> </w:t>
      </w:r>
      <w:r w:rsidRPr="00893D24">
        <w:rPr>
          <w:szCs w:val="20"/>
        </w:rPr>
        <w:t xml:space="preserve">De beoordeling vindt plaats op basis van de volgende aspecten. </w:t>
      </w:r>
    </w:p>
    <w:p w14:paraId="603D30A5" w14:textId="77777777" w:rsidR="00FC393D" w:rsidRPr="00893D24" w:rsidRDefault="00FC393D" w:rsidP="00FC393D">
      <w:pPr>
        <w:pStyle w:val="Lijstalinea"/>
        <w:spacing w:line="240" w:lineRule="atLeast"/>
      </w:pPr>
    </w:p>
    <w:tbl>
      <w:tblPr>
        <w:tblW w:w="6761" w:type="dxa"/>
        <w:tblCellMar>
          <w:left w:w="70" w:type="dxa"/>
          <w:right w:w="70" w:type="dxa"/>
        </w:tblCellMar>
        <w:tblLook w:val="04A0" w:firstRow="1" w:lastRow="0" w:firstColumn="1" w:lastColumn="0" w:noHBand="0" w:noVBand="1"/>
      </w:tblPr>
      <w:tblGrid>
        <w:gridCol w:w="1984"/>
        <w:gridCol w:w="3785"/>
        <w:gridCol w:w="992"/>
      </w:tblGrid>
      <w:tr w:rsidR="00FC393D" w:rsidRPr="00893D24" w14:paraId="628E4F4E" w14:textId="77777777" w:rsidTr="00A3040B">
        <w:trPr>
          <w:trHeight w:val="488"/>
        </w:trPr>
        <w:tc>
          <w:tcPr>
            <w:tcW w:w="1984" w:type="dxa"/>
            <w:tcBorders>
              <w:top w:val="single" w:sz="4" w:space="0" w:color="auto"/>
              <w:left w:val="single" w:sz="4" w:space="0" w:color="auto"/>
              <w:bottom w:val="single" w:sz="12" w:space="0" w:color="auto"/>
              <w:right w:val="single" w:sz="4" w:space="0" w:color="auto"/>
            </w:tcBorders>
            <w:shd w:val="clear" w:color="auto" w:fill="E7E6E6" w:themeFill="background2"/>
            <w:vAlign w:val="center"/>
            <w:hideMark/>
          </w:tcPr>
          <w:p w14:paraId="38239F68" w14:textId="77777777" w:rsidR="00FC393D" w:rsidRPr="00893D24" w:rsidRDefault="00FC393D" w:rsidP="00FC393D">
            <w:pPr>
              <w:rPr>
                <w:rFonts w:eastAsia="Times New Roman" w:cs="Arial"/>
                <w:b/>
                <w:bCs/>
                <w:color w:val="000000"/>
                <w:szCs w:val="20"/>
                <w:lang w:eastAsia="nl-NL"/>
              </w:rPr>
            </w:pPr>
            <w:r w:rsidRPr="00893D24">
              <w:rPr>
                <w:rFonts w:eastAsia="Times New Roman" w:cs="Arial"/>
                <w:b/>
                <w:bCs/>
                <w:color w:val="000000"/>
                <w:szCs w:val="20"/>
                <w:lang w:eastAsia="nl-NL"/>
              </w:rPr>
              <w:t xml:space="preserve">Gunningscriteria </w:t>
            </w:r>
          </w:p>
        </w:tc>
        <w:tc>
          <w:tcPr>
            <w:tcW w:w="3785" w:type="dxa"/>
            <w:tcBorders>
              <w:top w:val="single" w:sz="4" w:space="0" w:color="auto"/>
              <w:left w:val="nil"/>
              <w:bottom w:val="single" w:sz="12" w:space="0" w:color="auto"/>
              <w:right w:val="single" w:sz="4" w:space="0" w:color="auto"/>
            </w:tcBorders>
            <w:shd w:val="clear" w:color="auto" w:fill="E7E6E6" w:themeFill="background2"/>
            <w:vAlign w:val="center"/>
            <w:hideMark/>
          </w:tcPr>
          <w:p w14:paraId="49A72F79" w14:textId="31249B80" w:rsidR="000717B0" w:rsidRPr="00893D24" w:rsidRDefault="00FC393D" w:rsidP="00FC393D">
            <w:pPr>
              <w:rPr>
                <w:rFonts w:eastAsia="Times New Roman" w:cs="Arial"/>
                <w:b/>
                <w:color w:val="000000"/>
                <w:lang w:eastAsia="nl-NL"/>
              </w:rPr>
            </w:pPr>
            <w:r w:rsidRPr="00893D24">
              <w:rPr>
                <w:rFonts w:eastAsia="Times New Roman" w:cs="Arial"/>
                <w:b/>
                <w:color w:val="000000" w:themeColor="text1"/>
                <w:lang w:eastAsia="nl-NL"/>
              </w:rPr>
              <w:t> </w:t>
            </w:r>
            <w:r w:rsidR="000717B0" w:rsidRPr="00893D24">
              <w:rPr>
                <w:rFonts w:eastAsia="Times New Roman" w:cs="Arial"/>
                <w:b/>
                <w:color w:val="000000" w:themeColor="text1"/>
                <w:lang w:eastAsia="nl-NL"/>
              </w:rPr>
              <w:t>Subgunningscriteria</w:t>
            </w:r>
          </w:p>
        </w:tc>
        <w:tc>
          <w:tcPr>
            <w:tcW w:w="992" w:type="dxa"/>
            <w:tcBorders>
              <w:top w:val="single" w:sz="4" w:space="0" w:color="auto"/>
              <w:left w:val="nil"/>
              <w:bottom w:val="single" w:sz="12" w:space="0" w:color="auto"/>
              <w:right w:val="single" w:sz="4" w:space="0" w:color="auto"/>
            </w:tcBorders>
            <w:shd w:val="clear" w:color="auto" w:fill="E7E6E6" w:themeFill="background2"/>
            <w:vAlign w:val="center"/>
            <w:hideMark/>
          </w:tcPr>
          <w:p w14:paraId="2DD514DE" w14:textId="77777777" w:rsidR="00FC393D" w:rsidRPr="00893D24" w:rsidRDefault="00FC393D" w:rsidP="00FC393D">
            <w:pPr>
              <w:jc w:val="center"/>
              <w:rPr>
                <w:rFonts w:eastAsia="Times New Roman" w:cs="Arial"/>
                <w:b/>
                <w:bCs/>
                <w:color w:val="000000"/>
                <w:szCs w:val="20"/>
                <w:lang w:eastAsia="nl-NL"/>
              </w:rPr>
            </w:pPr>
            <w:r w:rsidRPr="00893D24">
              <w:rPr>
                <w:rFonts w:eastAsia="Times New Roman" w:cs="Arial"/>
                <w:b/>
                <w:bCs/>
                <w:color w:val="000000"/>
                <w:szCs w:val="20"/>
                <w:lang w:eastAsia="nl-NL"/>
              </w:rPr>
              <w:t>Punten</w:t>
            </w:r>
          </w:p>
        </w:tc>
      </w:tr>
      <w:tr w:rsidR="00FC393D" w:rsidRPr="00893D24" w14:paraId="057BA34A" w14:textId="77777777" w:rsidTr="00A3040B">
        <w:trPr>
          <w:trHeight w:val="285"/>
        </w:trPr>
        <w:tc>
          <w:tcPr>
            <w:tcW w:w="1984" w:type="dxa"/>
            <w:tcBorders>
              <w:top w:val="single" w:sz="12" w:space="0" w:color="auto"/>
              <w:left w:val="single" w:sz="4" w:space="0" w:color="auto"/>
              <w:bottom w:val="single" w:sz="4" w:space="0" w:color="auto"/>
              <w:right w:val="single" w:sz="4" w:space="0" w:color="auto"/>
            </w:tcBorders>
            <w:shd w:val="clear" w:color="auto" w:fill="E7E6E6" w:themeFill="background2"/>
            <w:noWrap/>
            <w:vAlign w:val="bottom"/>
            <w:hideMark/>
          </w:tcPr>
          <w:p w14:paraId="08854831" w14:textId="49842FDF" w:rsidR="00FC393D" w:rsidRPr="00893D24" w:rsidRDefault="00FC393D" w:rsidP="00FC393D">
            <w:pPr>
              <w:rPr>
                <w:rFonts w:eastAsia="Times New Roman" w:cs="Arial"/>
                <w:b/>
                <w:bCs/>
                <w:color w:val="000000"/>
                <w:sz w:val="22"/>
                <w:szCs w:val="22"/>
                <w:lang w:eastAsia="nl-NL"/>
              </w:rPr>
            </w:pPr>
            <w:r w:rsidRPr="00893D24">
              <w:rPr>
                <w:rFonts w:eastAsia="Times New Roman" w:cs="Arial"/>
                <w:b/>
                <w:bCs/>
                <w:color w:val="000000"/>
                <w:szCs w:val="20"/>
                <w:lang w:eastAsia="nl-NL"/>
              </w:rPr>
              <w:t>Kwaliteit (</w:t>
            </w:r>
            <w:r w:rsidR="008865A5" w:rsidRPr="00893D24">
              <w:rPr>
                <w:rFonts w:eastAsia="Times New Roman" w:cs="Arial"/>
                <w:b/>
                <w:bCs/>
                <w:color w:val="000000"/>
                <w:szCs w:val="20"/>
                <w:lang w:eastAsia="nl-NL"/>
              </w:rPr>
              <w:t>K</w:t>
            </w:r>
            <w:r w:rsidRPr="00893D24">
              <w:rPr>
                <w:rFonts w:eastAsia="Times New Roman" w:cs="Arial"/>
                <w:b/>
                <w:bCs/>
                <w:color w:val="000000"/>
                <w:szCs w:val="20"/>
                <w:lang w:eastAsia="nl-NL"/>
              </w:rPr>
              <w:t>)</w:t>
            </w:r>
          </w:p>
        </w:tc>
        <w:tc>
          <w:tcPr>
            <w:tcW w:w="3785" w:type="dxa"/>
            <w:tcBorders>
              <w:top w:val="single" w:sz="12" w:space="0" w:color="auto"/>
              <w:left w:val="nil"/>
              <w:bottom w:val="single" w:sz="4" w:space="0" w:color="auto"/>
              <w:right w:val="single" w:sz="4" w:space="0" w:color="auto"/>
            </w:tcBorders>
            <w:shd w:val="clear" w:color="auto" w:fill="E7E6E6" w:themeFill="background2"/>
            <w:noWrap/>
            <w:vAlign w:val="bottom"/>
            <w:hideMark/>
          </w:tcPr>
          <w:p w14:paraId="7C2F4601" w14:textId="77777777" w:rsidR="00FC393D" w:rsidRPr="00893D24" w:rsidRDefault="00FC393D" w:rsidP="00FC393D">
            <w:pPr>
              <w:rPr>
                <w:rFonts w:eastAsia="Times New Roman" w:cs="Arial"/>
                <w:b/>
                <w:bCs/>
                <w:color w:val="000000"/>
                <w:sz w:val="22"/>
                <w:szCs w:val="22"/>
                <w:lang w:eastAsia="nl-NL"/>
              </w:rPr>
            </w:pPr>
            <w:r w:rsidRPr="00893D24">
              <w:rPr>
                <w:rFonts w:eastAsia="Times New Roman" w:cs="Arial"/>
                <w:b/>
                <w:bCs/>
                <w:color w:val="000000"/>
                <w:sz w:val="22"/>
                <w:szCs w:val="22"/>
                <w:lang w:eastAsia="nl-NL"/>
              </w:rPr>
              <w:t> </w:t>
            </w:r>
          </w:p>
        </w:tc>
        <w:tc>
          <w:tcPr>
            <w:tcW w:w="992" w:type="dxa"/>
            <w:tcBorders>
              <w:top w:val="single" w:sz="12" w:space="0" w:color="auto"/>
              <w:left w:val="nil"/>
              <w:bottom w:val="single" w:sz="4" w:space="0" w:color="auto"/>
              <w:right w:val="single" w:sz="4" w:space="0" w:color="auto"/>
            </w:tcBorders>
            <w:shd w:val="clear" w:color="auto" w:fill="E7E6E6" w:themeFill="background2"/>
            <w:noWrap/>
            <w:vAlign w:val="bottom"/>
            <w:hideMark/>
          </w:tcPr>
          <w:p w14:paraId="3C9D9C22" w14:textId="494D5914" w:rsidR="00FC393D" w:rsidRPr="00893D24" w:rsidRDefault="00FC393D" w:rsidP="00B875DD">
            <w:pPr>
              <w:jc w:val="right"/>
              <w:rPr>
                <w:rFonts w:eastAsia="Times New Roman" w:cs="Arial"/>
                <w:b/>
                <w:bCs/>
                <w:color w:val="000000"/>
                <w:sz w:val="22"/>
                <w:szCs w:val="22"/>
                <w:lang w:eastAsia="nl-NL"/>
              </w:rPr>
            </w:pPr>
          </w:p>
        </w:tc>
      </w:tr>
      <w:tr w:rsidR="00FC393D" w:rsidRPr="00893D24" w14:paraId="104240AB" w14:textId="77777777" w:rsidTr="00A3040B">
        <w:trPr>
          <w:trHeight w:val="285"/>
        </w:trPr>
        <w:tc>
          <w:tcPr>
            <w:tcW w:w="1984" w:type="dxa"/>
            <w:tcBorders>
              <w:top w:val="nil"/>
              <w:left w:val="single" w:sz="4" w:space="0" w:color="auto"/>
              <w:bottom w:val="single" w:sz="4" w:space="0" w:color="auto"/>
              <w:right w:val="single" w:sz="4" w:space="0" w:color="auto"/>
            </w:tcBorders>
            <w:shd w:val="clear" w:color="auto" w:fill="auto"/>
            <w:hideMark/>
          </w:tcPr>
          <w:p w14:paraId="733406AD" w14:textId="08F89ADC" w:rsidR="00FC393D" w:rsidRPr="00893D24" w:rsidRDefault="008865A5" w:rsidP="00C469A5">
            <w:pPr>
              <w:spacing w:line="240" w:lineRule="atLeast"/>
              <w:rPr>
                <w:rFonts w:cs="Arial"/>
                <w:szCs w:val="20"/>
              </w:rPr>
            </w:pPr>
            <w:r w:rsidRPr="00893D24">
              <w:rPr>
                <w:rFonts w:cs="Arial"/>
                <w:szCs w:val="20"/>
              </w:rPr>
              <w:t>K1</w:t>
            </w:r>
          </w:p>
        </w:tc>
        <w:tc>
          <w:tcPr>
            <w:tcW w:w="3785" w:type="dxa"/>
            <w:tcBorders>
              <w:top w:val="nil"/>
              <w:left w:val="nil"/>
              <w:bottom w:val="single" w:sz="4" w:space="0" w:color="auto"/>
              <w:right w:val="single" w:sz="4" w:space="0" w:color="auto"/>
            </w:tcBorders>
            <w:shd w:val="clear" w:color="auto" w:fill="auto"/>
            <w:noWrap/>
            <w:hideMark/>
          </w:tcPr>
          <w:p w14:paraId="2DF10EEA" w14:textId="3ECE750C" w:rsidR="00FC393D" w:rsidRPr="00893D24" w:rsidRDefault="007A3CB1" w:rsidP="00C469A5">
            <w:pPr>
              <w:spacing w:line="240" w:lineRule="atLeast"/>
              <w:rPr>
                <w:rFonts w:cs="Arial"/>
                <w:szCs w:val="20"/>
              </w:rPr>
            </w:pPr>
            <w:r w:rsidRPr="00893D24">
              <w:rPr>
                <w:rFonts w:cs="Arial"/>
                <w:szCs w:val="20"/>
              </w:rPr>
              <w:t>Inrichting</w:t>
            </w:r>
          </w:p>
        </w:tc>
        <w:tc>
          <w:tcPr>
            <w:tcW w:w="992" w:type="dxa"/>
            <w:tcBorders>
              <w:top w:val="nil"/>
              <w:left w:val="nil"/>
              <w:bottom w:val="single" w:sz="4" w:space="0" w:color="auto"/>
              <w:right w:val="single" w:sz="4" w:space="0" w:color="auto"/>
            </w:tcBorders>
            <w:shd w:val="clear" w:color="auto" w:fill="auto"/>
            <w:hideMark/>
          </w:tcPr>
          <w:p w14:paraId="13D5E86C" w14:textId="330CD615" w:rsidR="00FC393D" w:rsidRPr="00893D24" w:rsidRDefault="005B52AD" w:rsidP="00B875DD">
            <w:pPr>
              <w:spacing w:line="240" w:lineRule="atLeast"/>
              <w:jc w:val="right"/>
              <w:rPr>
                <w:rFonts w:cs="Arial"/>
                <w:szCs w:val="20"/>
              </w:rPr>
            </w:pPr>
            <w:r w:rsidRPr="00893D24">
              <w:rPr>
                <w:rFonts w:cs="Arial"/>
                <w:szCs w:val="20"/>
              </w:rPr>
              <w:t>7</w:t>
            </w:r>
            <w:r w:rsidRPr="00893D24">
              <w:rPr>
                <w:szCs w:val="20"/>
              </w:rPr>
              <w:t>5</w:t>
            </w:r>
          </w:p>
        </w:tc>
      </w:tr>
      <w:tr w:rsidR="00FC393D" w:rsidRPr="00893D24" w14:paraId="5D5EE666" w14:textId="77777777" w:rsidTr="00A3040B">
        <w:trPr>
          <w:trHeight w:val="285"/>
        </w:trPr>
        <w:tc>
          <w:tcPr>
            <w:tcW w:w="1984" w:type="dxa"/>
            <w:tcBorders>
              <w:top w:val="nil"/>
              <w:left w:val="single" w:sz="4" w:space="0" w:color="auto"/>
              <w:bottom w:val="single" w:sz="4" w:space="0" w:color="auto"/>
              <w:right w:val="single" w:sz="4" w:space="0" w:color="auto"/>
            </w:tcBorders>
            <w:shd w:val="clear" w:color="auto" w:fill="auto"/>
            <w:hideMark/>
          </w:tcPr>
          <w:p w14:paraId="58B793E5" w14:textId="23A647D3" w:rsidR="00FC393D" w:rsidRPr="00893D24" w:rsidRDefault="008865A5" w:rsidP="00C469A5">
            <w:pPr>
              <w:spacing w:line="240" w:lineRule="atLeast"/>
              <w:rPr>
                <w:rFonts w:cs="Arial"/>
                <w:szCs w:val="20"/>
              </w:rPr>
            </w:pPr>
            <w:r w:rsidRPr="00893D24">
              <w:rPr>
                <w:rFonts w:cs="Arial"/>
                <w:szCs w:val="20"/>
              </w:rPr>
              <w:t>K2</w:t>
            </w:r>
          </w:p>
        </w:tc>
        <w:tc>
          <w:tcPr>
            <w:tcW w:w="3785" w:type="dxa"/>
            <w:tcBorders>
              <w:top w:val="nil"/>
              <w:left w:val="nil"/>
              <w:bottom w:val="single" w:sz="4" w:space="0" w:color="auto"/>
              <w:right w:val="single" w:sz="4" w:space="0" w:color="auto"/>
            </w:tcBorders>
            <w:shd w:val="clear" w:color="auto" w:fill="auto"/>
            <w:hideMark/>
          </w:tcPr>
          <w:p w14:paraId="15B1A5BD" w14:textId="4FB67394" w:rsidR="00FC393D" w:rsidRPr="00893D24" w:rsidRDefault="00460303" w:rsidP="00C469A5">
            <w:pPr>
              <w:spacing w:line="240" w:lineRule="atLeast"/>
              <w:rPr>
                <w:rFonts w:cs="Arial"/>
                <w:szCs w:val="20"/>
              </w:rPr>
            </w:pPr>
            <w:r w:rsidRPr="00893D24">
              <w:rPr>
                <w:rFonts w:cs="Arial"/>
                <w:szCs w:val="20"/>
              </w:rPr>
              <w:t>Basisvoertuig</w:t>
            </w:r>
          </w:p>
        </w:tc>
        <w:tc>
          <w:tcPr>
            <w:tcW w:w="992" w:type="dxa"/>
            <w:tcBorders>
              <w:top w:val="nil"/>
              <w:left w:val="nil"/>
              <w:bottom w:val="single" w:sz="4" w:space="0" w:color="auto"/>
              <w:right w:val="single" w:sz="4" w:space="0" w:color="auto"/>
            </w:tcBorders>
            <w:shd w:val="clear" w:color="auto" w:fill="auto"/>
            <w:hideMark/>
          </w:tcPr>
          <w:p w14:paraId="5B300C90" w14:textId="060616DC" w:rsidR="00FC393D" w:rsidRPr="00893D24" w:rsidRDefault="005B52AD" w:rsidP="00B875DD">
            <w:pPr>
              <w:spacing w:line="240" w:lineRule="atLeast"/>
              <w:jc w:val="right"/>
              <w:rPr>
                <w:rFonts w:cs="Arial"/>
                <w:szCs w:val="20"/>
              </w:rPr>
            </w:pPr>
            <w:r w:rsidRPr="00893D24">
              <w:rPr>
                <w:rFonts w:cs="Arial"/>
                <w:szCs w:val="20"/>
              </w:rPr>
              <w:t>5</w:t>
            </w:r>
            <w:r w:rsidR="001D25FC" w:rsidRPr="00893D24">
              <w:rPr>
                <w:rFonts w:cs="Arial"/>
                <w:szCs w:val="20"/>
              </w:rPr>
              <w:t>0</w:t>
            </w:r>
          </w:p>
        </w:tc>
      </w:tr>
      <w:tr w:rsidR="00692C48" w:rsidRPr="00893D24" w14:paraId="5FDAF8CF" w14:textId="77777777" w:rsidTr="00A3040B">
        <w:trPr>
          <w:trHeight w:val="285"/>
        </w:trPr>
        <w:tc>
          <w:tcPr>
            <w:tcW w:w="1984" w:type="dxa"/>
            <w:tcBorders>
              <w:top w:val="nil"/>
              <w:left w:val="single" w:sz="4" w:space="0" w:color="auto"/>
              <w:bottom w:val="single" w:sz="4" w:space="0" w:color="auto"/>
              <w:right w:val="single" w:sz="4" w:space="0" w:color="auto"/>
            </w:tcBorders>
            <w:shd w:val="clear" w:color="auto" w:fill="auto"/>
          </w:tcPr>
          <w:p w14:paraId="4CBA9C91" w14:textId="73F17A19" w:rsidR="00692C48" w:rsidRPr="00893D24" w:rsidRDefault="00692C48" w:rsidP="00C469A5">
            <w:pPr>
              <w:spacing w:line="240" w:lineRule="atLeast"/>
              <w:rPr>
                <w:rFonts w:cs="Arial"/>
                <w:szCs w:val="20"/>
              </w:rPr>
            </w:pPr>
            <w:r w:rsidRPr="00893D24">
              <w:rPr>
                <w:rFonts w:cs="Arial"/>
                <w:szCs w:val="20"/>
              </w:rPr>
              <w:t>K3</w:t>
            </w:r>
          </w:p>
        </w:tc>
        <w:tc>
          <w:tcPr>
            <w:tcW w:w="3785" w:type="dxa"/>
            <w:tcBorders>
              <w:top w:val="nil"/>
              <w:left w:val="nil"/>
              <w:bottom w:val="single" w:sz="4" w:space="0" w:color="auto"/>
              <w:right w:val="single" w:sz="4" w:space="0" w:color="auto"/>
            </w:tcBorders>
            <w:shd w:val="clear" w:color="auto" w:fill="auto"/>
          </w:tcPr>
          <w:p w14:paraId="2E153EF1" w14:textId="01E744CB" w:rsidR="00692C48" w:rsidRPr="00893D24" w:rsidRDefault="00776766" w:rsidP="00C469A5">
            <w:pPr>
              <w:spacing w:line="240" w:lineRule="atLeast"/>
              <w:rPr>
                <w:rFonts w:cs="Arial"/>
                <w:szCs w:val="20"/>
              </w:rPr>
            </w:pPr>
            <w:r w:rsidRPr="00893D24">
              <w:rPr>
                <w:rFonts w:cs="Arial"/>
                <w:szCs w:val="20"/>
              </w:rPr>
              <w:t>Optische signalering en verlichting</w:t>
            </w:r>
          </w:p>
        </w:tc>
        <w:tc>
          <w:tcPr>
            <w:tcW w:w="992" w:type="dxa"/>
            <w:tcBorders>
              <w:top w:val="nil"/>
              <w:left w:val="nil"/>
              <w:bottom w:val="single" w:sz="4" w:space="0" w:color="auto"/>
              <w:right w:val="single" w:sz="4" w:space="0" w:color="auto"/>
            </w:tcBorders>
            <w:shd w:val="clear" w:color="auto" w:fill="auto"/>
          </w:tcPr>
          <w:p w14:paraId="001C7C58" w14:textId="6570BBD8" w:rsidR="00692C48" w:rsidRPr="00893D24" w:rsidRDefault="005B52AD" w:rsidP="00B875DD">
            <w:pPr>
              <w:spacing w:line="240" w:lineRule="atLeast"/>
              <w:jc w:val="right"/>
              <w:rPr>
                <w:rFonts w:cs="Arial"/>
                <w:szCs w:val="20"/>
              </w:rPr>
            </w:pPr>
            <w:r w:rsidRPr="00893D24">
              <w:rPr>
                <w:rFonts w:cs="Arial"/>
                <w:szCs w:val="20"/>
              </w:rPr>
              <w:t>5</w:t>
            </w:r>
          </w:p>
        </w:tc>
      </w:tr>
      <w:tr w:rsidR="00FC393D" w:rsidRPr="00893D24" w14:paraId="414A33A6" w14:textId="77777777" w:rsidTr="00A3040B">
        <w:trPr>
          <w:trHeight w:val="285"/>
        </w:trPr>
        <w:tc>
          <w:tcPr>
            <w:tcW w:w="1984" w:type="dxa"/>
            <w:tcBorders>
              <w:top w:val="nil"/>
              <w:left w:val="single" w:sz="4" w:space="0" w:color="auto"/>
              <w:bottom w:val="single" w:sz="4" w:space="0" w:color="auto"/>
              <w:right w:val="single" w:sz="4" w:space="0" w:color="auto"/>
            </w:tcBorders>
            <w:shd w:val="clear" w:color="auto" w:fill="auto"/>
            <w:hideMark/>
          </w:tcPr>
          <w:p w14:paraId="1CB9BB16" w14:textId="4106FCB7" w:rsidR="00FC393D" w:rsidRPr="00893D24" w:rsidRDefault="008865A5" w:rsidP="00C469A5">
            <w:pPr>
              <w:spacing w:line="240" w:lineRule="atLeast"/>
              <w:rPr>
                <w:rFonts w:cs="Arial"/>
                <w:szCs w:val="20"/>
              </w:rPr>
            </w:pPr>
            <w:r w:rsidRPr="00893D24">
              <w:rPr>
                <w:rFonts w:cs="Arial"/>
                <w:szCs w:val="20"/>
              </w:rPr>
              <w:t>K</w:t>
            </w:r>
            <w:r w:rsidR="00692C48" w:rsidRPr="00893D24">
              <w:rPr>
                <w:rFonts w:cs="Arial"/>
                <w:szCs w:val="20"/>
              </w:rPr>
              <w:t>4</w:t>
            </w:r>
          </w:p>
        </w:tc>
        <w:tc>
          <w:tcPr>
            <w:tcW w:w="3785" w:type="dxa"/>
            <w:tcBorders>
              <w:top w:val="nil"/>
              <w:left w:val="nil"/>
              <w:bottom w:val="single" w:sz="4" w:space="0" w:color="auto"/>
              <w:right w:val="single" w:sz="4" w:space="0" w:color="auto"/>
            </w:tcBorders>
            <w:shd w:val="clear" w:color="auto" w:fill="auto"/>
            <w:hideMark/>
          </w:tcPr>
          <w:p w14:paraId="1C4B0147" w14:textId="22FDFA13" w:rsidR="00FC393D" w:rsidRPr="00893D24" w:rsidRDefault="00526A67" w:rsidP="00C469A5">
            <w:pPr>
              <w:spacing w:line="240" w:lineRule="atLeast"/>
              <w:rPr>
                <w:rFonts w:cs="Arial"/>
                <w:szCs w:val="20"/>
              </w:rPr>
            </w:pPr>
            <w:r w:rsidRPr="00893D24">
              <w:rPr>
                <w:rFonts w:cs="Arial"/>
              </w:rPr>
              <w:t>Gebruik gerecycled materiaal</w:t>
            </w:r>
          </w:p>
        </w:tc>
        <w:tc>
          <w:tcPr>
            <w:tcW w:w="992" w:type="dxa"/>
            <w:tcBorders>
              <w:top w:val="nil"/>
              <w:left w:val="nil"/>
              <w:bottom w:val="single" w:sz="4" w:space="0" w:color="auto"/>
              <w:right w:val="single" w:sz="4" w:space="0" w:color="auto"/>
            </w:tcBorders>
            <w:shd w:val="clear" w:color="auto" w:fill="auto"/>
            <w:hideMark/>
          </w:tcPr>
          <w:p w14:paraId="047CC2CF" w14:textId="19CEA0AE" w:rsidR="00FC393D" w:rsidRPr="00893D24" w:rsidRDefault="005B52AD" w:rsidP="00B875DD">
            <w:pPr>
              <w:spacing w:line="240" w:lineRule="atLeast"/>
              <w:jc w:val="right"/>
              <w:rPr>
                <w:rFonts w:cs="Arial"/>
              </w:rPr>
            </w:pPr>
            <w:r w:rsidRPr="00893D24">
              <w:rPr>
                <w:rFonts w:cs="Arial"/>
              </w:rPr>
              <w:t>5</w:t>
            </w:r>
          </w:p>
        </w:tc>
      </w:tr>
      <w:tr w:rsidR="00FC393D" w:rsidRPr="00893D24" w14:paraId="69C5BEE4" w14:textId="77777777" w:rsidTr="00A3040B">
        <w:trPr>
          <w:trHeight w:val="285"/>
        </w:trPr>
        <w:tc>
          <w:tcPr>
            <w:tcW w:w="1984" w:type="dxa"/>
            <w:tcBorders>
              <w:top w:val="nil"/>
              <w:left w:val="single" w:sz="4" w:space="0" w:color="auto"/>
              <w:bottom w:val="single" w:sz="4" w:space="0" w:color="auto"/>
              <w:right w:val="single" w:sz="4" w:space="0" w:color="auto"/>
            </w:tcBorders>
            <w:shd w:val="clear" w:color="auto" w:fill="E7E6E6" w:themeFill="background2"/>
            <w:vAlign w:val="center"/>
            <w:hideMark/>
          </w:tcPr>
          <w:p w14:paraId="580B50F3" w14:textId="77777777" w:rsidR="00FC393D" w:rsidRPr="00893D24" w:rsidRDefault="00FC393D" w:rsidP="00F33544">
            <w:pPr>
              <w:rPr>
                <w:rFonts w:cs="Arial"/>
                <w:szCs w:val="20"/>
              </w:rPr>
            </w:pPr>
            <w:r w:rsidRPr="00893D24">
              <w:rPr>
                <w:rFonts w:eastAsia="Times New Roman" w:cs="Arial"/>
                <w:b/>
                <w:bCs/>
                <w:color w:val="000000"/>
                <w:szCs w:val="20"/>
                <w:lang w:eastAsia="nl-NL"/>
              </w:rPr>
              <w:t>Prijs (P)</w:t>
            </w:r>
          </w:p>
        </w:tc>
        <w:tc>
          <w:tcPr>
            <w:tcW w:w="3785" w:type="dxa"/>
            <w:tcBorders>
              <w:top w:val="nil"/>
              <w:left w:val="nil"/>
              <w:bottom w:val="single" w:sz="4" w:space="0" w:color="auto"/>
              <w:right w:val="single" w:sz="4" w:space="0" w:color="auto"/>
            </w:tcBorders>
            <w:shd w:val="clear" w:color="auto" w:fill="E7E6E6" w:themeFill="background2"/>
            <w:vAlign w:val="center"/>
            <w:hideMark/>
          </w:tcPr>
          <w:p w14:paraId="452D4D26" w14:textId="77777777" w:rsidR="00FC393D" w:rsidRPr="00893D24" w:rsidRDefault="00FC393D" w:rsidP="0099415D">
            <w:pPr>
              <w:spacing w:line="240" w:lineRule="atLeast"/>
              <w:rPr>
                <w:rFonts w:cs="Arial"/>
                <w:szCs w:val="20"/>
              </w:rPr>
            </w:pPr>
            <w:r w:rsidRPr="00893D24">
              <w:rPr>
                <w:rFonts w:cs="Arial"/>
                <w:szCs w:val="20"/>
              </w:rPr>
              <w:t> </w:t>
            </w:r>
          </w:p>
        </w:tc>
        <w:tc>
          <w:tcPr>
            <w:tcW w:w="992" w:type="dxa"/>
            <w:tcBorders>
              <w:top w:val="nil"/>
              <w:left w:val="nil"/>
              <w:bottom w:val="single" w:sz="4" w:space="0" w:color="auto"/>
              <w:right w:val="single" w:sz="4" w:space="0" w:color="auto"/>
            </w:tcBorders>
            <w:shd w:val="clear" w:color="auto" w:fill="E7E6E6" w:themeFill="background2"/>
            <w:vAlign w:val="center"/>
            <w:hideMark/>
          </w:tcPr>
          <w:p w14:paraId="75F59799" w14:textId="49DF228F" w:rsidR="00FC393D" w:rsidRPr="00893D24" w:rsidRDefault="00FC393D" w:rsidP="0099415D">
            <w:pPr>
              <w:spacing w:line="240" w:lineRule="atLeast"/>
              <w:rPr>
                <w:rFonts w:cs="Arial"/>
                <w:szCs w:val="20"/>
              </w:rPr>
            </w:pPr>
          </w:p>
        </w:tc>
      </w:tr>
      <w:tr w:rsidR="00FC393D" w:rsidRPr="00893D24" w14:paraId="7C935D4A" w14:textId="77777777" w:rsidTr="00A3040B">
        <w:trPr>
          <w:trHeight w:val="285"/>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623929D6" w14:textId="77777777" w:rsidR="00FC393D" w:rsidRPr="00893D24" w:rsidRDefault="00FC393D" w:rsidP="0099415D">
            <w:pPr>
              <w:spacing w:line="240" w:lineRule="atLeast"/>
              <w:rPr>
                <w:rFonts w:cs="Arial"/>
                <w:szCs w:val="20"/>
              </w:rPr>
            </w:pPr>
            <w:r w:rsidRPr="00893D24">
              <w:rPr>
                <w:rFonts w:cs="Arial"/>
                <w:szCs w:val="20"/>
              </w:rPr>
              <w:t>P</w:t>
            </w:r>
          </w:p>
        </w:tc>
        <w:tc>
          <w:tcPr>
            <w:tcW w:w="3785" w:type="dxa"/>
            <w:tcBorders>
              <w:top w:val="nil"/>
              <w:left w:val="nil"/>
              <w:bottom w:val="single" w:sz="4" w:space="0" w:color="auto"/>
              <w:right w:val="single" w:sz="4" w:space="0" w:color="auto"/>
            </w:tcBorders>
            <w:shd w:val="clear" w:color="auto" w:fill="auto"/>
            <w:vAlign w:val="center"/>
            <w:hideMark/>
          </w:tcPr>
          <w:p w14:paraId="4606DDFE" w14:textId="77777777" w:rsidR="00FC393D" w:rsidRPr="00893D24" w:rsidRDefault="00FC393D" w:rsidP="0099415D">
            <w:pPr>
              <w:spacing w:line="240" w:lineRule="atLeast"/>
              <w:rPr>
                <w:rFonts w:cs="Arial"/>
                <w:szCs w:val="20"/>
              </w:rPr>
            </w:pPr>
            <w:r w:rsidRPr="00893D24">
              <w:rPr>
                <w:rFonts w:cs="Arial"/>
                <w:szCs w:val="20"/>
              </w:rPr>
              <w:t>Inschrijvingsprijs</w:t>
            </w:r>
          </w:p>
        </w:tc>
        <w:tc>
          <w:tcPr>
            <w:tcW w:w="992" w:type="dxa"/>
            <w:tcBorders>
              <w:top w:val="nil"/>
              <w:left w:val="nil"/>
              <w:bottom w:val="single" w:sz="4" w:space="0" w:color="auto"/>
              <w:right w:val="single" w:sz="4" w:space="0" w:color="auto"/>
            </w:tcBorders>
            <w:shd w:val="clear" w:color="auto" w:fill="auto"/>
            <w:noWrap/>
            <w:vAlign w:val="bottom"/>
            <w:hideMark/>
          </w:tcPr>
          <w:p w14:paraId="107F3EA8" w14:textId="12D90687" w:rsidR="00FC393D" w:rsidRPr="00893D24" w:rsidRDefault="007A6FD1" w:rsidP="0099415D">
            <w:pPr>
              <w:spacing w:line="240" w:lineRule="atLeast"/>
              <w:jc w:val="right"/>
              <w:rPr>
                <w:rFonts w:cs="Arial"/>
                <w:szCs w:val="20"/>
              </w:rPr>
            </w:pPr>
            <w:r w:rsidRPr="00893D24">
              <w:rPr>
                <w:rFonts w:cs="Arial"/>
                <w:szCs w:val="20"/>
              </w:rPr>
              <w:t>30</w:t>
            </w:r>
          </w:p>
        </w:tc>
      </w:tr>
    </w:tbl>
    <w:p w14:paraId="4B19C96D" w14:textId="1C274A13" w:rsidR="00FC393D" w:rsidRPr="00893D24" w:rsidRDefault="000717B0" w:rsidP="003D1FC0">
      <w:pPr>
        <w:pStyle w:val="Kop3"/>
      </w:pPr>
      <w:bookmarkStart w:id="121" w:name="_Toc159325003"/>
      <w:r w:rsidRPr="00893D24">
        <w:t>Gunningscriterium Kwaliteit</w:t>
      </w:r>
      <w:bookmarkEnd w:id="121"/>
    </w:p>
    <w:p w14:paraId="4CDF21C5" w14:textId="62E51435" w:rsidR="000717B0" w:rsidRPr="00893D24" w:rsidRDefault="000717B0" w:rsidP="000717B0">
      <w:pPr>
        <w:spacing w:line="240" w:lineRule="atLeast"/>
        <w:rPr>
          <w:szCs w:val="20"/>
        </w:rPr>
      </w:pPr>
      <w:r w:rsidRPr="00893D24">
        <w:rPr>
          <w:szCs w:val="20"/>
        </w:rPr>
        <w:t>Het gunningscriterium Kwaliteit is onderverdeeld in subgunningscriteria. De kwaliteit wordt</w:t>
      </w:r>
      <w:r w:rsidR="00C3777C" w:rsidRPr="00893D24">
        <w:rPr>
          <w:szCs w:val="20"/>
        </w:rPr>
        <w:t xml:space="preserve"> beoordeeld</w:t>
      </w:r>
      <w:r w:rsidRPr="00893D24">
        <w:rPr>
          <w:szCs w:val="20"/>
        </w:rPr>
        <w:t xml:space="preserve"> op basis van de door Inschrijver ingediende </w:t>
      </w:r>
      <w:r w:rsidR="00C14F3E" w:rsidRPr="00893D24">
        <w:rPr>
          <w:szCs w:val="20"/>
        </w:rPr>
        <w:t>Aanbieding</w:t>
      </w:r>
      <w:r w:rsidRPr="00893D24">
        <w:rPr>
          <w:szCs w:val="20"/>
        </w:rPr>
        <w:t xml:space="preserve">. </w:t>
      </w:r>
    </w:p>
    <w:p w14:paraId="779C254C" w14:textId="77777777" w:rsidR="000717B0" w:rsidRPr="00893D24" w:rsidRDefault="000717B0" w:rsidP="000717B0">
      <w:pPr>
        <w:spacing w:line="240" w:lineRule="atLeast"/>
        <w:jc w:val="both"/>
        <w:rPr>
          <w:szCs w:val="20"/>
        </w:rPr>
      </w:pPr>
    </w:p>
    <w:p w14:paraId="6FB477DE" w14:textId="2521A3A3" w:rsidR="00FC393D" w:rsidRPr="00893D24" w:rsidRDefault="00FC393D" w:rsidP="000717B0">
      <w:pPr>
        <w:spacing w:line="240" w:lineRule="atLeast"/>
        <w:jc w:val="both"/>
        <w:rPr>
          <w:szCs w:val="20"/>
        </w:rPr>
      </w:pPr>
      <w:r w:rsidRPr="00893D24">
        <w:rPr>
          <w:szCs w:val="20"/>
        </w:rPr>
        <w:t xml:space="preserve">De Inschrijver dient de kwaliteit van haar </w:t>
      </w:r>
      <w:r w:rsidR="00C14F3E" w:rsidRPr="00893D24">
        <w:rPr>
          <w:szCs w:val="20"/>
        </w:rPr>
        <w:t>Aanbieding</w:t>
      </w:r>
      <w:r w:rsidR="001442E3" w:rsidRPr="00893D24">
        <w:rPr>
          <w:szCs w:val="20"/>
        </w:rPr>
        <w:t xml:space="preserve"> </w:t>
      </w:r>
      <w:r w:rsidRPr="00893D24">
        <w:rPr>
          <w:szCs w:val="20"/>
        </w:rPr>
        <w:t xml:space="preserve">per (deel)aspect te beschrijven. De beoordeling van de kwalitatieve aspecten </w:t>
      </w:r>
      <w:r w:rsidR="00CB4181" w:rsidRPr="00893D24">
        <w:rPr>
          <w:szCs w:val="20"/>
        </w:rPr>
        <w:t xml:space="preserve">per </w:t>
      </w:r>
      <w:r w:rsidR="00C14F3E" w:rsidRPr="00893D24">
        <w:rPr>
          <w:szCs w:val="20"/>
        </w:rPr>
        <w:t>Aanbieding</w:t>
      </w:r>
      <w:r w:rsidR="001442E3" w:rsidRPr="00893D24">
        <w:rPr>
          <w:szCs w:val="20"/>
        </w:rPr>
        <w:t xml:space="preserve"> </w:t>
      </w:r>
      <w:r w:rsidRPr="00893D24">
        <w:rPr>
          <w:szCs w:val="20"/>
        </w:rPr>
        <w:t>vindt plaats aan de hand van de navolgende (deel)aspecten.</w:t>
      </w:r>
    </w:p>
    <w:p w14:paraId="79676B2B" w14:textId="77777777" w:rsidR="00FC393D" w:rsidRPr="00893D24" w:rsidRDefault="00FC393D" w:rsidP="000717B0">
      <w:pPr>
        <w:spacing w:line="240" w:lineRule="atLeast"/>
        <w:jc w:val="both"/>
        <w:rPr>
          <w:szCs w:val="20"/>
        </w:rPr>
      </w:pPr>
    </w:p>
    <w:p w14:paraId="0F8743A4" w14:textId="213073E5" w:rsidR="00FC393D" w:rsidRPr="00893D24" w:rsidRDefault="00FC393D" w:rsidP="000717B0">
      <w:pPr>
        <w:spacing w:line="240" w:lineRule="atLeast"/>
        <w:jc w:val="both"/>
        <w:rPr>
          <w:szCs w:val="20"/>
          <w:u w:val="single"/>
        </w:rPr>
      </w:pPr>
      <w:bookmarkStart w:id="122" w:name="_Hlk143521399"/>
      <w:r w:rsidRPr="00893D24">
        <w:rPr>
          <w:szCs w:val="20"/>
          <w:u w:val="single"/>
        </w:rPr>
        <w:t xml:space="preserve">K1 </w:t>
      </w:r>
      <w:r w:rsidR="00367889" w:rsidRPr="00893D24">
        <w:rPr>
          <w:rFonts w:cs="Arial"/>
          <w:u w:val="single"/>
        </w:rPr>
        <w:t>Inrichting</w:t>
      </w:r>
    </w:p>
    <w:p w14:paraId="12E2E0DF" w14:textId="6A749533" w:rsidR="00FC393D" w:rsidRPr="00893D24" w:rsidRDefault="00FC393D" w:rsidP="000717B0">
      <w:pPr>
        <w:spacing w:line="240" w:lineRule="atLeast"/>
        <w:jc w:val="both"/>
        <w:rPr>
          <w:szCs w:val="20"/>
          <w:u w:val="single"/>
        </w:rPr>
      </w:pPr>
    </w:p>
    <w:p w14:paraId="6F3637E5" w14:textId="7151D613" w:rsidR="005163EC" w:rsidRPr="00893D24" w:rsidRDefault="00606339" w:rsidP="00AD2AA0">
      <w:pPr>
        <w:rPr>
          <w:rFonts w:cs="Arial"/>
        </w:rPr>
      </w:pPr>
      <w:r w:rsidRPr="00893D24">
        <w:rPr>
          <w:rFonts w:cs="Arial"/>
        </w:rPr>
        <w:t xml:space="preserve">De inrichting van het </w:t>
      </w:r>
      <w:r w:rsidR="00460303" w:rsidRPr="00893D24">
        <w:rPr>
          <w:rFonts w:cs="Arial"/>
        </w:rPr>
        <w:t>voertuig</w:t>
      </w:r>
      <w:r w:rsidRPr="00893D24">
        <w:rPr>
          <w:rFonts w:cs="Arial"/>
        </w:rPr>
        <w:t xml:space="preserve"> dient me</w:t>
      </w:r>
      <w:r w:rsidR="000E413D" w:rsidRPr="00893D24">
        <w:rPr>
          <w:rFonts w:cs="Arial"/>
        </w:rPr>
        <w:t>e</w:t>
      </w:r>
      <w:r w:rsidRPr="00893D24">
        <w:rPr>
          <w:rFonts w:cs="Arial"/>
        </w:rPr>
        <w:t xml:space="preserve">gewogen te worden in de beoordeling. Inschrijver levert </w:t>
      </w:r>
      <w:r w:rsidR="00CB4181" w:rsidRPr="00893D24">
        <w:rPr>
          <w:rFonts w:cs="Arial"/>
        </w:rPr>
        <w:t xml:space="preserve">per </w:t>
      </w:r>
      <w:r w:rsidR="00C14F3E" w:rsidRPr="00893D24">
        <w:rPr>
          <w:rFonts w:cs="Arial"/>
        </w:rPr>
        <w:t>Aanbieding</w:t>
      </w:r>
      <w:r w:rsidR="00CB4181" w:rsidRPr="00893D24">
        <w:rPr>
          <w:rFonts w:cs="Arial"/>
        </w:rPr>
        <w:t xml:space="preserve"> </w:t>
      </w:r>
      <w:r w:rsidRPr="00893D24">
        <w:rPr>
          <w:rFonts w:cs="Arial"/>
        </w:rPr>
        <w:t xml:space="preserve">maximaal </w:t>
      </w:r>
      <w:r w:rsidR="00233D91" w:rsidRPr="00893D24">
        <w:rPr>
          <w:rFonts w:cs="Arial"/>
        </w:rPr>
        <w:t>8</w:t>
      </w:r>
      <w:r w:rsidR="000E413D" w:rsidRPr="00893D24">
        <w:rPr>
          <w:rFonts w:cs="Arial"/>
        </w:rPr>
        <w:t xml:space="preserve"> beelden/tekeningen/foto’s aan van </w:t>
      </w:r>
      <w:r w:rsidR="006C1349" w:rsidRPr="00893D24">
        <w:rPr>
          <w:rFonts w:cs="Arial"/>
        </w:rPr>
        <w:t xml:space="preserve">de Inrichting in </w:t>
      </w:r>
      <w:r w:rsidR="000E413D" w:rsidRPr="00893D24">
        <w:rPr>
          <w:rFonts w:cs="Arial"/>
        </w:rPr>
        <w:t xml:space="preserve">het </w:t>
      </w:r>
      <w:r w:rsidR="006A3A7C" w:rsidRPr="00893D24">
        <w:rPr>
          <w:rFonts w:cs="Arial"/>
        </w:rPr>
        <w:t>voertuig</w:t>
      </w:r>
      <w:r w:rsidR="00AD2AA0" w:rsidRPr="00893D24">
        <w:rPr>
          <w:rFonts w:cs="Arial"/>
        </w:rPr>
        <w:t xml:space="preserve">. Op deze tekening(en) is </w:t>
      </w:r>
      <w:r w:rsidR="00684786" w:rsidRPr="00893D24">
        <w:rPr>
          <w:rFonts w:cs="Arial"/>
        </w:rPr>
        <w:t xml:space="preserve">zichtbaar gemaakt </w:t>
      </w:r>
      <w:r w:rsidR="00AD2AA0" w:rsidRPr="00893D24">
        <w:rPr>
          <w:rFonts w:cs="Arial"/>
        </w:rPr>
        <w:t xml:space="preserve">waar </w:t>
      </w:r>
      <w:r w:rsidR="000C55DB" w:rsidRPr="00893D24">
        <w:rPr>
          <w:rFonts w:cs="Arial"/>
        </w:rPr>
        <w:t>zich de</w:t>
      </w:r>
      <w:r w:rsidR="00AD2AA0" w:rsidRPr="00893D24">
        <w:rPr>
          <w:rFonts w:cs="Arial"/>
        </w:rPr>
        <w:t xml:space="preserve"> zaken </w:t>
      </w:r>
      <w:r w:rsidR="000C55DB" w:rsidRPr="00893D24">
        <w:rPr>
          <w:rFonts w:cs="Arial"/>
        </w:rPr>
        <w:t xml:space="preserve">bevinden </w:t>
      </w:r>
      <w:r w:rsidR="00AD2AA0" w:rsidRPr="00893D24">
        <w:rPr>
          <w:rFonts w:cs="Arial"/>
        </w:rPr>
        <w:t xml:space="preserve">die </w:t>
      </w:r>
      <w:r w:rsidR="00BB45E3" w:rsidRPr="00893D24">
        <w:rPr>
          <w:rFonts w:cs="Arial"/>
        </w:rPr>
        <w:t>in overeenstemming met</w:t>
      </w:r>
      <w:r w:rsidR="00AD2AA0" w:rsidRPr="00893D24">
        <w:rPr>
          <w:rFonts w:cs="Arial"/>
        </w:rPr>
        <w:t xml:space="preserve"> bijlage 1</w:t>
      </w:r>
      <w:r w:rsidR="00345E7B" w:rsidRPr="00893D24">
        <w:rPr>
          <w:rFonts w:cs="Arial"/>
        </w:rPr>
        <w:t>0</w:t>
      </w:r>
      <w:r w:rsidR="00AD2AA0" w:rsidRPr="00893D24">
        <w:rPr>
          <w:rFonts w:cs="Arial"/>
        </w:rPr>
        <w:t xml:space="preserve"> geplaats dienen te worden</w:t>
      </w:r>
      <w:r w:rsidR="005163EC" w:rsidRPr="00893D24">
        <w:rPr>
          <w:rFonts w:cs="Arial"/>
        </w:rPr>
        <w:t xml:space="preserve">. </w:t>
      </w:r>
      <w:r w:rsidR="007B6490" w:rsidRPr="00893D24">
        <w:rPr>
          <w:rFonts w:cs="Arial"/>
        </w:rPr>
        <w:t xml:space="preserve">Naast de beelden/tekeningen/foto’s kan Inschrijver </w:t>
      </w:r>
      <w:r w:rsidR="001565F9" w:rsidRPr="00893D24">
        <w:rPr>
          <w:rFonts w:cs="Arial"/>
        </w:rPr>
        <w:t xml:space="preserve">ook </w:t>
      </w:r>
      <w:r w:rsidR="007B6490" w:rsidRPr="00893D24">
        <w:rPr>
          <w:rFonts w:cs="Arial"/>
        </w:rPr>
        <w:t>een tekstuele toelichting bijvoegen van maximaal 1 pagina a4.</w:t>
      </w:r>
    </w:p>
    <w:p w14:paraId="5E655FB7" w14:textId="77777777" w:rsidR="005163EC" w:rsidRPr="00893D24" w:rsidRDefault="005163EC" w:rsidP="00AD2AA0">
      <w:pPr>
        <w:rPr>
          <w:rFonts w:cs="Arial"/>
        </w:rPr>
      </w:pPr>
    </w:p>
    <w:p w14:paraId="069E7D7B" w14:textId="31B32479" w:rsidR="00972394" w:rsidRPr="00893D24" w:rsidRDefault="003D09AC" w:rsidP="000123DF">
      <w:pPr>
        <w:rPr>
          <w:rFonts w:cs="Arial"/>
        </w:rPr>
      </w:pPr>
      <w:r w:rsidRPr="00893D24">
        <w:rPr>
          <w:rFonts w:cs="Arial"/>
        </w:rPr>
        <w:t>Via</w:t>
      </w:r>
      <w:r w:rsidR="00BE043D" w:rsidRPr="00893D24">
        <w:rPr>
          <w:rFonts w:cs="Arial"/>
        </w:rPr>
        <w:t xml:space="preserve"> de </w:t>
      </w:r>
      <w:r w:rsidR="00702726" w:rsidRPr="00893D24">
        <w:rPr>
          <w:rFonts w:cs="Arial"/>
        </w:rPr>
        <w:t>beelden/tekeningen/foto’s</w:t>
      </w:r>
      <w:r w:rsidR="00870138" w:rsidRPr="00893D24">
        <w:rPr>
          <w:rFonts w:cs="Arial"/>
        </w:rPr>
        <w:t>/toelichting</w:t>
      </w:r>
      <w:r w:rsidR="00702726" w:rsidRPr="00893D24">
        <w:rPr>
          <w:rFonts w:cs="Arial"/>
        </w:rPr>
        <w:t xml:space="preserve"> </w:t>
      </w:r>
      <w:r w:rsidR="00BE043D" w:rsidRPr="00893D24">
        <w:rPr>
          <w:rFonts w:cs="Arial"/>
        </w:rPr>
        <w:t xml:space="preserve">moet de </w:t>
      </w:r>
      <w:r w:rsidR="00290420" w:rsidRPr="00893D24">
        <w:rPr>
          <w:rFonts w:cs="Arial"/>
        </w:rPr>
        <w:t>beoordelingscommissie</w:t>
      </w:r>
      <w:r w:rsidR="00BE043D" w:rsidRPr="00893D24">
        <w:rPr>
          <w:rFonts w:cs="Arial"/>
        </w:rPr>
        <w:t xml:space="preserve"> een duidelijk beeld krijgen van de</w:t>
      </w:r>
      <w:r w:rsidR="00EF7617" w:rsidRPr="00893D24">
        <w:rPr>
          <w:rFonts w:cs="Arial"/>
        </w:rPr>
        <w:t xml:space="preserve"> </w:t>
      </w:r>
      <w:r w:rsidR="00E03DE6" w:rsidRPr="00893D24">
        <w:t xml:space="preserve">kernaspecten </w:t>
      </w:r>
      <w:r w:rsidR="0004502E" w:rsidRPr="00893D24">
        <w:rPr>
          <w:rFonts w:cs="Arial"/>
        </w:rPr>
        <w:t>indeling</w:t>
      </w:r>
      <w:r w:rsidR="00483062" w:rsidRPr="00893D24">
        <w:rPr>
          <w:rFonts w:cs="Arial"/>
        </w:rPr>
        <w:t xml:space="preserve">, </w:t>
      </w:r>
      <w:r w:rsidR="003E4F5D" w:rsidRPr="00893D24">
        <w:rPr>
          <w:rFonts w:cs="Arial"/>
        </w:rPr>
        <w:t>beleving</w:t>
      </w:r>
      <w:r w:rsidR="00870138" w:rsidRPr="00893D24">
        <w:rPr>
          <w:rFonts w:cs="Arial"/>
        </w:rPr>
        <w:t xml:space="preserve"> </w:t>
      </w:r>
      <w:r w:rsidR="00D7622F" w:rsidRPr="00893D24">
        <w:rPr>
          <w:rFonts w:cs="Arial"/>
        </w:rPr>
        <w:t>en veiligheid</w:t>
      </w:r>
      <w:r w:rsidR="00983C47" w:rsidRPr="00893D24">
        <w:rPr>
          <w:rFonts w:cs="Arial"/>
        </w:rPr>
        <w:t>.</w:t>
      </w:r>
      <w:r w:rsidR="00013398" w:rsidRPr="00893D24">
        <w:rPr>
          <w:rFonts w:cs="Arial"/>
        </w:rPr>
        <w:t xml:space="preserve"> </w:t>
      </w:r>
    </w:p>
    <w:p w14:paraId="0B8F1C6D" w14:textId="77777777" w:rsidR="00972394" w:rsidRPr="00893D24" w:rsidRDefault="00972394" w:rsidP="000123DF">
      <w:pPr>
        <w:rPr>
          <w:rFonts w:cs="Arial"/>
        </w:rPr>
      </w:pPr>
    </w:p>
    <w:p w14:paraId="56010BEB" w14:textId="05ADB7C9" w:rsidR="00972394" w:rsidRPr="00893D24" w:rsidRDefault="00972394" w:rsidP="000123DF">
      <w:pPr>
        <w:rPr>
          <w:rFonts w:cs="Arial"/>
        </w:rPr>
      </w:pPr>
      <w:r w:rsidRPr="00893D24">
        <w:rPr>
          <w:rFonts w:cs="Arial"/>
        </w:rPr>
        <w:t xml:space="preserve">Onder “indeling” wordt verstaan </w:t>
      </w:r>
      <w:r w:rsidR="006C18D2" w:rsidRPr="00893D24">
        <w:rPr>
          <w:rFonts w:cs="Arial"/>
        </w:rPr>
        <w:t xml:space="preserve">een logische, ergonomische </w:t>
      </w:r>
      <w:r w:rsidR="009F0E76" w:rsidRPr="00893D24">
        <w:rPr>
          <w:rFonts w:cs="Arial"/>
        </w:rPr>
        <w:t xml:space="preserve">indeling van </w:t>
      </w:r>
      <w:r w:rsidR="00522924" w:rsidRPr="00893D24">
        <w:rPr>
          <w:rFonts w:cs="Arial"/>
        </w:rPr>
        <w:t>alle</w:t>
      </w:r>
      <w:r w:rsidR="009F0E76" w:rsidRPr="00893D24">
        <w:rPr>
          <w:rFonts w:cs="Arial"/>
        </w:rPr>
        <w:t xml:space="preserve"> compartimenten</w:t>
      </w:r>
      <w:r w:rsidR="00E475A7" w:rsidRPr="00893D24">
        <w:rPr>
          <w:rFonts w:cs="Arial"/>
        </w:rPr>
        <w:t xml:space="preserve">. Vooral de </w:t>
      </w:r>
      <w:r w:rsidR="00C07F5B" w:rsidRPr="00893D24">
        <w:rPr>
          <w:rFonts w:cs="Arial"/>
        </w:rPr>
        <w:t xml:space="preserve">plaatsen van o.a. </w:t>
      </w:r>
      <w:r w:rsidR="00C07F5B" w:rsidRPr="00893D24">
        <w:t>OGS, mobilofoon en navigatie</w:t>
      </w:r>
      <w:r w:rsidR="00BF282F" w:rsidRPr="00893D24">
        <w:t xml:space="preserve"> </w:t>
      </w:r>
      <w:r w:rsidR="00522924" w:rsidRPr="00893D24">
        <w:t xml:space="preserve">in het voorcompartiment </w:t>
      </w:r>
      <w:r w:rsidR="00BF282F" w:rsidRPr="00893D24">
        <w:t>is van belang</w:t>
      </w:r>
      <w:r w:rsidR="009E4F1B" w:rsidRPr="00893D24">
        <w:t xml:space="preserve">. </w:t>
      </w:r>
      <w:r w:rsidR="00691006" w:rsidRPr="00893D24">
        <w:rPr>
          <w:rFonts w:cs="Arial"/>
        </w:rPr>
        <w:t xml:space="preserve">Onder “beleving” wordt verstaan </w:t>
      </w:r>
      <w:r w:rsidR="0000114F" w:rsidRPr="00893D24">
        <w:rPr>
          <w:rFonts w:cs="Arial"/>
        </w:rPr>
        <w:t xml:space="preserve">de beleving van </w:t>
      </w:r>
      <w:r w:rsidR="00BF282F" w:rsidRPr="00893D24">
        <w:rPr>
          <w:rFonts w:cs="Arial"/>
        </w:rPr>
        <w:t xml:space="preserve">patiënten en chauffeur </w:t>
      </w:r>
      <w:r w:rsidR="00280B7F" w:rsidRPr="00893D24">
        <w:rPr>
          <w:rFonts w:cs="Arial"/>
        </w:rPr>
        <w:t>van</w:t>
      </w:r>
      <w:r w:rsidR="00BF282F" w:rsidRPr="00893D24">
        <w:rPr>
          <w:rFonts w:cs="Arial"/>
        </w:rPr>
        <w:t xml:space="preserve"> </w:t>
      </w:r>
      <w:r w:rsidR="0000114F" w:rsidRPr="00893D24">
        <w:rPr>
          <w:rFonts w:cs="Arial"/>
        </w:rPr>
        <w:t xml:space="preserve">o.a. </w:t>
      </w:r>
      <w:r w:rsidR="00C50E7A" w:rsidRPr="00893D24">
        <w:rPr>
          <w:rFonts w:cs="Arial"/>
        </w:rPr>
        <w:t xml:space="preserve">een comfortabele, vriendelijke behandelplaats </w:t>
      </w:r>
      <w:r w:rsidR="003A3262" w:rsidRPr="00893D24">
        <w:rPr>
          <w:rFonts w:cs="Arial"/>
        </w:rPr>
        <w:t xml:space="preserve">bij het </w:t>
      </w:r>
      <w:r w:rsidR="003A3262" w:rsidRPr="00893D24">
        <w:t xml:space="preserve">achtercompartiment </w:t>
      </w:r>
      <w:r w:rsidR="00AB4A82" w:rsidRPr="00893D24">
        <w:rPr>
          <w:rFonts w:cs="Arial"/>
        </w:rPr>
        <w:t xml:space="preserve">en </w:t>
      </w:r>
      <w:r w:rsidR="007C70FB" w:rsidRPr="00893D24">
        <w:rPr>
          <w:rFonts w:cs="Arial"/>
        </w:rPr>
        <w:t xml:space="preserve">een comfortabele, rustige </w:t>
      </w:r>
      <w:r w:rsidR="00AB4A82" w:rsidRPr="00893D24">
        <w:rPr>
          <w:rFonts w:cs="Arial"/>
        </w:rPr>
        <w:t xml:space="preserve">opzet van </w:t>
      </w:r>
      <w:r w:rsidR="0000114F" w:rsidRPr="00893D24">
        <w:rPr>
          <w:rFonts w:cs="Arial"/>
        </w:rPr>
        <w:t>het</w:t>
      </w:r>
      <w:r w:rsidR="00AB4A82" w:rsidRPr="00893D24">
        <w:rPr>
          <w:rFonts w:cs="Arial"/>
        </w:rPr>
        <w:t xml:space="preserve"> </w:t>
      </w:r>
      <w:r w:rsidR="00AB4A82" w:rsidRPr="00893D24">
        <w:t>voorcompartiment</w:t>
      </w:r>
      <w:r w:rsidR="00AB4A82" w:rsidRPr="00893D24">
        <w:rPr>
          <w:rFonts w:cs="Arial"/>
        </w:rPr>
        <w:t xml:space="preserve">. Onder “veiligheid” wordt </w:t>
      </w:r>
      <w:r w:rsidR="00FF34DE" w:rsidRPr="00893D24">
        <w:rPr>
          <w:rFonts w:cs="Arial"/>
        </w:rPr>
        <w:t xml:space="preserve">o.a. </w:t>
      </w:r>
      <w:r w:rsidR="00AB4A82" w:rsidRPr="00893D24">
        <w:rPr>
          <w:rFonts w:cs="Arial"/>
        </w:rPr>
        <w:t>verstaan</w:t>
      </w:r>
      <w:r w:rsidR="00444F86" w:rsidRPr="00893D24">
        <w:rPr>
          <w:rFonts w:cs="Arial"/>
        </w:rPr>
        <w:t xml:space="preserve"> </w:t>
      </w:r>
      <w:r w:rsidR="00A520E2" w:rsidRPr="00893D24">
        <w:rPr>
          <w:rFonts w:cs="Arial"/>
        </w:rPr>
        <w:t xml:space="preserve">dat de indeling </w:t>
      </w:r>
      <w:r w:rsidR="00FF34DE" w:rsidRPr="00893D24">
        <w:rPr>
          <w:rFonts w:cs="Arial"/>
        </w:rPr>
        <w:t>zodan</w:t>
      </w:r>
      <w:r w:rsidR="00B369D4" w:rsidRPr="00893D24">
        <w:rPr>
          <w:rFonts w:cs="Arial"/>
        </w:rPr>
        <w:t>ig</w:t>
      </w:r>
      <w:r w:rsidR="00FF34DE" w:rsidRPr="00893D24">
        <w:rPr>
          <w:rFonts w:cs="Arial"/>
        </w:rPr>
        <w:t xml:space="preserve"> is geplaats zodat </w:t>
      </w:r>
      <w:r w:rsidR="00A520E2" w:rsidRPr="00893D24">
        <w:rPr>
          <w:rFonts w:cs="Arial"/>
        </w:rPr>
        <w:t xml:space="preserve">het </w:t>
      </w:r>
      <w:r w:rsidR="002D2D94" w:rsidRPr="00893D24">
        <w:rPr>
          <w:rFonts w:cs="Arial"/>
        </w:rPr>
        <w:t xml:space="preserve">zichtveld </w:t>
      </w:r>
      <w:r w:rsidR="00A520E2" w:rsidRPr="00893D24">
        <w:rPr>
          <w:rFonts w:cs="Arial"/>
        </w:rPr>
        <w:t xml:space="preserve">van de </w:t>
      </w:r>
      <w:r w:rsidR="00321B78" w:rsidRPr="00893D24">
        <w:rPr>
          <w:rFonts w:cs="Arial"/>
        </w:rPr>
        <w:t xml:space="preserve">bestuurder </w:t>
      </w:r>
      <w:r w:rsidR="00FC4F27" w:rsidRPr="00893D24">
        <w:rPr>
          <w:rFonts w:cs="Arial"/>
        </w:rPr>
        <w:t xml:space="preserve">maximaal (onbelemmerd) zicht door </w:t>
      </w:r>
      <w:r w:rsidR="00444F86" w:rsidRPr="00893D24">
        <w:rPr>
          <w:rFonts w:cs="Arial"/>
        </w:rPr>
        <w:t>alle ruiten</w:t>
      </w:r>
      <w:r w:rsidR="004451D8" w:rsidRPr="00893D24">
        <w:rPr>
          <w:rFonts w:cs="Arial"/>
        </w:rPr>
        <w:t xml:space="preserve"> tijdens het rijden</w:t>
      </w:r>
      <w:r w:rsidR="00321B78" w:rsidRPr="00893D24">
        <w:rPr>
          <w:rFonts w:cs="Arial"/>
        </w:rPr>
        <w:t xml:space="preserve"> </w:t>
      </w:r>
      <w:r w:rsidR="00B369D4" w:rsidRPr="00893D24">
        <w:rPr>
          <w:rFonts w:cs="Arial"/>
        </w:rPr>
        <w:t>geeft</w:t>
      </w:r>
      <w:r w:rsidR="00A520E2" w:rsidRPr="00893D24">
        <w:rPr>
          <w:rFonts w:cs="Arial"/>
        </w:rPr>
        <w:t>.</w:t>
      </w:r>
    </w:p>
    <w:p w14:paraId="4F97EED3" w14:textId="77777777" w:rsidR="004D0132" w:rsidRPr="00893D24" w:rsidRDefault="004D0132" w:rsidP="000123DF">
      <w:pPr>
        <w:rPr>
          <w:rFonts w:cs="Arial"/>
        </w:rPr>
      </w:pPr>
    </w:p>
    <w:p w14:paraId="69F2C90F" w14:textId="77777777" w:rsidR="008513E3" w:rsidRPr="00893D24" w:rsidRDefault="008513E3" w:rsidP="008513E3">
      <w:pPr>
        <w:rPr>
          <w:rFonts w:cs="Arial"/>
        </w:rPr>
      </w:pPr>
      <w:r w:rsidRPr="00893D24">
        <w:rPr>
          <w:rFonts w:cs="Arial"/>
        </w:rPr>
        <w:t>Hoe meer u aannemelijk kunt maken dat het door u gekozen inrichting de uitvoering van de PAA/VSA bevorderd, hoe hoger u op dit criterium wordt beoordeeld.</w:t>
      </w:r>
    </w:p>
    <w:p w14:paraId="732BE508" w14:textId="77777777" w:rsidR="008513E3" w:rsidRPr="00893D24" w:rsidRDefault="008513E3" w:rsidP="000123DF">
      <w:pPr>
        <w:rPr>
          <w:rFonts w:cs="Arial"/>
        </w:rPr>
      </w:pPr>
    </w:p>
    <w:p w14:paraId="3B4218B2" w14:textId="77777777" w:rsidR="008513E3" w:rsidRPr="00893D24" w:rsidRDefault="008513E3" w:rsidP="000123DF">
      <w:pPr>
        <w:rPr>
          <w:rFonts w:cs="Arial"/>
        </w:rPr>
      </w:pPr>
    </w:p>
    <w:p w14:paraId="6D3199DE" w14:textId="5531D101" w:rsidR="001E6C04" w:rsidRPr="00893D24" w:rsidRDefault="00013398" w:rsidP="000123DF">
      <w:pPr>
        <w:rPr>
          <w:rFonts w:cs="Arial"/>
        </w:rPr>
      </w:pPr>
      <w:r w:rsidRPr="00893D24">
        <w:rPr>
          <w:rFonts w:cs="Arial"/>
        </w:rPr>
        <w:t xml:space="preserve">Deze </w:t>
      </w:r>
      <w:r w:rsidR="00D7622F" w:rsidRPr="00893D24">
        <w:rPr>
          <w:rFonts w:cs="Arial"/>
        </w:rPr>
        <w:t xml:space="preserve">drie </w:t>
      </w:r>
      <w:r w:rsidR="006B0799" w:rsidRPr="00893D24">
        <w:rPr>
          <w:rFonts w:cs="Arial"/>
        </w:rPr>
        <w:t>kern</w:t>
      </w:r>
      <w:r w:rsidRPr="00893D24">
        <w:rPr>
          <w:rFonts w:cs="Arial"/>
        </w:rPr>
        <w:t>aspecten worden elk apart beoordeel</w:t>
      </w:r>
      <w:r w:rsidR="004E5CF1" w:rsidRPr="00893D24">
        <w:rPr>
          <w:rFonts w:cs="Arial"/>
        </w:rPr>
        <w:t>d</w:t>
      </w:r>
      <w:r w:rsidR="00594E5F" w:rsidRPr="00893D24">
        <w:rPr>
          <w:rFonts w:cs="Arial"/>
        </w:rPr>
        <w:t xml:space="preserve"> maar zullen via een rekenkundig gemiddelde als één beoordelingscijfer worden meegewogen</w:t>
      </w:r>
      <w:r w:rsidR="004F0F61" w:rsidRPr="00893D24">
        <w:rPr>
          <w:rFonts w:cs="Arial"/>
        </w:rPr>
        <w:t>. Dit rekenkundig gemiddelde wordt tot twee cijfers achter de komma afgerond</w:t>
      </w:r>
      <w:r w:rsidRPr="00893D24">
        <w:rPr>
          <w:rFonts w:cs="Arial"/>
        </w:rPr>
        <w:t xml:space="preserve">. </w:t>
      </w:r>
    </w:p>
    <w:p w14:paraId="43ADAB8F" w14:textId="77777777" w:rsidR="00EA3E39" w:rsidRPr="00893D24" w:rsidRDefault="00EA3E39" w:rsidP="006445C7">
      <w:pPr>
        <w:spacing w:line="240" w:lineRule="atLeast"/>
        <w:jc w:val="both"/>
        <w:rPr>
          <w:rFonts w:cs="Arial"/>
          <w:u w:val="single"/>
        </w:rPr>
      </w:pPr>
    </w:p>
    <w:p w14:paraId="12E2FD35" w14:textId="04A832B3" w:rsidR="00FC393D" w:rsidRPr="00893D24" w:rsidRDefault="00FC393D" w:rsidP="006445C7">
      <w:pPr>
        <w:spacing w:line="240" w:lineRule="atLeast"/>
        <w:jc w:val="both"/>
        <w:rPr>
          <w:rFonts w:cs="Arial"/>
          <w:u w:val="single"/>
        </w:rPr>
      </w:pPr>
      <w:r w:rsidRPr="00893D24">
        <w:rPr>
          <w:rFonts w:cs="Arial"/>
          <w:u w:val="single"/>
        </w:rPr>
        <w:t>K</w:t>
      </w:r>
      <w:r w:rsidR="006445C7" w:rsidRPr="00893D24">
        <w:rPr>
          <w:rFonts w:cs="Arial"/>
          <w:u w:val="single"/>
        </w:rPr>
        <w:t>2</w:t>
      </w:r>
      <w:r w:rsidRPr="00893D24">
        <w:rPr>
          <w:rFonts w:cs="Arial"/>
          <w:u w:val="single"/>
        </w:rPr>
        <w:t xml:space="preserve"> </w:t>
      </w:r>
      <w:r w:rsidR="006445C7" w:rsidRPr="00893D24">
        <w:rPr>
          <w:rFonts w:cs="Arial"/>
          <w:u w:val="single"/>
        </w:rPr>
        <w:t>Basisvoertuig</w:t>
      </w:r>
    </w:p>
    <w:p w14:paraId="7D2811F4" w14:textId="77777777" w:rsidR="006445C7" w:rsidRPr="00893D24" w:rsidRDefault="006445C7" w:rsidP="006445C7">
      <w:pPr>
        <w:spacing w:line="240" w:lineRule="atLeast"/>
        <w:jc w:val="both"/>
        <w:rPr>
          <w:rFonts w:cs="Arial"/>
          <w:u w:val="single"/>
        </w:rPr>
      </w:pPr>
    </w:p>
    <w:p w14:paraId="3817E9FA" w14:textId="4E8577CD" w:rsidR="0098621D" w:rsidRPr="00893D24" w:rsidRDefault="00955D36" w:rsidP="005440C3">
      <w:pPr>
        <w:rPr>
          <w:szCs w:val="20"/>
        </w:rPr>
      </w:pPr>
      <w:r w:rsidRPr="00893D24">
        <w:rPr>
          <w:szCs w:val="20"/>
        </w:rPr>
        <w:t xml:space="preserve">De keuze van </w:t>
      </w:r>
      <w:r w:rsidR="003B5B3A" w:rsidRPr="00893D24">
        <w:rPr>
          <w:szCs w:val="20"/>
        </w:rPr>
        <w:t xml:space="preserve">het </w:t>
      </w:r>
      <w:r w:rsidRPr="00893D24">
        <w:rPr>
          <w:szCs w:val="20"/>
        </w:rPr>
        <w:t>basis</w:t>
      </w:r>
      <w:r w:rsidR="00FB5401" w:rsidRPr="00893D24">
        <w:rPr>
          <w:szCs w:val="20"/>
        </w:rPr>
        <w:t>voertuig</w:t>
      </w:r>
      <w:r w:rsidR="003B5B3A" w:rsidRPr="00893D24">
        <w:rPr>
          <w:szCs w:val="20"/>
        </w:rPr>
        <w:t xml:space="preserve"> en </w:t>
      </w:r>
      <w:r w:rsidR="00013227" w:rsidRPr="00893D24">
        <w:rPr>
          <w:szCs w:val="20"/>
        </w:rPr>
        <w:t>uitrusting</w:t>
      </w:r>
      <w:r w:rsidR="00FB5401" w:rsidRPr="00893D24">
        <w:rPr>
          <w:szCs w:val="20"/>
        </w:rPr>
        <w:t xml:space="preserve"> dient meegewogen te worden in de beoordeling. Inschrijver levert </w:t>
      </w:r>
      <w:r w:rsidR="00DD55CC" w:rsidRPr="00893D24">
        <w:rPr>
          <w:szCs w:val="20"/>
        </w:rPr>
        <w:t xml:space="preserve">per </w:t>
      </w:r>
      <w:r w:rsidR="00C14F3E" w:rsidRPr="00893D24">
        <w:rPr>
          <w:szCs w:val="20"/>
        </w:rPr>
        <w:t>Aanbieding</w:t>
      </w:r>
      <w:r w:rsidR="00DD55CC" w:rsidRPr="00893D24">
        <w:rPr>
          <w:szCs w:val="20"/>
        </w:rPr>
        <w:t xml:space="preserve"> </w:t>
      </w:r>
      <w:r w:rsidR="00F80610" w:rsidRPr="00893D24">
        <w:rPr>
          <w:rFonts w:cs="Arial"/>
        </w:rPr>
        <w:t xml:space="preserve">een tekstuele motivatie van maximaal </w:t>
      </w:r>
      <w:r w:rsidR="0060520A" w:rsidRPr="00893D24">
        <w:rPr>
          <w:rFonts w:cs="Arial"/>
        </w:rPr>
        <w:t>1</w:t>
      </w:r>
      <w:r w:rsidR="00F80610" w:rsidRPr="00893D24">
        <w:rPr>
          <w:rFonts w:cs="Arial"/>
        </w:rPr>
        <w:t xml:space="preserve"> pagina a4 </w:t>
      </w:r>
      <w:r w:rsidR="002514F5" w:rsidRPr="00893D24">
        <w:rPr>
          <w:szCs w:val="20"/>
        </w:rPr>
        <w:t>waarom</w:t>
      </w:r>
      <w:r w:rsidR="00DA209C" w:rsidRPr="00893D24">
        <w:rPr>
          <w:szCs w:val="20"/>
        </w:rPr>
        <w:t xml:space="preserve"> </w:t>
      </w:r>
      <w:r w:rsidR="00C147C5" w:rsidRPr="00893D24">
        <w:rPr>
          <w:szCs w:val="20"/>
        </w:rPr>
        <w:t xml:space="preserve">het </w:t>
      </w:r>
      <w:r w:rsidR="006C1349" w:rsidRPr="00893D24">
        <w:rPr>
          <w:szCs w:val="20"/>
        </w:rPr>
        <w:t xml:space="preserve">gekozen </w:t>
      </w:r>
      <w:r w:rsidR="00013227" w:rsidRPr="00893D24">
        <w:rPr>
          <w:szCs w:val="20"/>
        </w:rPr>
        <w:t xml:space="preserve">basisvoertuig en uitrusting </w:t>
      </w:r>
      <w:r w:rsidR="00C147C5" w:rsidRPr="00893D24">
        <w:rPr>
          <w:szCs w:val="20"/>
        </w:rPr>
        <w:t xml:space="preserve">met meest </w:t>
      </w:r>
      <w:r w:rsidR="002514F5" w:rsidRPr="00893D24">
        <w:rPr>
          <w:szCs w:val="20"/>
        </w:rPr>
        <w:t xml:space="preserve">geschikt is voor de inzet als </w:t>
      </w:r>
      <w:r w:rsidR="008015C0" w:rsidRPr="00893D24">
        <w:rPr>
          <w:szCs w:val="20"/>
        </w:rPr>
        <w:t>PAA/VSA voertuig.</w:t>
      </w:r>
    </w:p>
    <w:p w14:paraId="166C3F2D" w14:textId="77777777" w:rsidR="00F67ECD" w:rsidRPr="00893D24" w:rsidRDefault="00F67ECD" w:rsidP="005440C3">
      <w:pPr>
        <w:rPr>
          <w:szCs w:val="20"/>
        </w:rPr>
      </w:pPr>
    </w:p>
    <w:p w14:paraId="721C254E" w14:textId="30FE2163" w:rsidR="00F67ECD" w:rsidRPr="00893D24" w:rsidRDefault="00F67ECD" w:rsidP="00F67ECD">
      <w:pPr>
        <w:rPr>
          <w:rFonts w:cs="Arial"/>
        </w:rPr>
      </w:pPr>
      <w:r w:rsidRPr="00893D24">
        <w:rPr>
          <w:rFonts w:cs="Arial"/>
        </w:rPr>
        <w:t>Via de motivatie moet de beoordelingscommissie een duidelijk beeld krijgen van</w:t>
      </w:r>
      <w:r w:rsidR="00BE0443" w:rsidRPr="00893D24">
        <w:rPr>
          <w:rFonts w:cs="Arial"/>
        </w:rPr>
        <w:t xml:space="preserve"> de </w:t>
      </w:r>
      <w:r w:rsidR="00E03DE6" w:rsidRPr="00893D24">
        <w:t xml:space="preserve">kernaspecten </w:t>
      </w:r>
      <w:r w:rsidRPr="00893D24">
        <w:rPr>
          <w:rFonts w:cs="Arial"/>
        </w:rPr>
        <w:t>rijgedrag</w:t>
      </w:r>
      <w:r w:rsidR="00780EF2" w:rsidRPr="00893D24">
        <w:rPr>
          <w:rFonts w:cs="Arial"/>
        </w:rPr>
        <w:t xml:space="preserve">, </w:t>
      </w:r>
      <w:r w:rsidRPr="00893D24">
        <w:rPr>
          <w:rFonts w:cs="Arial"/>
        </w:rPr>
        <w:t>beleving</w:t>
      </w:r>
      <w:r w:rsidR="00780EF2" w:rsidRPr="00893D24">
        <w:rPr>
          <w:rFonts w:cs="Arial"/>
        </w:rPr>
        <w:t xml:space="preserve"> en veiligheid</w:t>
      </w:r>
      <w:r w:rsidR="00052625" w:rsidRPr="00893D24">
        <w:rPr>
          <w:rFonts w:cs="Arial"/>
        </w:rPr>
        <w:t>.</w:t>
      </w:r>
    </w:p>
    <w:p w14:paraId="3CD00657" w14:textId="77777777" w:rsidR="00F67ECD" w:rsidRPr="00893D24" w:rsidRDefault="00F67ECD" w:rsidP="00F67ECD">
      <w:pPr>
        <w:rPr>
          <w:rFonts w:cs="Arial"/>
        </w:rPr>
      </w:pPr>
    </w:p>
    <w:p w14:paraId="5EA4C4BB" w14:textId="64271891" w:rsidR="00F67ECD" w:rsidRPr="00893D24" w:rsidRDefault="00F67ECD" w:rsidP="005440C3">
      <w:pPr>
        <w:rPr>
          <w:szCs w:val="20"/>
        </w:rPr>
      </w:pPr>
      <w:r w:rsidRPr="00893D24">
        <w:rPr>
          <w:szCs w:val="20"/>
        </w:rPr>
        <w:t>Onder “</w:t>
      </w:r>
      <w:r w:rsidR="00217EF6" w:rsidRPr="00893D24">
        <w:rPr>
          <w:szCs w:val="20"/>
        </w:rPr>
        <w:t>rijgedrag</w:t>
      </w:r>
      <w:r w:rsidRPr="00893D24">
        <w:rPr>
          <w:szCs w:val="20"/>
        </w:rPr>
        <w:t>” wordt</w:t>
      </w:r>
      <w:r w:rsidR="00780EF2" w:rsidRPr="00893D24">
        <w:rPr>
          <w:szCs w:val="20"/>
        </w:rPr>
        <w:t xml:space="preserve"> verstaan</w:t>
      </w:r>
      <w:r w:rsidR="00F645B0" w:rsidRPr="00893D24">
        <w:rPr>
          <w:szCs w:val="20"/>
        </w:rPr>
        <w:t xml:space="preserve"> de </w:t>
      </w:r>
      <w:r w:rsidR="00D61DD0" w:rsidRPr="00893D24">
        <w:rPr>
          <w:szCs w:val="20"/>
        </w:rPr>
        <w:t>manier waarop het voertuig zich gedraagt tijdens reguliere en spoedritten</w:t>
      </w:r>
      <w:r w:rsidRPr="00893D24">
        <w:rPr>
          <w:szCs w:val="20"/>
        </w:rPr>
        <w:t xml:space="preserve">. </w:t>
      </w:r>
      <w:r w:rsidR="00217EF6" w:rsidRPr="00893D24">
        <w:rPr>
          <w:szCs w:val="20"/>
        </w:rPr>
        <w:t>Onder</w:t>
      </w:r>
      <w:r w:rsidR="00217EF6" w:rsidRPr="00893D24">
        <w:rPr>
          <w:rFonts w:cs="Arial"/>
        </w:rPr>
        <w:t xml:space="preserve"> “beleving” wordt verstaan </w:t>
      </w:r>
      <w:r w:rsidR="00D61DD0" w:rsidRPr="00893D24">
        <w:rPr>
          <w:rFonts w:cs="Arial"/>
        </w:rPr>
        <w:t>het comfort van de</w:t>
      </w:r>
      <w:r w:rsidR="00217EF6" w:rsidRPr="00893D24">
        <w:rPr>
          <w:rFonts w:cs="Arial"/>
        </w:rPr>
        <w:t xml:space="preserve"> chauffeur</w:t>
      </w:r>
      <w:r w:rsidRPr="00893D24">
        <w:rPr>
          <w:rFonts w:cs="Arial"/>
        </w:rPr>
        <w:t>. Onder “</w:t>
      </w:r>
      <w:r w:rsidR="00217EF6" w:rsidRPr="00893D24">
        <w:rPr>
          <w:rFonts w:cs="Arial"/>
        </w:rPr>
        <w:t>veiligheid</w:t>
      </w:r>
      <w:r w:rsidRPr="00893D24">
        <w:rPr>
          <w:rFonts w:cs="Arial"/>
        </w:rPr>
        <w:t xml:space="preserve">” wordt verstaan </w:t>
      </w:r>
      <w:r w:rsidR="00522E1E" w:rsidRPr="00893D24">
        <w:rPr>
          <w:rFonts w:cs="Arial"/>
        </w:rPr>
        <w:t>de maatregelen die zijn getroffen om</w:t>
      </w:r>
      <w:r w:rsidR="00FB1944" w:rsidRPr="00893D24">
        <w:rPr>
          <w:rFonts w:cs="Arial"/>
        </w:rPr>
        <w:t xml:space="preserve"> de veiligheid van </w:t>
      </w:r>
      <w:r w:rsidR="00FB1944" w:rsidRPr="00893D24">
        <w:t xml:space="preserve">inzittenden en andere weggebruikers </w:t>
      </w:r>
      <w:r w:rsidR="00696841" w:rsidRPr="00893D24">
        <w:t>te waarborgen</w:t>
      </w:r>
      <w:r w:rsidR="00522E1E" w:rsidRPr="00893D24">
        <w:rPr>
          <w:rFonts w:cs="Arial"/>
        </w:rPr>
        <w:t>.</w:t>
      </w:r>
    </w:p>
    <w:p w14:paraId="7DBBFEB1" w14:textId="77777777" w:rsidR="0098621D" w:rsidRPr="00893D24" w:rsidRDefault="0098621D" w:rsidP="005440C3">
      <w:pPr>
        <w:rPr>
          <w:szCs w:val="20"/>
        </w:rPr>
      </w:pPr>
    </w:p>
    <w:p w14:paraId="02661481" w14:textId="4CD64D46" w:rsidR="005440C3" w:rsidRPr="00893D24" w:rsidRDefault="005440C3" w:rsidP="005440C3">
      <w:pPr>
        <w:rPr>
          <w:szCs w:val="20"/>
        </w:rPr>
      </w:pPr>
      <w:r w:rsidRPr="00893D24">
        <w:rPr>
          <w:rFonts w:cs="Arial"/>
        </w:rPr>
        <w:t xml:space="preserve">Hoe meer u aannemelijk kunt maken dat het door u gekozen basisvoertuig </w:t>
      </w:r>
      <w:r w:rsidR="0098621D" w:rsidRPr="00893D24">
        <w:rPr>
          <w:rFonts w:cs="Arial"/>
        </w:rPr>
        <w:t xml:space="preserve">de </w:t>
      </w:r>
      <w:r w:rsidR="00DA209C" w:rsidRPr="00893D24">
        <w:rPr>
          <w:rFonts w:cs="Arial"/>
        </w:rPr>
        <w:t>u</w:t>
      </w:r>
      <w:r w:rsidRPr="00893D24">
        <w:rPr>
          <w:rFonts w:cs="Arial"/>
        </w:rPr>
        <w:t>itvoering van de PAA/VSA bevorderd, hoe hoger u op dit criterium wordt beoordeeld.</w:t>
      </w:r>
    </w:p>
    <w:bookmarkEnd w:id="122"/>
    <w:p w14:paraId="66963CE5" w14:textId="77777777" w:rsidR="006445C7" w:rsidRPr="00893D24" w:rsidRDefault="006445C7" w:rsidP="00702726">
      <w:pPr>
        <w:rPr>
          <w:rFonts w:cs="Arial"/>
        </w:rPr>
      </w:pPr>
    </w:p>
    <w:p w14:paraId="1F054688" w14:textId="6D6B6276" w:rsidR="56B0FBBF" w:rsidRPr="00893D24" w:rsidRDefault="00776766" w:rsidP="00CB33DC">
      <w:pPr>
        <w:spacing w:line="240" w:lineRule="atLeast"/>
        <w:jc w:val="both"/>
        <w:rPr>
          <w:rFonts w:cs="Arial"/>
          <w:u w:val="single"/>
        </w:rPr>
      </w:pPr>
      <w:r w:rsidRPr="00893D24">
        <w:rPr>
          <w:rFonts w:cs="Arial"/>
          <w:u w:val="single"/>
        </w:rPr>
        <w:t>K3 Optische signalering en verlichting</w:t>
      </w:r>
    </w:p>
    <w:p w14:paraId="08702BB3" w14:textId="77777777" w:rsidR="00CB33DC" w:rsidRPr="00893D24" w:rsidRDefault="00CB33DC" w:rsidP="00CB33DC">
      <w:pPr>
        <w:spacing w:line="240" w:lineRule="atLeast"/>
        <w:jc w:val="both"/>
        <w:rPr>
          <w:rFonts w:cs="Arial"/>
          <w:u w:val="single"/>
        </w:rPr>
      </w:pPr>
    </w:p>
    <w:p w14:paraId="58228D6E" w14:textId="66B86121" w:rsidR="4D3122AE" w:rsidRPr="00893D24" w:rsidRDefault="4D3122AE" w:rsidP="56B0FBBF">
      <w:pPr>
        <w:spacing w:line="240" w:lineRule="atLeast"/>
        <w:rPr>
          <w:rFonts w:cs="Arial"/>
        </w:rPr>
      </w:pPr>
      <w:r w:rsidRPr="00893D24">
        <w:rPr>
          <w:rFonts w:cs="Arial"/>
        </w:rPr>
        <w:t xml:space="preserve">Het is wenselijk voor de PAA/VSA voertuigen om in de uitvoering zo min mogelijk opbouw en uitstekende delen op de dakpartij te hebben, en de optische signalering en werkverlichting/ alarmverlichting </w:t>
      </w:r>
      <w:r w:rsidR="3764BEEA" w:rsidRPr="00893D24">
        <w:rPr>
          <w:rFonts w:cs="Arial"/>
        </w:rPr>
        <w:t xml:space="preserve">vanuit de binnenzijde van het voertuig uit te voeren. </w:t>
      </w:r>
    </w:p>
    <w:p w14:paraId="38CCA864" w14:textId="7FB9D0D8" w:rsidR="699BA9CC" w:rsidRPr="00893D24" w:rsidRDefault="699BA9CC" w:rsidP="699BA9CC">
      <w:pPr>
        <w:spacing w:line="240" w:lineRule="atLeast"/>
        <w:rPr>
          <w:rFonts w:cs="Arial"/>
        </w:rPr>
      </w:pPr>
    </w:p>
    <w:p w14:paraId="331BD651" w14:textId="12676E94" w:rsidR="00776766" w:rsidRPr="00893D24" w:rsidRDefault="007C5306" w:rsidP="0075299C">
      <w:pPr>
        <w:spacing w:line="240" w:lineRule="atLeast"/>
        <w:rPr>
          <w:rFonts w:cs="Arial"/>
        </w:rPr>
      </w:pPr>
      <w:r w:rsidRPr="00893D24">
        <w:rPr>
          <w:rFonts w:cs="Arial"/>
        </w:rPr>
        <w:t xml:space="preserve">Indien u kunt voldoen aan dit gunningscriterium </w:t>
      </w:r>
      <w:r w:rsidR="00627A59" w:rsidRPr="00893D24">
        <w:rPr>
          <w:rFonts w:cs="Arial"/>
        </w:rPr>
        <w:t xml:space="preserve">dient u maximaal </w:t>
      </w:r>
      <w:r w:rsidR="00580D12" w:rsidRPr="00893D24">
        <w:rPr>
          <w:rFonts w:cs="Arial"/>
        </w:rPr>
        <w:t>5</w:t>
      </w:r>
      <w:r w:rsidR="00627A59" w:rsidRPr="00893D24">
        <w:rPr>
          <w:rFonts w:cs="Arial"/>
        </w:rPr>
        <w:t xml:space="preserve"> beelden/tekeningen/foto’s van de positie van de optische signalering en werkverlichting/alarmverlichting</w:t>
      </w:r>
      <w:r w:rsidR="0075299C" w:rsidRPr="00893D24">
        <w:rPr>
          <w:rFonts w:cs="Arial"/>
        </w:rPr>
        <w:t xml:space="preserve"> aan te leveren. </w:t>
      </w:r>
    </w:p>
    <w:p w14:paraId="333C7A8D" w14:textId="77777777" w:rsidR="00B23C0C" w:rsidRPr="00893D24" w:rsidRDefault="00B23C0C" w:rsidP="0075299C">
      <w:pPr>
        <w:spacing w:line="240" w:lineRule="atLeast"/>
        <w:rPr>
          <w:rFonts w:cs="Arial"/>
        </w:rPr>
      </w:pPr>
    </w:p>
    <w:p w14:paraId="034F257A" w14:textId="77777777" w:rsidR="00B23C0C" w:rsidRPr="00893D24" w:rsidRDefault="00B23C0C" w:rsidP="00B23C0C">
      <w:r w:rsidRPr="00893D24">
        <w:rPr>
          <w:szCs w:val="20"/>
        </w:rPr>
        <w:t>Het is niet mogelijk om deels te voldoen aan dit gunningscriterium.</w:t>
      </w:r>
    </w:p>
    <w:p w14:paraId="7D8F9408" w14:textId="77777777" w:rsidR="00776766" w:rsidRPr="00893D24" w:rsidRDefault="00776766" w:rsidP="00702726">
      <w:pPr>
        <w:rPr>
          <w:rFonts w:cs="Arial"/>
        </w:rPr>
      </w:pPr>
    </w:p>
    <w:p w14:paraId="4263F051" w14:textId="130BD01B" w:rsidR="006445C7" w:rsidRPr="00893D24" w:rsidRDefault="006445C7" w:rsidP="006445C7">
      <w:pPr>
        <w:spacing w:line="240" w:lineRule="atLeast"/>
        <w:rPr>
          <w:rFonts w:cs="Arial"/>
          <w:u w:val="single"/>
        </w:rPr>
      </w:pPr>
      <w:r w:rsidRPr="00893D24">
        <w:rPr>
          <w:rFonts w:cs="Arial"/>
          <w:u w:val="single"/>
        </w:rPr>
        <w:t>K</w:t>
      </w:r>
      <w:r w:rsidR="00776766" w:rsidRPr="00893D24">
        <w:rPr>
          <w:rFonts w:cs="Arial"/>
          <w:u w:val="single"/>
        </w:rPr>
        <w:t>4</w:t>
      </w:r>
      <w:r w:rsidRPr="00893D24">
        <w:rPr>
          <w:rFonts w:cs="Arial"/>
          <w:u w:val="single"/>
        </w:rPr>
        <w:t xml:space="preserve"> </w:t>
      </w:r>
      <w:r w:rsidR="0058064B" w:rsidRPr="00893D24">
        <w:rPr>
          <w:rFonts w:cs="Arial"/>
          <w:u w:val="single"/>
        </w:rPr>
        <w:t>Inzet</w:t>
      </w:r>
      <w:r w:rsidR="009F1DAE" w:rsidRPr="00893D24">
        <w:rPr>
          <w:rFonts w:cs="Arial"/>
          <w:u w:val="single"/>
        </w:rPr>
        <w:t xml:space="preserve"> </w:t>
      </w:r>
      <w:r w:rsidR="0058064B" w:rsidRPr="00893D24">
        <w:rPr>
          <w:rFonts w:cs="Arial"/>
          <w:u w:val="single"/>
        </w:rPr>
        <w:t xml:space="preserve">gebruik en/of gerecycled </w:t>
      </w:r>
      <w:r w:rsidR="009F1DAE" w:rsidRPr="00893D24">
        <w:rPr>
          <w:rFonts w:cs="Arial"/>
          <w:u w:val="single"/>
        </w:rPr>
        <w:t>materiaal</w:t>
      </w:r>
      <w:r w:rsidR="009040C2" w:rsidRPr="00893D24">
        <w:rPr>
          <w:rFonts w:cs="Arial"/>
          <w:u w:val="single"/>
        </w:rPr>
        <w:t>/</w:t>
      </w:r>
      <w:r w:rsidR="009F1DAE" w:rsidRPr="00893D24">
        <w:rPr>
          <w:rFonts w:cs="Arial"/>
          <w:u w:val="single"/>
        </w:rPr>
        <w:t>“non-virgin materials”</w:t>
      </w:r>
    </w:p>
    <w:p w14:paraId="3B7F5E45" w14:textId="0F07252D" w:rsidR="006445C7" w:rsidRPr="00893D24" w:rsidRDefault="006445C7" w:rsidP="00702726">
      <w:pPr>
        <w:rPr>
          <w:rFonts w:cs="Arial"/>
        </w:rPr>
      </w:pPr>
    </w:p>
    <w:p w14:paraId="77FFBEEC" w14:textId="172F9C3E" w:rsidR="009F1DAE" w:rsidRPr="00893D24" w:rsidRDefault="006445C7" w:rsidP="006445C7">
      <w:pPr>
        <w:rPr>
          <w:rFonts w:cs="Arial"/>
        </w:rPr>
      </w:pPr>
      <w:r w:rsidRPr="00893D24">
        <w:rPr>
          <w:rFonts w:cs="Arial"/>
        </w:rPr>
        <w:t xml:space="preserve">Hecht </w:t>
      </w:r>
      <w:r w:rsidR="00595B1E" w:rsidRPr="00893D24">
        <w:rPr>
          <w:rFonts w:cs="Arial"/>
        </w:rPr>
        <w:t>vindt</w:t>
      </w:r>
      <w:r w:rsidRPr="00893D24">
        <w:rPr>
          <w:rFonts w:cs="Arial"/>
        </w:rPr>
        <w:t xml:space="preserve"> ieders maatschappelijke verantwoordelijkheden</w:t>
      </w:r>
      <w:r w:rsidR="009F1DAE" w:rsidRPr="00893D24">
        <w:rPr>
          <w:rFonts w:cs="Arial"/>
        </w:rPr>
        <w:t xml:space="preserve"> </w:t>
      </w:r>
      <w:r w:rsidR="00595B1E" w:rsidRPr="00893D24">
        <w:rPr>
          <w:rFonts w:cs="Arial"/>
        </w:rPr>
        <w:t xml:space="preserve">belangrijk </w:t>
      </w:r>
      <w:r w:rsidR="009F1DAE" w:rsidRPr="00893D24">
        <w:rPr>
          <w:rFonts w:cs="Arial"/>
        </w:rPr>
        <w:t xml:space="preserve">en ziet </w:t>
      </w:r>
      <w:r w:rsidR="002D485A" w:rsidRPr="00893D24">
        <w:rPr>
          <w:rFonts w:cs="Arial"/>
        </w:rPr>
        <w:t>de inzet</w:t>
      </w:r>
      <w:r w:rsidR="009F1DAE" w:rsidRPr="00893D24">
        <w:rPr>
          <w:rFonts w:cs="Arial"/>
        </w:rPr>
        <w:t xml:space="preserve"> van </w:t>
      </w:r>
      <w:r w:rsidR="00DD52A4" w:rsidRPr="00893D24">
        <w:rPr>
          <w:rFonts w:cs="Arial"/>
        </w:rPr>
        <w:t xml:space="preserve">gebruik </w:t>
      </w:r>
      <w:r w:rsidR="001F4AB2" w:rsidRPr="00893D24">
        <w:rPr>
          <w:rFonts w:cs="Arial"/>
        </w:rPr>
        <w:t>en/</w:t>
      </w:r>
      <w:r w:rsidR="00DD52A4" w:rsidRPr="00893D24">
        <w:rPr>
          <w:rFonts w:cs="Arial"/>
        </w:rPr>
        <w:t xml:space="preserve">of gerecycled materiaal </w:t>
      </w:r>
      <w:r w:rsidR="009F1DAE" w:rsidRPr="00893D24">
        <w:rPr>
          <w:rFonts w:cs="Arial"/>
        </w:rPr>
        <w:t>als belangrijk. Indien u tijdens de productie van de o</w:t>
      </w:r>
      <w:r w:rsidR="001F4AB2" w:rsidRPr="00893D24">
        <w:rPr>
          <w:rFonts w:cs="Arial"/>
        </w:rPr>
        <w:t>m</w:t>
      </w:r>
      <w:r w:rsidR="009F1DAE" w:rsidRPr="00893D24">
        <w:rPr>
          <w:rFonts w:cs="Arial"/>
        </w:rPr>
        <w:t xml:space="preserve">bouw van het </w:t>
      </w:r>
      <w:r w:rsidR="009F1DAE" w:rsidRPr="00893D24">
        <w:t xml:space="preserve">PAA/VSA </w:t>
      </w:r>
      <w:r w:rsidR="00DD52A4" w:rsidRPr="00893D24">
        <w:t xml:space="preserve">voertuig </w:t>
      </w:r>
      <w:r w:rsidR="009F1DAE" w:rsidRPr="00893D24">
        <w:t xml:space="preserve">gebruik kunt maken van </w:t>
      </w:r>
      <w:r w:rsidR="00DD52A4" w:rsidRPr="00893D24">
        <w:rPr>
          <w:rFonts w:cs="Arial"/>
        </w:rPr>
        <w:t>gebruik</w:t>
      </w:r>
      <w:r w:rsidR="74F3425A" w:rsidRPr="00893D24">
        <w:rPr>
          <w:rFonts w:cs="Arial"/>
        </w:rPr>
        <w:t>te</w:t>
      </w:r>
      <w:r w:rsidR="00DD52A4" w:rsidRPr="00893D24">
        <w:rPr>
          <w:rFonts w:cs="Arial"/>
        </w:rPr>
        <w:t xml:space="preserve"> </w:t>
      </w:r>
      <w:r w:rsidR="000D04B6" w:rsidRPr="00893D24">
        <w:rPr>
          <w:rFonts w:cs="Arial"/>
        </w:rPr>
        <w:t>en/</w:t>
      </w:r>
      <w:r w:rsidR="00DD52A4" w:rsidRPr="00893D24">
        <w:rPr>
          <w:rFonts w:cs="Arial"/>
        </w:rPr>
        <w:t>of gerecycled</w:t>
      </w:r>
      <w:r w:rsidR="5434892F" w:rsidRPr="00893D24">
        <w:rPr>
          <w:rFonts w:cs="Arial"/>
        </w:rPr>
        <w:t>e</w:t>
      </w:r>
      <w:r w:rsidR="00DD52A4" w:rsidRPr="00893D24">
        <w:rPr>
          <w:rFonts w:cs="Arial"/>
        </w:rPr>
        <w:t xml:space="preserve"> </w:t>
      </w:r>
      <w:r w:rsidR="00B41889" w:rsidRPr="00893D24">
        <w:rPr>
          <w:rFonts w:cs="Arial"/>
        </w:rPr>
        <w:t>(plaat)</w:t>
      </w:r>
      <w:r w:rsidR="00DD52A4" w:rsidRPr="00893D24">
        <w:rPr>
          <w:rFonts w:cs="Arial"/>
        </w:rPr>
        <w:t>materia</w:t>
      </w:r>
      <w:r w:rsidR="44EE8B02" w:rsidRPr="00893D24">
        <w:rPr>
          <w:rFonts w:cs="Arial"/>
        </w:rPr>
        <w:t>len</w:t>
      </w:r>
      <w:r w:rsidR="00961412" w:rsidRPr="00893D24">
        <w:rPr>
          <w:rFonts w:cs="Arial"/>
        </w:rPr>
        <w:t xml:space="preserve"> </w:t>
      </w:r>
      <w:r w:rsidR="002919F7" w:rsidRPr="00893D24">
        <w:rPr>
          <w:rFonts w:cs="Arial"/>
        </w:rPr>
        <w:t>ontvangt u</w:t>
      </w:r>
      <w:r w:rsidR="002D485A" w:rsidRPr="00893D24">
        <w:rPr>
          <w:rFonts w:cs="Arial"/>
        </w:rPr>
        <w:t xml:space="preserve"> meer punten voor dit criterium.</w:t>
      </w:r>
      <w:r w:rsidR="0028688B" w:rsidRPr="00893D24">
        <w:rPr>
          <w:rFonts w:cs="Arial"/>
        </w:rPr>
        <w:t xml:space="preserve"> Bij het gebruik van deels-gebruikte of deels-gerecyclede materialen is het percentage gebruikte of gerecyclede materialen bepalend.</w:t>
      </w:r>
    </w:p>
    <w:p w14:paraId="6F68676D" w14:textId="1422578F" w:rsidR="6A85EBA2" w:rsidRPr="00893D24" w:rsidRDefault="6A85EBA2" w:rsidP="6A85EBA2">
      <w:pPr>
        <w:rPr>
          <w:rFonts w:cs="Arial"/>
        </w:rPr>
      </w:pPr>
    </w:p>
    <w:p w14:paraId="6B00AFE4" w14:textId="199F6742" w:rsidR="31D8C730" w:rsidRPr="00893D24" w:rsidRDefault="31D8C730" w:rsidP="244DF289">
      <w:pPr>
        <w:rPr>
          <w:rFonts w:cs="Arial"/>
        </w:rPr>
      </w:pPr>
      <w:r w:rsidRPr="00893D24">
        <w:rPr>
          <w:rFonts w:cs="Arial"/>
        </w:rPr>
        <w:t>Voor het bepalen van het aantal punten is het uiteindelijke aantal kilo's gebruik</w:t>
      </w:r>
      <w:r w:rsidR="7DA8CC26" w:rsidRPr="00893D24">
        <w:rPr>
          <w:rFonts w:cs="Arial"/>
        </w:rPr>
        <w:t>t</w:t>
      </w:r>
      <w:r w:rsidRPr="00893D24">
        <w:rPr>
          <w:rFonts w:cs="Arial"/>
        </w:rPr>
        <w:t xml:space="preserve"> en/of </w:t>
      </w:r>
      <w:r w:rsidR="7DA8CC26" w:rsidRPr="00893D24">
        <w:rPr>
          <w:rFonts w:cs="Arial"/>
        </w:rPr>
        <w:t xml:space="preserve">gerecycled materiaal bepalend. </w:t>
      </w:r>
      <w:r w:rsidR="00430C2C" w:rsidRPr="00893D24">
        <w:rPr>
          <w:rFonts w:cs="Arial"/>
        </w:rPr>
        <w:t>Inschrijver</w:t>
      </w:r>
      <w:r w:rsidR="667D2E1B" w:rsidRPr="00893D24">
        <w:rPr>
          <w:rFonts w:cs="Arial"/>
        </w:rPr>
        <w:t xml:space="preserve"> ontvangt</w:t>
      </w:r>
      <w:r w:rsidR="0028688B" w:rsidRPr="00893D24">
        <w:rPr>
          <w:rFonts w:cs="Arial"/>
        </w:rPr>
        <w:t>,</w:t>
      </w:r>
      <w:r w:rsidR="667D2E1B" w:rsidRPr="00893D24">
        <w:rPr>
          <w:rFonts w:cs="Arial"/>
        </w:rPr>
        <w:t xml:space="preserve"> </w:t>
      </w:r>
      <w:r w:rsidR="0028688B" w:rsidRPr="00893D24">
        <w:rPr>
          <w:rFonts w:cs="Arial"/>
        </w:rPr>
        <w:t xml:space="preserve">progressief, </w:t>
      </w:r>
      <w:r w:rsidR="00430C2C" w:rsidRPr="00893D24">
        <w:rPr>
          <w:rFonts w:cs="Arial"/>
        </w:rPr>
        <w:t xml:space="preserve">voor </w:t>
      </w:r>
      <w:r w:rsidR="00AB0611" w:rsidRPr="00893D24">
        <w:rPr>
          <w:rFonts w:cs="Arial"/>
        </w:rPr>
        <w:t>1</w:t>
      </w:r>
      <w:r w:rsidR="667D2E1B" w:rsidRPr="00893D24">
        <w:rPr>
          <w:rFonts w:cs="Arial"/>
        </w:rPr>
        <w:t xml:space="preserve"> tot </w:t>
      </w:r>
      <w:r w:rsidR="00CF0EA5" w:rsidRPr="00893D24">
        <w:rPr>
          <w:rFonts w:cs="Arial"/>
        </w:rPr>
        <w:t>1</w:t>
      </w:r>
      <w:r w:rsidR="003A5A3F" w:rsidRPr="00893D24">
        <w:rPr>
          <w:rFonts w:cs="Arial"/>
        </w:rPr>
        <w:t>0</w:t>
      </w:r>
      <w:r w:rsidR="667D2E1B" w:rsidRPr="00893D24">
        <w:rPr>
          <w:rFonts w:cs="Arial"/>
        </w:rPr>
        <w:t xml:space="preserve"> kilogram gebruik en/of gerecycled materiaal </w:t>
      </w:r>
      <w:r w:rsidR="00CD59C2" w:rsidRPr="00893D24">
        <w:rPr>
          <w:rFonts w:cs="Arial"/>
        </w:rPr>
        <w:t>0</w:t>
      </w:r>
      <w:r w:rsidR="667D2E1B" w:rsidRPr="00893D24">
        <w:rPr>
          <w:rFonts w:cs="Arial"/>
        </w:rPr>
        <w:t xml:space="preserve"> punt, voor </w:t>
      </w:r>
      <w:r w:rsidR="0025368D" w:rsidRPr="00893D24">
        <w:rPr>
          <w:rFonts w:cs="Arial"/>
        </w:rPr>
        <w:t>10</w:t>
      </w:r>
      <w:r w:rsidR="667D2E1B" w:rsidRPr="00893D24">
        <w:rPr>
          <w:rFonts w:cs="Arial"/>
        </w:rPr>
        <w:t xml:space="preserve"> tot </w:t>
      </w:r>
      <w:r w:rsidR="00CF0EA5" w:rsidRPr="00893D24">
        <w:rPr>
          <w:rFonts w:cs="Arial"/>
        </w:rPr>
        <w:t>2</w:t>
      </w:r>
      <w:r w:rsidR="003A5A3F" w:rsidRPr="00893D24">
        <w:rPr>
          <w:rFonts w:cs="Arial"/>
        </w:rPr>
        <w:t>0</w:t>
      </w:r>
      <w:r w:rsidR="667D2E1B" w:rsidRPr="00893D24">
        <w:rPr>
          <w:rFonts w:cs="Arial"/>
        </w:rPr>
        <w:t xml:space="preserve"> kilogram ontvangt u </w:t>
      </w:r>
      <w:r w:rsidR="00CD59C2" w:rsidRPr="00893D24">
        <w:rPr>
          <w:rFonts w:cs="Arial"/>
        </w:rPr>
        <w:t>1</w:t>
      </w:r>
      <w:r w:rsidR="667D2E1B" w:rsidRPr="00893D24">
        <w:rPr>
          <w:rFonts w:cs="Arial"/>
        </w:rPr>
        <w:t xml:space="preserve"> punten, </w:t>
      </w:r>
      <w:r w:rsidR="0025368D" w:rsidRPr="00893D24">
        <w:rPr>
          <w:rFonts w:cs="Arial"/>
        </w:rPr>
        <w:t xml:space="preserve">20 tot 30 kilogram </w:t>
      </w:r>
      <w:r w:rsidR="00901194" w:rsidRPr="00893D24">
        <w:rPr>
          <w:rFonts w:cs="Arial"/>
        </w:rPr>
        <w:t>2</w:t>
      </w:r>
      <w:r w:rsidR="0025368D" w:rsidRPr="00893D24">
        <w:rPr>
          <w:rFonts w:cs="Arial"/>
        </w:rPr>
        <w:t xml:space="preserve"> punten enz</w:t>
      </w:r>
      <w:r w:rsidR="00901194" w:rsidRPr="00893D24">
        <w:rPr>
          <w:rFonts w:cs="Arial"/>
        </w:rPr>
        <w:t>. tot een maximum van 5 punten.</w:t>
      </w:r>
    </w:p>
    <w:p w14:paraId="55DF8020" w14:textId="7031EADE" w:rsidR="00761EBC" w:rsidRPr="00893D24" w:rsidRDefault="00761EBC" w:rsidP="006445C7">
      <w:pPr>
        <w:rPr>
          <w:rFonts w:cs="Arial"/>
        </w:rPr>
      </w:pPr>
    </w:p>
    <w:p w14:paraId="467408E8" w14:textId="3884FD0F" w:rsidR="002D485A" w:rsidRPr="00893D24" w:rsidRDefault="00E05CB1" w:rsidP="006445C7">
      <w:pPr>
        <w:rPr>
          <w:rFonts w:cs="Arial"/>
        </w:rPr>
      </w:pPr>
      <w:r w:rsidRPr="00893D24">
        <w:rPr>
          <w:rFonts w:cs="Arial"/>
        </w:rPr>
        <w:t>B</w:t>
      </w:r>
      <w:r w:rsidR="002520B3" w:rsidRPr="00893D24">
        <w:rPr>
          <w:rFonts w:cs="Arial"/>
        </w:rPr>
        <w:t xml:space="preserve">ij levering van de voertuigen dient Inschrijver middels een dossier </w:t>
      </w:r>
      <w:r w:rsidR="00DF4C44" w:rsidRPr="00893D24">
        <w:rPr>
          <w:rFonts w:cs="Arial"/>
        </w:rPr>
        <w:t>het aantal kilo’s inzichtelijk te maken.</w:t>
      </w:r>
      <w:r w:rsidR="00A72D1B" w:rsidRPr="00893D24">
        <w:rPr>
          <w:rFonts w:cs="Arial"/>
        </w:rPr>
        <w:t xml:space="preserve"> </w:t>
      </w:r>
      <w:r w:rsidR="00730541" w:rsidRPr="00893D24">
        <w:rPr>
          <w:rFonts w:cs="Arial"/>
        </w:rPr>
        <w:t xml:space="preserve">Bij de beantwoording </w:t>
      </w:r>
      <w:r w:rsidR="00761EBC" w:rsidRPr="00893D24">
        <w:rPr>
          <w:rFonts w:cs="Arial"/>
        </w:rPr>
        <w:t>van dit criterium is e</w:t>
      </w:r>
      <w:r w:rsidR="00052A07" w:rsidRPr="00893D24">
        <w:rPr>
          <w:rFonts w:cs="Arial"/>
        </w:rPr>
        <w:t xml:space="preserve">en </w:t>
      </w:r>
      <w:r w:rsidR="00730541" w:rsidRPr="00893D24">
        <w:rPr>
          <w:rFonts w:cs="Arial"/>
        </w:rPr>
        <w:t xml:space="preserve">marge van maximaal 10% minder </w:t>
      </w:r>
      <w:r w:rsidR="00761EBC" w:rsidRPr="00893D24">
        <w:rPr>
          <w:rFonts w:cs="Arial"/>
        </w:rPr>
        <w:t>toegestaan.</w:t>
      </w:r>
    </w:p>
    <w:p w14:paraId="1504AB33" w14:textId="08AD0312" w:rsidR="00FC393D" w:rsidRPr="00893D24" w:rsidRDefault="00502EEA" w:rsidP="003D1FC0">
      <w:pPr>
        <w:pStyle w:val="Kop3"/>
      </w:pPr>
      <w:r>
        <w:t xml:space="preserve"> </w:t>
      </w:r>
      <w:bookmarkStart w:id="123" w:name="_Toc159325004"/>
      <w:r w:rsidR="000717B0" w:rsidRPr="00893D24">
        <w:t>Gunningscriterium Prijs</w:t>
      </w:r>
      <w:bookmarkEnd w:id="123"/>
    </w:p>
    <w:p w14:paraId="1E8404EF" w14:textId="3E5773C8" w:rsidR="005467D1" w:rsidRPr="00893D24" w:rsidRDefault="00F22BCC" w:rsidP="005467D1">
      <w:pPr>
        <w:rPr>
          <w:rFonts w:cs="Arial"/>
        </w:rPr>
      </w:pPr>
      <w:r w:rsidRPr="00893D24">
        <w:rPr>
          <w:rFonts w:cs="Arial"/>
        </w:rPr>
        <w:t xml:space="preserve">De beoordeling van de financiële aspecten van de Inschrijving vindt plaats aan de hand van de </w:t>
      </w:r>
      <w:r w:rsidR="00D70BB9" w:rsidRPr="00893D24">
        <w:rPr>
          <w:rFonts w:cs="Arial"/>
        </w:rPr>
        <w:t xml:space="preserve">inschrijfprijs </w:t>
      </w:r>
      <w:r w:rsidR="00BA3CD6" w:rsidRPr="00893D24">
        <w:rPr>
          <w:rFonts w:cs="Arial"/>
        </w:rPr>
        <w:t xml:space="preserve">per voertuig </w:t>
      </w:r>
      <w:r w:rsidR="00D70BB9" w:rsidRPr="00893D24">
        <w:rPr>
          <w:rFonts w:cs="Arial"/>
        </w:rPr>
        <w:t xml:space="preserve">zoals opgenomen in het </w:t>
      </w:r>
      <w:r w:rsidR="00A47D42" w:rsidRPr="00893D24">
        <w:rPr>
          <w:rFonts w:cs="Arial"/>
        </w:rPr>
        <w:t xml:space="preserve">Inschrijfformulier en akkoordverklaring van Bijlage </w:t>
      </w:r>
      <w:r w:rsidR="004C3E0F" w:rsidRPr="00893D24">
        <w:rPr>
          <w:rFonts w:cs="Arial"/>
        </w:rPr>
        <w:t>4</w:t>
      </w:r>
      <w:r w:rsidR="005467D1" w:rsidRPr="00893D24">
        <w:rPr>
          <w:rFonts w:cs="Arial"/>
        </w:rPr>
        <w:t xml:space="preserve">. </w:t>
      </w:r>
    </w:p>
    <w:p w14:paraId="1C244305" w14:textId="77777777" w:rsidR="005467D1" w:rsidRPr="00893D24" w:rsidRDefault="005467D1" w:rsidP="005467D1">
      <w:pPr>
        <w:rPr>
          <w:rFonts w:cs="Arial"/>
        </w:rPr>
      </w:pPr>
    </w:p>
    <w:p w14:paraId="25EBA86D" w14:textId="19D6DD4A" w:rsidR="005467D1" w:rsidRPr="00893D24" w:rsidRDefault="005467D1" w:rsidP="005467D1">
      <w:pPr>
        <w:rPr>
          <w:rFonts w:cs="Arial"/>
        </w:rPr>
      </w:pPr>
      <w:r w:rsidRPr="00893D24">
        <w:rPr>
          <w:rFonts w:cs="Arial"/>
        </w:rPr>
        <w:t xml:space="preserve">De </w:t>
      </w:r>
      <w:r w:rsidR="00BA3CD6" w:rsidRPr="00893D24">
        <w:rPr>
          <w:rFonts w:cs="Arial"/>
        </w:rPr>
        <w:t xml:space="preserve">inschrijfprijs per voertuig </w:t>
      </w:r>
      <w:r w:rsidRPr="00893D24">
        <w:rPr>
          <w:rFonts w:cs="Arial"/>
        </w:rPr>
        <w:t xml:space="preserve">wordt kwantitatief beoordeeld middels een lineaire functie waarbij de Inschrijving met een </w:t>
      </w:r>
      <w:r w:rsidR="00137720" w:rsidRPr="00893D24">
        <w:rPr>
          <w:rStyle w:val="ui-provider"/>
          <w:rFonts w:cs="Arial"/>
        </w:rPr>
        <w:t>Inschrijfprijs</w:t>
      </w:r>
      <w:r w:rsidRPr="00893D24">
        <w:rPr>
          <w:rStyle w:val="ui-provider"/>
          <w:rFonts w:cs="Arial"/>
        </w:rPr>
        <w:t xml:space="preserve"> van € </w:t>
      </w:r>
      <w:r w:rsidR="00137720" w:rsidRPr="00893D24">
        <w:rPr>
          <w:rStyle w:val="ui-provider"/>
          <w:rFonts w:cs="Arial"/>
        </w:rPr>
        <w:t>80</w:t>
      </w:r>
      <w:r w:rsidRPr="00893D24">
        <w:rPr>
          <w:rStyle w:val="ui-provider"/>
          <w:rFonts w:cs="Arial"/>
        </w:rPr>
        <w:t xml:space="preserve">.000, - exclusief BTW of minder het maximale aantal punten </w:t>
      </w:r>
      <w:r w:rsidRPr="00893D24">
        <w:rPr>
          <w:rStyle w:val="ui-provider"/>
          <w:rFonts w:cs="Arial"/>
        </w:rPr>
        <w:lastRenderedPageBreak/>
        <w:t xml:space="preserve">op dit criterium ontvangt en </w:t>
      </w:r>
      <w:r w:rsidRPr="00893D24">
        <w:rPr>
          <w:rFonts w:cs="Arial"/>
        </w:rPr>
        <w:t xml:space="preserve">een </w:t>
      </w:r>
      <w:r w:rsidR="00137720" w:rsidRPr="00893D24">
        <w:rPr>
          <w:rStyle w:val="ui-provider"/>
          <w:rFonts w:cs="Arial"/>
        </w:rPr>
        <w:t xml:space="preserve">Inschrijfprijs </w:t>
      </w:r>
      <w:r w:rsidRPr="00893D24">
        <w:rPr>
          <w:rStyle w:val="ui-provider"/>
          <w:rFonts w:cs="Arial"/>
        </w:rPr>
        <w:t xml:space="preserve">van € </w:t>
      </w:r>
      <w:r w:rsidR="00A54C38" w:rsidRPr="00893D24">
        <w:rPr>
          <w:rStyle w:val="ui-provider"/>
          <w:rFonts w:cs="Arial"/>
        </w:rPr>
        <w:t>1</w:t>
      </w:r>
      <w:r w:rsidR="00137720" w:rsidRPr="00893D24">
        <w:rPr>
          <w:rStyle w:val="ui-provider"/>
          <w:rFonts w:cs="Arial"/>
        </w:rPr>
        <w:t>1</w:t>
      </w:r>
      <w:r w:rsidR="00C67C72" w:rsidRPr="00893D24">
        <w:rPr>
          <w:rStyle w:val="ui-provider"/>
          <w:rFonts w:cs="Arial"/>
        </w:rPr>
        <w:t>0</w:t>
      </w:r>
      <w:r w:rsidRPr="00893D24">
        <w:rPr>
          <w:rStyle w:val="ui-provider"/>
          <w:rFonts w:cs="Arial"/>
        </w:rPr>
        <w:t>.000, - exclusief </w:t>
      </w:r>
      <w:bookmarkStart w:id="124" w:name="OLE_LINK1"/>
      <w:r w:rsidRPr="00893D24">
        <w:rPr>
          <w:rStyle w:val="ui-provider"/>
          <w:rFonts w:cs="Arial"/>
        </w:rPr>
        <w:t>BTW</w:t>
      </w:r>
      <w:r w:rsidR="004A2950" w:rsidRPr="00893D24">
        <w:rPr>
          <w:rStyle w:val="ui-provider"/>
          <w:rFonts w:cs="Arial"/>
        </w:rPr>
        <w:t xml:space="preserve"> of meer</w:t>
      </w:r>
      <w:r w:rsidRPr="00893D24">
        <w:rPr>
          <w:rStyle w:val="ui-provider"/>
          <w:rFonts w:cs="Arial"/>
        </w:rPr>
        <w:t xml:space="preserve"> </w:t>
      </w:r>
      <w:bookmarkEnd w:id="124"/>
      <w:r w:rsidRPr="00893D24">
        <w:rPr>
          <w:rStyle w:val="ui-provider"/>
          <w:rFonts w:cs="Arial"/>
        </w:rPr>
        <w:t xml:space="preserve">0 punten op dit criterium ontvangt. Voor tussenliggende waarden </w:t>
      </w:r>
      <w:r w:rsidRPr="00893D24">
        <w:rPr>
          <w:rFonts w:cs="Arial"/>
        </w:rPr>
        <w:t xml:space="preserve">wordt de volgende formule gebruikt: </w:t>
      </w:r>
    </w:p>
    <w:p w14:paraId="5CA92BAC" w14:textId="77777777" w:rsidR="005467D1" w:rsidRPr="00893D24" w:rsidRDefault="005467D1" w:rsidP="005467D1">
      <w:pPr>
        <w:rPr>
          <w:rFonts w:cs="Arial"/>
        </w:rPr>
      </w:pPr>
    </w:p>
    <w:p w14:paraId="60FD49A9" w14:textId="292B3F5A" w:rsidR="005467D1" w:rsidRPr="00893D24" w:rsidRDefault="005467D1" w:rsidP="00DC47DE">
      <w:pPr>
        <w:jc w:val="center"/>
        <w:rPr>
          <w:rFonts w:cs="Arial"/>
          <w:b/>
          <w:bCs/>
          <w:szCs w:val="20"/>
        </w:rPr>
      </w:pPr>
      <w:r w:rsidRPr="00893D24">
        <w:rPr>
          <w:rFonts w:cs="Arial"/>
          <w:b/>
          <w:bCs/>
          <w:szCs w:val="20"/>
        </w:rPr>
        <w:t xml:space="preserve">Score subgunningscriteria prijs </w:t>
      </w:r>
      <m:oMath>
        <m:r>
          <m:rPr>
            <m:sty m:val="b"/>
          </m:rPr>
          <w:rPr>
            <w:rFonts w:ascii="Cambria Math" w:hAnsi="Cambria Math" w:cs="Arial"/>
            <w:szCs w:val="20"/>
          </w:rPr>
          <m:t>=(110.000-Inschrijfprijs)</m:t>
        </m:r>
        <m:r>
          <m:rPr>
            <m:sty m:val="bi"/>
          </m:rPr>
          <w:rPr>
            <w:rFonts w:ascii="Cambria Math" w:hAnsi="Cambria Math" w:cs="Arial"/>
            <w:szCs w:val="20"/>
          </w:rPr>
          <m:t>*</m:t>
        </m:r>
        <m:d>
          <m:dPr>
            <m:ctrlPr>
              <w:rPr>
                <w:rFonts w:ascii="Cambria Math" w:hAnsi="Cambria Math" w:cs="Arial"/>
                <w:b/>
                <w:szCs w:val="20"/>
              </w:rPr>
            </m:ctrlPr>
          </m:dPr>
          <m:e>
            <m:f>
              <m:fPr>
                <m:ctrlPr>
                  <w:rPr>
                    <w:rFonts w:ascii="Cambria Math" w:hAnsi="Cambria Math" w:cs="Arial"/>
                    <w:b/>
                    <w:bCs/>
                    <w:szCs w:val="20"/>
                  </w:rPr>
                </m:ctrlPr>
              </m:fPr>
              <m:num>
                <m:r>
                  <m:rPr>
                    <m:sty m:val="b"/>
                  </m:rPr>
                  <w:rPr>
                    <w:rFonts w:ascii="Cambria Math" w:hAnsi="Cambria Math" w:cs="Arial"/>
                    <w:szCs w:val="20"/>
                  </w:rPr>
                  <m:t xml:space="preserve">30 </m:t>
                </m:r>
              </m:num>
              <m:den>
                <m:r>
                  <m:rPr>
                    <m:sty m:val="b"/>
                  </m:rPr>
                  <w:rPr>
                    <w:rFonts w:ascii="Cambria Math" w:hAnsi="Cambria Math" w:cs="Arial"/>
                    <w:szCs w:val="20"/>
                  </w:rPr>
                  <m:t>30.000</m:t>
                </m:r>
              </m:den>
            </m:f>
            <m:ctrlPr>
              <w:rPr>
                <w:rFonts w:ascii="Cambria Math" w:hAnsi="Cambria Math" w:cs="Arial"/>
                <w:b/>
                <w:bCs/>
                <w:i/>
                <w:szCs w:val="20"/>
              </w:rPr>
            </m:ctrlPr>
          </m:e>
        </m:d>
      </m:oMath>
    </w:p>
    <w:p w14:paraId="6FFFD2FA" w14:textId="77777777" w:rsidR="005467D1" w:rsidRPr="00893D24" w:rsidRDefault="005467D1" w:rsidP="005467D1">
      <w:pPr>
        <w:rPr>
          <w:rFonts w:cs="Arial"/>
          <w:b/>
          <w:bCs/>
          <w:szCs w:val="20"/>
        </w:rPr>
      </w:pPr>
    </w:p>
    <w:p w14:paraId="444DA0F4" w14:textId="77777777" w:rsidR="005467D1" w:rsidRPr="00893D24" w:rsidRDefault="005467D1" w:rsidP="005467D1">
      <w:pPr>
        <w:rPr>
          <w:rFonts w:cs="Arial"/>
        </w:rPr>
      </w:pPr>
      <w:r w:rsidRPr="00893D24">
        <w:rPr>
          <w:rFonts w:cs="Arial"/>
        </w:rPr>
        <w:t>Alle tarieven zijn geldig voor de duur van de. Invulling van de financiële aanbieding dient te voldoen aan de volgende eisen:</w:t>
      </w:r>
    </w:p>
    <w:p w14:paraId="71248C46" w14:textId="77777777" w:rsidR="005467D1" w:rsidRPr="00893D24" w:rsidRDefault="005467D1" w:rsidP="005467D1">
      <w:pPr>
        <w:pStyle w:val="Lijstalinea"/>
        <w:numPr>
          <w:ilvl w:val="0"/>
          <w:numId w:val="14"/>
        </w:numPr>
        <w:spacing w:after="0" w:line="240" w:lineRule="atLeast"/>
        <w:rPr>
          <w:rFonts w:cs="Arial"/>
          <w:noProof/>
        </w:rPr>
      </w:pPr>
      <w:r w:rsidRPr="00893D24">
        <w:rPr>
          <w:rFonts w:cs="Arial"/>
          <w:noProof/>
        </w:rPr>
        <w:t>Alle tarieven zijn in euro’s en exclusief BTW;</w:t>
      </w:r>
    </w:p>
    <w:p w14:paraId="22265F41" w14:textId="1C8B9B80" w:rsidR="005467D1" w:rsidRPr="00893D24" w:rsidRDefault="005467D1" w:rsidP="005467D1">
      <w:pPr>
        <w:pStyle w:val="Lijstalinea"/>
        <w:numPr>
          <w:ilvl w:val="0"/>
          <w:numId w:val="14"/>
        </w:numPr>
        <w:spacing w:after="0" w:line="240" w:lineRule="atLeast"/>
        <w:rPr>
          <w:rFonts w:cs="Arial"/>
          <w:noProof/>
        </w:rPr>
      </w:pPr>
      <w:r w:rsidRPr="00893D24">
        <w:rPr>
          <w:rFonts w:cs="Arial"/>
          <w:noProof/>
        </w:rPr>
        <w:t xml:space="preserve">Al hetgeen Inschrijver in rekening wenst te brengen met betrekking tot de uitvoering van de </w:t>
      </w:r>
      <w:r w:rsidR="008970B4" w:rsidRPr="00893D24">
        <w:rPr>
          <w:rFonts w:cs="Arial"/>
          <w:noProof/>
        </w:rPr>
        <w:t>Overeenkomst</w:t>
      </w:r>
      <w:r w:rsidRPr="00893D24">
        <w:rPr>
          <w:rFonts w:cs="Arial"/>
          <w:noProof/>
        </w:rPr>
        <w:t xml:space="preserve">, dient in de prijs te zijn begrepen zoals, transport, reiskosten, opleidingskosten, administratiekosten, en verdere bijkomende kosten en toeslagen. </w:t>
      </w:r>
    </w:p>
    <w:p w14:paraId="352103FA" w14:textId="77777777" w:rsidR="005467D1" w:rsidRPr="00893D24" w:rsidRDefault="005467D1" w:rsidP="005467D1">
      <w:pPr>
        <w:pStyle w:val="Lijstalinea"/>
        <w:spacing w:after="0" w:line="240" w:lineRule="atLeast"/>
        <w:ind w:left="360"/>
        <w:rPr>
          <w:rFonts w:cs="Arial"/>
          <w:noProof/>
        </w:rPr>
      </w:pPr>
      <w:r w:rsidRPr="00893D24">
        <w:rPr>
          <w:rFonts w:cs="Arial"/>
          <w:noProof/>
        </w:rPr>
        <w:t>Kosten die niet in de prijs zijn opgenomen worden niet vergoed, tenzij uitdrukkelijk anders is overeengekomen;</w:t>
      </w:r>
    </w:p>
    <w:p w14:paraId="4EA24C9C" w14:textId="77777777" w:rsidR="005467D1" w:rsidRPr="00893D24" w:rsidRDefault="005467D1" w:rsidP="005467D1">
      <w:pPr>
        <w:pStyle w:val="Lijstalinea"/>
        <w:numPr>
          <w:ilvl w:val="0"/>
          <w:numId w:val="14"/>
        </w:numPr>
        <w:spacing w:after="0" w:line="240" w:lineRule="atLeast"/>
        <w:rPr>
          <w:rFonts w:cs="Arial"/>
          <w:noProof/>
        </w:rPr>
      </w:pPr>
      <w:r w:rsidRPr="00893D24">
        <w:rPr>
          <w:rFonts w:cs="Arial"/>
          <w:noProof/>
        </w:rPr>
        <w:t>De opgegeven tarieven dienen reëel en marktconform te zijn, waarbij geldt dat de totale inschrijfprijs kostendekkend dient te zijn. Het is niet toegestaan tarieven te hanteren die de beoordelingssystematiek manipuleren waardoor toepassing van de beoordelingssystematiek onmogelijk wordt gemaakt.</w:t>
      </w:r>
    </w:p>
    <w:p w14:paraId="232FB216" w14:textId="073A5599" w:rsidR="009D470F" w:rsidRPr="00893D24" w:rsidRDefault="009D470F" w:rsidP="003D1FC0">
      <w:pPr>
        <w:pStyle w:val="Kop2"/>
      </w:pPr>
      <w:bookmarkStart w:id="125" w:name="_Toc159325005"/>
      <w:r w:rsidRPr="00893D24">
        <w:t>Beoordeling</w:t>
      </w:r>
      <w:bookmarkEnd w:id="125"/>
    </w:p>
    <w:p w14:paraId="6B9F1229" w14:textId="705B85B4" w:rsidR="009D470F" w:rsidRPr="00893D24" w:rsidRDefault="00502EEA" w:rsidP="003D1FC0">
      <w:pPr>
        <w:pStyle w:val="Kop3"/>
      </w:pPr>
      <w:bookmarkStart w:id="126" w:name="_Toc46745576"/>
      <w:r>
        <w:t xml:space="preserve"> </w:t>
      </w:r>
      <w:bookmarkStart w:id="127" w:name="_Toc159325006"/>
      <w:r w:rsidR="009D470F" w:rsidRPr="00893D24">
        <w:t>Beoordeling volledigheid en geldigheid Inschrijving</w:t>
      </w:r>
      <w:bookmarkEnd w:id="127"/>
    </w:p>
    <w:p w14:paraId="42D2621E" w14:textId="3AC2C2EB" w:rsidR="009D470F" w:rsidRPr="00893D24" w:rsidRDefault="009D470F" w:rsidP="009D470F">
      <w:pPr>
        <w:jc w:val="both"/>
      </w:pPr>
      <w:r w:rsidRPr="00893D24">
        <w:t xml:space="preserve">Beoordeling zal plaatsvinden </w:t>
      </w:r>
      <w:r w:rsidR="00BE57FF" w:rsidRPr="00893D24">
        <w:t>op grond van</w:t>
      </w:r>
      <w:r w:rsidRPr="00893D24">
        <w:t xml:space="preserve"> de bij de Inschrijving </w:t>
      </w:r>
      <w:r w:rsidR="00BE57FF" w:rsidRPr="00893D24">
        <w:t>te verstrekken</w:t>
      </w:r>
      <w:r w:rsidRPr="00893D24">
        <w:t xml:space="preserve"> documenten, waarbij wordt beoordeeld of de Inschrijving voldoet aan alle voorwaarden en vereisten die zijn opgenomen in de Aanbestedingsdocumenten.</w:t>
      </w:r>
    </w:p>
    <w:p w14:paraId="0B3A8C8D" w14:textId="77777777" w:rsidR="009D470F" w:rsidRPr="00893D24" w:rsidRDefault="009D470F" w:rsidP="009D470F">
      <w:pPr>
        <w:jc w:val="both"/>
      </w:pPr>
    </w:p>
    <w:p w14:paraId="65F382CF" w14:textId="5037B47A" w:rsidR="009004AD" w:rsidRPr="00893D24" w:rsidRDefault="009004AD" w:rsidP="009004AD">
      <w:pPr>
        <w:jc w:val="both"/>
        <w:rPr>
          <w:rFonts w:cs="Arial"/>
        </w:rPr>
      </w:pPr>
      <w:r w:rsidRPr="00893D24">
        <w:rPr>
          <w:rFonts w:cs="Arial"/>
        </w:rPr>
        <w:t>Een Inschrijving die niet aan deze eis voldoe</w:t>
      </w:r>
      <w:r w:rsidR="00B65F37" w:rsidRPr="00893D24">
        <w:rPr>
          <w:rFonts w:cs="Arial"/>
        </w:rPr>
        <w:t xml:space="preserve">t </w:t>
      </w:r>
      <w:r w:rsidR="00BE57FF" w:rsidRPr="00893D24">
        <w:rPr>
          <w:rFonts w:cs="Arial"/>
        </w:rPr>
        <w:t xml:space="preserve">of onvolledig is, </w:t>
      </w:r>
      <w:r w:rsidRPr="00893D24">
        <w:rPr>
          <w:rFonts w:cs="Arial"/>
        </w:rPr>
        <w:t xml:space="preserve">wordt terzijde gelegd en komt niet voor verdere beoordeling en eventuele gunning in aanmerking. </w:t>
      </w:r>
    </w:p>
    <w:p w14:paraId="489AAD49" w14:textId="02254521" w:rsidR="009004AD" w:rsidRPr="00893D24" w:rsidRDefault="00502EEA" w:rsidP="003D1FC0">
      <w:pPr>
        <w:pStyle w:val="Kop3"/>
      </w:pPr>
      <w:r>
        <w:t xml:space="preserve"> </w:t>
      </w:r>
      <w:bookmarkStart w:id="128" w:name="_Toc159325007"/>
      <w:r w:rsidR="009004AD" w:rsidRPr="00893D24">
        <w:t>Beoordeling Uitsluitingsgronden en Geschiktheidseisen</w:t>
      </w:r>
      <w:bookmarkEnd w:id="128"/>
    </w:p>
    <w:p w14:paraId="2AAB26C6" w14:textId="56A0F873" w:rsidR="00B65F37" w:rsidRPr="00893D24" w:rsidRDefault="00B65F37" w:rsidP="008F16E2">
      <w:pPr>
        <w:jc w:val="both"/>
        <w:rPr>
          <w:rFonts w:cs="Arial"/>
          <w:i/>
          <w:iCs/>
        </w:rPr>
      </w:pPr>
      <w:r w:rsidRPr="00893D24">
        <w:rPr>
          <w:rFonts w:cs="Arial"/>
          <w:i/>
          <w:iCs/>
        </w:rPr>
        <w:t>Uitsluitingsgronden</w:t>
      </w:r>
    </w:p>
    <w:p w14:paraId="58CDE0DB" w14:textId="10F916CC" w:rsidR="008F16E2" w:rsidRPr="00893D24" w:rsidRDefault="00C44BEC" w:rsidP="008F16E2">
      <w:pPr>
        <w:jc w:val="both"/>
        <w:rPr>
          <w:rFonts w:cs="Arial"/>
        </w:rPr>
      </w:pPr>
      <w:r w:rsidRPr="00893D24">
        <w:rPr>
          <w:rFonts w:cs="Arial"/>
        </w:rPr>
        <w:t>Hecht</w:t>
      </w:r>
      <w:r w:rsidR="008F16E2" w:rsidRPr="00893D24">
        <w:rPr>
          <w:rFonts w:cs="Arial"/>
        </w:rPr>
        <w:t xml:space="preserve"> gaat over tot uitsluiting van een Inschrijver wanneer e</w:t>
      </w:r>
      <w:r w:rsidR="00FF6D69" w:rsidRPr="00893D24">
        <w:rPr>
          <w:rFonts w:cs="Arial"/>
        </w:rPr>
        <w:t>en/of</w:t>
      </w:r>
      <w:r w:rsidR="008F16E2" w:rsidRPr="00893D24">
        <w:rPr>
          <w:rFonts w:cs="Arial"/>
        </w:rPr>
        <w:t xml:space="preserve"> meer uitsluitingsgrond(en) op Inschrijver van toepassing zijn, tenzij </w:t>
      </w:r>
      <w:r w:rsidR="00903EAF" w:rsidRPr="00893D24">
        <w:rPr>
          <w:rFonts w:cs="Arial"/>
        </w:rPr>
        <w:t>Hecht</w:t>
      </w:r>
      <w:r w:rsidR="008F16E2" w:rsidRPr="00893D24">
        <w:rPr>
          <w:rFonts w:cs="Arial"/>
        </w:rPr>
        <w:t xml:space="preserve"> de Inschrijver toch toe laat tot de aanbestedingsprocedure op grond van artikel 2.86a, 2.87a of 2.88 Aanbestedingswet. Zie voor meer informatie ook paragraaf 4.1 Beschrijvend Document.</w:t>
      </w:r>
    </w:p>
    <w:p w14:paraId="0E610114" w14:textId="77777777" w:rsidR="008F16E2" w:rsidRPr="00893D24" w:rsidRDefault="008F16E2" w:rsidP="008F16E2">
      <w:pPr>
        <w:jc w:val="both"/>
        <w:rPr>
          <w:rFonts w:cs="Arial"/>
        </w:rPr>
      </w:pPr>
    </w:p>
    <w:p w14:paraId="6D380B52" w14:textId="77777777" w:rsidR="008F16E2" w:rsidRPr="00893D24" w:rsidRDefault="008F16E2" w:rsidP="008F16E2">
      <w:pPr>
        <w:jc w:val="both"/>
        <w:rPr>
          <w:rFonts w:cs="Arial"/>
          <w:i/>
          <w:iCs/>
        </w:rPr>
      </w:pPr>
      <w:r w:rsidRPr="00893D24">
        <w:rPr>
          <w:rFonts w:cs="Arial"/>
          <w:i/>
          <w:iCs/>
        </w:rPr>
        <w:t>Geschiktheidseisen</w:t>
      </w:r>
    </w:p>
    <w:p w14:paraId="1C17097D" w14:textId="1A4A8556" w:rsidR="008F16E2" w:rsidRPr="00893D24" w:rsidRDefault="008F16E2" w:rsidP="008F16E2">
      <w:pPr>
        <w:jc w:val="both"/>
        <w:rPr>
          <w:rFonts w:cs="Arial"/>
        </w:rPr>
      </w:pPr>
      <w:r w:rsidRPr="00893D24">
        <w:rPr>
          <w:rFonts w:cs="Arial"/>
        </w:rPr>
        <w:t>Een inschrijver die niet voldoet aan een van de Geschiktheidseisen wordt uitgesloten van deelname aan de verdere procedure. De Geschiktheidseisen staan beschreven in paragraaf 4.2.</w:t>
      </w:r>
    </w:p>
    <w:p w14:paraId="66699FFB" w14:textId="6AD9A47B" w:rsidR="008F16E2" w:rsidRPr="00893D24" w:rsidRDefault="00502EEA" w:rsidP="003D1FC0">
      <w:pPr>
        <w:pStyle w:val="Kop3"/>
      </w:pPr>
      <w:r>
        <w:t xml:space="preserve"> </w:t>
      </w:r>
      <w:bookmarkStart w:id="129" w:name="_Toc159325008"/>
      <w:r w:rsidR="008F16E2" w:rsidRPr="00893D24">
        <w:t>Beoordeling eisen Opdracht</w:t>
      </w:r>
      <w:bookmarkEnd w:id="129"/>
    </w:p>
    <w:p w14:paraId="0C365579" w14:textId="6C692F5A" w:rsidR="0072434B" w:rsidRPr="00893D24" w:rsidRDefault="008F16E2" w:rsidP="008F16E2">
      <w:pPr>
        <w:jc w:val="both"/>
        <w:rPr>
          <w:rFonts w:cs="Arial"/>
        </w:rPr>
      </w:pPr>
      <w:r w:rsidRPr="00893D24">
        <w:rPr>
          <w:rFonts w:cs="Arial"/>
        </w:rPr>
        <w:t xml:space="preserve">Inschrijvingen die niet aan de eisen van de opdracht voldoen zoals genoemd in paragraaf 2.5, </w:t>
      </w:r>
      <w:r w:rsidR="0072434B" w:rsidRPr="00893D24">
        <w:rPr>
          <w:rFonts w:cs="Arial"/>
        </w:rPr>
        <w:t>worden ter zijde ge</w:t>
      </w:r>
      <w:r w:rsidR="004A01F6" w:rsidRPr="00893D24">
        <w:rPr>
          <w:rFonts w:cs="Arial"/>
        </w:rPr>
        <w:t>komen niet voor gunning in aanmerking</w:t>
      </w:r>
      <w:r w:rsidRPr="00893D24">
        <w:rPr>
          <w:rFonts w:cs="Arial"/>
        </w:rPr>
        <w:t>.</w:t>
      </w:r>
    </w:p>
    <w:p w14:paraId="274D1284" w14:textId="3A87E3F2" w:rsidR="0072434B" w:rsidRPr="00893D24" w:rsidRDefault="00502EEA" w:rsidP="003D1FC0">
      <w:pPr>
        <w:pStyle w:val="Kop3"/>
      </w:pPr>
      <w:r>
        <w:t xml:space="preserve"> </w:t>
      </w:r>
      <w:bookmarkStart w:id="130" w:name="_Toc159325009"/>
      <w:r w:rsidR="00B65F37" w:rsidRPr="00893D24">
        <w:t>Beoordeling gunningscriteria</w:t>
      </w:r>
      <w:bookmarkEnd w:id="130"/>
    </w:p>
    <w:p w14:paraId="3BDC5237" w14:textId="30D4B2EA" w:rsidR="0072434B" w:rsidRPr="00893D24" w:rsidRDefault="0072434B" w:rsidP="008F16E2">
      <w:pPr>
        <w:jc w:val="both"/>
        <w:rPr>
          <w:rFonts w:cs="Arial"/>
        </w:rPr>
      </w:pPr>
      <w:r w:rsidRPr="00893D24">
        <w:rPr>
          <w:rFonts w:cs="Arial"/>
        </w:rPr>
        <w:t xml:space="preserve">De niet uitgesloten </w:t>
      </w:r>
      <w:r w:rsidR="00B65F37" w:rsidRPr="00893D24">
        <w:rPr>
          <w:rFonts w:cs="Arial"/>
        </w:rPr>
        <w:t>inschrijvingen</w:t>
      </w:r>
      <w:r w:rsidRPr="00893D24">
        <w:rPr>
          <w:rFonts w:cs="Arial"/>
        </w:rPr>
        <w:t xml:space="preserve"> worden op basis van de gunningscriteria zoals vermeld in</w:t>
      </w:r>
      <w:r w:rsidR="00B65F37" w:rsidRPr="00893D24">
        <w:rPr>
          <w:rFonts w:cs="Arial"/>
        </w:rPr>
        <w:t xml:space="preserve"> </w:t>
      </w:r>
      <w:r w:rsidR="001723AA" w:rsidRPr="00893D24">
        <w:rPr>
          <w:rFonts w:cs="Arial"/>
        </w:rPr>
        <w:t>hoofdstuk</w:t>
      </w:r>
      <w:r w:rsidR="00B65F37" w:rsidRPr="00893D24">
        <w:rPr>
          <w:rFonts w:cs="Arial"/>
        </w:rPr>
        <w:t xml:space="preserve"> 6</w:t>
      </w:r>
      <w:r w:rsidRPr="00893D24">
        <w:rPr>
          <w:rFonts w:cs="Arial"/>
        </w:rPr>
        <w:t xml:space="preserve"> beoordeeld. De Economisch Meest Voordelige Inschrijving is de </w:t>
      </w:r>
      <w:r w:rsidR="004A2E89" w:rsidRPr="00893D24">
        <w:rPr>
          <w:rFonts w:cs="Arial"/>
        </w:rPr>
        <w:t xml:space="preserve">Aanbieding </w:t>
      </w:r>
      <w:r w:rsidR="00BD466A" w:rsidRPr="00893D24">
        <w:rPr>
          <w:rFonts w:cs="Arial"/>
        </w:rPr>
        <w:t xml:space="preserve">van </w:t>
      </w:r>
      <w:r w:rsidRPr="00893D24">
        <w:rPr>
          <w:rFonts w:cs="Arial"/>
        </w:rPr>
        <w:t>Inschrijving met</w:t>
      </w:r>
      <w:r w:rsidR="00B65F37" w:rsidRPr="00893D24">
        <w:rPr>
          <w:rFonts w:cs="Arial"/>
        </w:rPr>
        <w:t xml:space="preserve"> </w:t>
      </w:r>
      <w:r w:rsidRPr="00893D24">
        <w:rPr>
          <w:rFonts w:cs="Arial"/>
        </w:rPr>
        <w:t xml:space="preserve">de hoogste totale eindscore op Kwaliteit en Prijs. De Inschrijver met </w:t>
      </w:r>
      <w:r w:rsidR="00BD466A" w:rsidRPr="00893D24">
        <w:rPr>
          <w:rFonts w:cs="Arial"/>
        </w:rPr>
        <w:t xml:space="preserve">de Aanbieding met </w:t>
      </w:r>
      <w:r w:rsidRPr="00893D24">
        <w:rPr>
          <w:rFonts w:cs="Arial"/>
        </w:rPr>
        <w:t>de Economisch Meest</w:t>
      </w:r>
      <w:r w:rsidR="00B65F37" w:rsidRPr="00893D24">
        <w:rPr>
          <w:rFonts w:cs="Arial"/>
        </w:rPr>
        <w:t xml:space="preserve"> </w:t>
      </w:r>
      <w:r w:rsidRPr="00893D24">
        <w:rPr>
          <w:rFonts w:cs="Arial"/>
        </w:rPr>
        <w:t>Voordelige Inschrijving komt in beginsel in aanmerking voor gunning. In paragraaf 6.</w:t>
      </w:r>
      <w:r w:rsidR="001723AA" w:rsidRPr="00893D24">
        <w:rPr>
          <w:rFonts w:cs="Arial"/>
        </w:rPr>
        <w:t>1</w:t>
      </w:r>
      <w:r w:rsidR="00B65F37" w:rsidRPr="00893D24">
        <w:rPr>
          <w:rFonts w:cs="Arial"/>
        </w:rPr>
        <w:t xml:space="preserve"> </w:t>
      </w:r>
      <w:r w:rsidRPr="00893D24">
        <w:rPr>
          <w:rFonts w:cs="Arial"/>
        </w:rPr>
        <w:t>wordt dit nader toegelicht.</w:t>
      </w:r>
    </w:p>
    <w:p w14:paraId="5F908C64" w14:textId="4EA53AE1" w:rsidR="00FC393D" w:rsidRPr="00893D24" w:rsidRDefault="0047161D" w:rsidP="0047161D">
      <w:pPr>
        <w:pStyle w:val="Kop3"/>
      </w:pPr>
      <w:r>
        <w:t xml:space="preserve"> </w:t>
      </w:r>
      <w:bookmarkStart w:id="131" w:name="_Toc159325010"/>
      <w:r w:rsidR="00FC393D" w:rsidRPr="00893D24">
        <w:t xml:space="preserve">Beoordeling </w:t>
      </w:r>
      <w:bookmarkEnd w:id="126"/>
      <w:r w:rsidR="004A1F3A" w:rsidRPr="00893D24">
        <w:t>subgunningscriteria</w:t>
      </w:r>
      <w:r w:rsidR="00B65F37" w:rsidRPr="00893D24">
        <w:t xml:space="preserve"> </w:t>
      </w:r>
      <w:r w:rsidR="002D5BD7" w:rsidRPr="00893D24">
        <w:t>K1</w:t>
      </w:r>
      <w:r w:rsidR="00761EBC" w:rsidRPr="00893D24">
        <w:t xml:space="preserve"> en </w:t>
      </w:r>
      <w:r w:rsidR="002D5BD7" w:rsidRPr="00893D24">
        <w:t>K2</w:t>
      </w:r>
      <w:r w:rsidR="00730F48" w:rsidRPr="00893D24">
        <w:t xml:space="preserve"> &amp; </w:t>
      </w:r>
      <w:r w:rsidR="00545241" w:rsidRPr="00893D24">
        <w:t>"selfservice"</w:t>
      </w:r>
      <w:r w:rsidR="00730F48" w:rsidRPr="00893D24">
        <w:t xml:space="preserve"> beoordeling</w:t>
      </w:r>
      <w:bookmarkEnd w:id="131"/>
    </w:p>
    <w:p w14:paraId="21831712" w14:textId="30E99FED" w:rsidR="00DC6706" w:rsidRPr="00893D24" w:rsidRDefault="00DC6706" w:rsidP="001654F7">
      <w:pPr>
        <w:jc w:val="both"/>
      </w:pPr>
      <w:r w:rsidRPr="00893D24">
        <w:t xml:space="preserve">In de beoordeling van het </w:t>
      </w:r>
      <w:r w:rsidR="00737D45" w:rsidRPr="00893D24">
        <w:t xml:space="preserve">subgunningscriteria K1 en K2 </w:t>
      </w:r>
      <w:r w:rsidR="001C12F8" w:rsidRPr="00893D24">
        <w:t>wil</w:t>
      </w:r>
      <w:r w:rsidR="00737D45" w:rsidRPr="00893D24">
        <w:t xml:space="preserve"> </w:t>
      </w:r>
      <w:r w:rsidR="0054035E" w:rsidRPr="00893D24">
        <w:t>Aanbestedende Dienst</w:t>
      </w:r>
      <w:r w:rsidR="001C12F8" w:rsidRPr="00893D24">
        <w:t xml:space="preserve"> Inschrijver de ruimte geven om</w:t>
      </w:r>
      <w:r w:rsidR="008B7E58" w:rsidRPr="00893D24">
        <w:t>, indien gewenst,</w:t>
      </w:r>
      <w:r w:rsidR="001C12F8" w:rsidRPr="00893D24">
        <w:t xml:space="preserve"> de eigen zienswijze </w:t>
      </w:r>
      <w:r w:rsidR="00001BA4" w:rsidRPr="00893D24">
        <w:t xml:space="preserve">op </w:t>
      </w:r>
      <w:r w:rsidR="001C12F8" w:rsidRPr="00893D24">
        <w:t>de</w:t>
      </w:r>
      <w:r w:rsidR="00001BA4" w:rsidRPr="00893D24">
        <w:t xml:space="preserve"> uitwerking van de</w:t>
      </w:r>
      <w:r w:rsidR="001C12F8" w:rsidRPr="00893D24">
        <w:t xml:space="preserve"> kernaspecte</w:t>
      </w:r>
      <w:r w:rsidR="003222AE" w:rsidRPr="00893D24">
        <w:t>n</w:t>
      </w:r>
      <w:r w:rsidR="008B7E58" w:rsidRPr="00893D24">
        <w:t xml:space="preserve"> te beschrijven</w:t>
      </w:r>
      <w:r w:rsidR="003222AE" w:rsidRPr="00893D24">
        <w:t xml:space="preserve"> en </w:t>
      </w:r>
      <w:r w:rsidR="008B7E58" w:rsidRPr="00893D24">
        <w:t xml:space="preserve">een </w:t>
      </w:r>
      <w:r w:rsidR="00C3353F" w:rsidRPr="00893D24">
        <w:t xml:space="preserve">hiervoor een </w:t>
      </w:r>
      <w:r w:rsidR="008B7E58" w:rsidRPr="00893D24">
        <w:t>c</w:t>
      </w:r>
      <w:r w:rsidR="003222AE" w:rsidRPr="00893D24">
        <w:t>ijfer</w:t>
      </w:r>
      <w:r w:rsidR="008B7E58" w:rsidRPr="00893D24">
        <w:t xml:space="preserve"> </w:t>
      </w:r>
      <w:r w:rsidR="00C3353F" w:rsidRPr="00893D24">
        <w:t>toe te kennen.</w:t>
      </w:r>
    </w:p>
    <w:p w14:paraId="7DC2194E" w14:textId="77777777" w:rsidR="00DC6706" w:rsidRPr="00893D24" w:rsidRDefault="00DC6706" w:rsidP="001654F7">
      <w:pPr>
        <w:jc w:val="both"/>
      </w:pPr>
    </w:p>
    <w:p w14:paraId="3AC5FF10" w14:textId="481B6D00" w:rsidR="0063731A" w:rsidRPr="00893D24" w:rsidRDefault="00424BF1" w:rsidP="001914CA">
      <w:pPr>
        <w:jc w:val="both"/>
      </w:pPr>
      <w:r w:rsidRPr="00893D24">
        <w:lastRenderedPageBreak/>
        <w:t xml:space="preserve">Wanneer Inschrijver kiest voor het uitwerken van </w:t>
      </w:r>
      <w:r w:rsidR="007B0834" w:rsidRPr="00893D24">
        <w:t xml:space="preserve">een </w:t>
      </w:r>
      <w:r w:rsidR="001E2577" w:rsidRPr="00893D24">
        <w:t>"selfservice"</w:t>
      </w:r>
      <w:r w:rsidRPr="00893D24">
        <w:t xml:space="preserve"> beoordeling wordt per Aanbieding</w:t>
      </w:r>
      <w:r w:rsidR="004A0DA0" w:rsidRPr="00893D24">
        <w:t>,</w:t>
      </w:r>
      <w:r w:rsidRPr="00893D24">
        <w:t xml:space="preserve"> per subgunningscriteria één beoordelingsformulier </w:t>
      </w:r>
      <w:r w:rsidR="007B0834" w:rsidRPr="00893D24">
        <w:t xml:space="preserve">uit bijlage [X] </w:t>
      </w:r>
      <w:r w:rsidR="009C63AB" w:rsidRPr="00893D24">
        <w:t>ingevuld. De maximale</w:t>
      </w:r>
      <w:r w:rsidR="0071413E" w:rsidRPr="00893D24">
        <w:t xml:space="preserve"> totale</w:t>
      </w:r>
      <w:r w:rsidR="009C63AB" w:rsidRPr="00893D24">
        <w:t xml:space="preserve"> omvang per beoordelingsformulier is </w:t>
      </w:r>
      <w:r w:rsidR="006652E2" w:rsidRPr="00893D24">
        <w:t>1</w:t>
      </w:r>
      <w:r w:rsidR="009C63AB" w:rsidRPr="00893D24">
        <w:t xml:space="preserve"> pagina a4. </w:t>
      </w:r>
      <w:r w:rsidR="00945727" w:rsidRPr="00893D24">
        <w:t xml:space="preserve">Onderdeel van het beoordelingsformulier is de toekenning van een </w:t>
      </w:r>
      <w:r w:rsidR="00800387" w:rsidRPr="00893D24">
        <w:t>(</w:t>
      </w:r>
      <w:r w:rsidR="003572B8" w:rsidRPr="00893D24">
        <w:t xml:space="preserve">door </w:t>
      </w:r>
      <w:r w:rsidR="00640AD7" w:rsidRPr="00893D24">
        <w:t>I</w:t>
      </w:r>
      <w:r w:rsidR="003572B8" w:rsidRPr="00893D24">
        <w:t>nschrijver voorgesteld</w:t>
      </w:r>
      <w:r w:rsidR="00800387" w:rsidRPr="00893D24">
        <w:t>)</w:t>
      </w:r>
      <w:r w:rsidR="003572B8" w:rsidRPr="00893D24">
        <w:t xml:space="preserve"> </w:t>
      </w:r>
      <w:r w:rsidR="006C037D" w:rsidRPr="00893D24">
        <w:t>cijfer</w:t>
      </w:r>
      <w:r w:rsidR="00945727" w:rsidRPr="00893D24">
        <w:t>.</w:t>
      </w:r>
      <w:r w:rsidR="00842707" w:rsidRPr="00893D24">
        <w:t xml:space="preserve"> </w:t>
      </w:r>
      <w:r w:rsidR="003A0E0B" w:rsidRPr="00893D24">
        <w:t>Het</w:t>
      </w:r>
      <w:r w:rsidR="00730F48" w:rsidRPr="00893D24">
        <w:t xml:space="preserve"> cijfer en de </w:t>
      </w:r>
      <w:r w:rsidR="001E2577" w:rsidRPr="00893D24">
        <w:t>“selfservice”</w:t>
      </w:r>
      <w:r w:rsidR="00730F48" w:rsidRPr="00893D24">
        <w:t xml:space="preserve"> </w:t>
      </w:r>
      <w:r w:rsidR="007D56AA" w:rsidRPr="00893D24">
        <w:t xml:space="preserve">beoordelingsmethodiek </w:t>
      </w:r>
      <w:r w:rsidR="00730F48" w:rsidRPr="00893D24">
        <w:t xml:space="preserve">als geheel is </w:t>
      </w:r>
      <w:r w:rsidR="007D56AA" w:rsidRPr="00893D24">
        <w:t xml:space="preserve">gelijk aan </w:t>
      </w:r>
      <w:r w:rsidR="00730F48" w:rsidRPr="00893D24">
        <w:t xml:space="preserve">de procedure zoals beschreven in dit hoofdstuk. </w:t>
      </w:r>
      <w:r w:rsidR="003572B8" w:rsidRPr="00893D24">
        <w:t xml:space="preserve">Opdrachtgever </w:t>
      </w:r>
      <w:r w:rsidR="00FD5AC2" w:rsidRPr="00893D24">
        <w:t xml:space="preserve">kan in voorkomende gevallen </w:t>
      </w:r>
      <w:r w:rsidR="003572B8" w:rsidRPr="00893D24">
        <w:t>mede op basis hiervan de beoordeling vaststellen voor de betreffende inschrijver.</w:t>
      </w:r>
      <w:r w:rsidR="003339CE" w:rsidRPr="00893D24">
        <w:t xml:space="preserve"> </w:t>
      </w:r>
      <w:r w:rsidR="00EE6A68" w:rsidRPr="00893D24">
        <w:t xml:space="preserve">Let op: de beoordeling door Hecht vindt plaats o.b.v. de door u ingediende documenten </w:t>
      </w:r>
      <w:r w:rsidR="00582EC0" w:rsidRPr="00893D24">
        <w:t>zoals beschreven in hoofdstuk 6.1.1</w:t>
      </w:r>
      <w:r w:rsidR="00EE6A68" w:rsidRPr="00893D24">
        <w:t xml:space="preserve"> en dus NIET o.b.v. het ingevulde </w:t>
      </w:r>
      <w:r w:rsidR="00582EC0" w:rsidRPr="00893D24">
        <w:t>“selfservice” beoordelingsformulier</w:t>
      </w:r>
      <w:r w:rsidR="00EE6A68" w:rsidRPr="00893D24">
        <w:t xml:space="preserve">. </w:t>
      </w:r>
      <w:r w:rsidR="00582EC0" w:rsidRPr="00893D24">
        <w:t>Het “selfservice” beoordelingsformulier</w:t>
      </w:r>
      <w:r w:rsidR="00EE6A68" w:rsidRPr="00893D24">
        <w:t xml:space="preserve"> is slechts een hulpmiddel bij de beoordeling. </w:t>
      </w:r>
      <w:r w:rsidR="00D57F98" w:rsidRPr="00893D24">
        <w:t>Het</w:t>
      </w:r>
      <w:r w:rsidR="00904D36" w:rsidRPr="00893D24">
        <w:t xml:space="preserve"> niet</w:t>
      </w:r>
      <w:r w:rsidR="00D57F98" w:rsidRPr="00893D24">
        <w:t xml:space="preserve">-indienen </w:t>
      </w:r>
      <w:r w:rsidR="00904D36" w:rsidRPr="00893D24">
        <w:t xml:space="preserve">van een “selfservice” </w:t>
      </w:r>
      <w:r w:rsidR="00D57F98" w:rsidRPr="00893D24">
        <w:t>beoordelingsformulier heeft geen gevolgen voor de rest van de beoordeling.</w:t>
      </w:r>
    </w:p>
    <w:p w14:paraId="47434C85" w14:textId="77777777" w:rsidR="0063731A" w:rsidRPr="00893D24" w:rsidRDefault="0063731A" w:rsidP="001914CA">
      <w:pPr>
        <w:jc w:val="both"/>
      </w:pPr>
    </w:p>
    <w:p w14:paraId="7C7C0594" w14:textId="690201EF" w:rsidR="00A14E2E" w:rsidRPr="00893D24" w:rsidRDefault="00B65F37" w:rsidP="001914CA">
      <w:pPr>
        <w:jc w:val="both"/>
      </w:pPr>
      <w:r w:rsidRPr="00893D24">
        <w:t xml:space="preserve">Elke beoordelaar zal </w:t>
      </w:r>
      <w:r w:rsidR="001C2497" w:rsidRPr="00893D24">
        <w:t xml:space="preserve">per Aanbieding </w:t>
      </w:r>
      <w:r w:rsidRPr="00893D24">
        <w:t xml:space="preserve">eerst individueel </w:t>
      </w:r>
      <w:r w:rsidR="000A1A20" w:rsidRPr="00893D24">
        <w:t xml:space="preserve">de </w:t>
      </w:r>
      <w:r w:rsidR="001319F7" w:rsidRPr="00893D24">
        <w:t xml:space="preserve">Aanbieding </w:t>
      </w:r>
      <w:r w:rsidR="000A1A20" w:rsidRPr="00893D24">
        <w:t xml:space="preserve">beoordelen. Hierbij kent iedere beoordelaar </w:t>
      </w:r>
      <w:r w:rsidR="00CF464A" w:rsidRPr="00893D24">
        <w:t xml:space="preserve">per subgunningscriterium </w:t>
      </w:r>
      <w:r w:rsidR="000A1A20" w:rsidRPr="00893D24">
        <w:t xml:space="preserve">aan </w:t>
      </w:r>
      <w:r w:rsidR="00CF464A" w:rsidRPr="00893D24">
        <w:t>el</w:t>
      </w:r>
      <w:r w:rsidR="00970CB6" w:rsidRPr="00893D24">
        <w:t xml:space="preserve">k </w:t>
      </w:r>
      <w:r w:rsidR="00CF464A" w:rsidRPr="00893D24">
        <w:t xml:space="preserve">kernaspecten </w:t>
      </w:r>
      <w:r w:rsidR="000A1A20" w:rsidRPr="00893D24">
        <w:t xml:space="preserve">een </w:t>
      </w:r>
      <w:r w:rsidR="00ED2669" w:rsidRPr="00893D24">
        <w:t>cijfer</w:t>
      </w:r>
      <w:r w:rsidR="000A1A20" w:rsidRPr="00893D24">
        <w:t xml:space="preserve"> toe.</w:t>
      </w:r>
      <w:r w:rsidR="004E46EA">
        <w:t xml:space="preserve"> </w:t>
      </w:r>
      <w:r w:rsidR="008962D8" w:rsidRPr="00893D24">
        <w:t xml:space="preserve">In de beoordelingsvergadering worden de Aanbiedingen door de beoordelaars plenair besproken en leggen ze aan elkaar uit hoe ze tot hun cijfer en motivatie zijn gekomen. Dit kan ertoe leiden dat een beoordelaar komt tot een gemotiveerde aanpassing van zijn individuele cijfer. </w:t>
      </w:r>
      <w:r w:rsidR="00A14E2E" w:rsidRPr="00893D24">
        <w:t>A</w:t>
      </w:r>
      <w:r w:rsidR="008962D8" w:rsidRPr="00893D24">
        <w:t>ansluitend wordt het rekenkundig gemiddelde berekend van de</w:t>
      </w:r>
      <w:r w:rsidR="00215258" w:rsidRPr="00893D24">
        <w:t xml:space="preserve"> individuele</w:t>
      </w:r>
      <w:r w:rsidR="008962D8" w:rsidRPr="00893D24">
        <w:t xml:space="preserve"> cijfers per subgunningscriterium per Aanbieding</w:t>
      </w:r>
      <w:r w:rsidR="00DF743E" w:rsidRPr="00893D24">
        <w:t>.</w:t>
      </w:r>
      <w:r w:rsidR="00A14E2E" w:rsidRPr="00893D24">
        <w:t xml:space="preserve"> </w:t>
      </w:r>
    </w:p>
    <w:p w14:paraId="36C3ECE9" w14:textId="77777777" w:rsidR="00A14E2E" w:rsidRPr="00893D24" w:rsidRDefault="00A14E2E" w:rsidP="001914CA">
      <w:pPr>
        <w:jc w:val="both"/>
      </w:pPr>
    </w:p>
    <w:p w14:paraId="2EEE581A" w14:textId="3326061D" w:rsidR="008962D8" w:rsidRPr="00893D24" w:rsidRDefault="00A14E2E" w:rsidP="001914CA">
      <w:pPr>
        <w:jc w:val="both"/>
      </w:pPr>
      <w:r w:rsidRPr="00893D24">
        <w:t xml:space="preserve">Vervolgens </w:t>
      </w:r>
      <w:r w:rsidR="004E46EA" w:rsidRPr="00893D24">
        <w:t>wordt het</w:t>
      </w:r>
      <w:r w:rsidRPr="00893D24">
        <w:t xml:space="preserve"> rekenkundig gemiddelde berekend </w:t>
      </w:r>
      <w:r w:rsidR="00DF125A" w:rsidRPr="00893D24">
        <w:t xml:space="preserve">zodat één </w:t>
      </w:r>
      <w:r w:rsidR="00EB74F2" w:rsidRPr="00893D24">
        <w:t xml:space="preserve">gezamenlijke cijfer </w:t>
      </w:r>
      <w:r w:rsidR="00DF125A" w:rsidRPr="00893D24">
        <w:t xml:space="preserve">voor het </w:t>
      </w:r>
      <w:r w:rsidR="00DF125A" w:rsidRPr="00893D24">
        <w:rPr>
          <w:szCs w:val="20"/>
        </w:rPr>
        <w:t xml:space="preserve">betreffende </w:t>
      </w:r>
      <w:r w:rsidR="004E46EA" w:rsidRPr="00893D24">
        <w:t>subgunningscriteria</w:t>
      </w:r>
      <w:r w:rsidR="00215258" w:rsidRPr="00893D24">
        <w:t xml:space="preserve"> </w:t>
      </w:r>
      <w:r w:rsidR="00215258" w:rsidRPr="00893D24">
        <w:rPr>
          <w:szCs w:val="20"/>
        </w:rPr>
        <w:t>per Aanbieding</w:t>
      </w:r>
      <w:r w:rsidR="00215258" w:rsidRPr="00893D24">
        <w:t xml:space="preserve"> </w:t>
      </w:r>
      <w:r w:rsidR="00DF125A" w:rsidRPr="00893D24">
        <w:t>ontstaat.</w:t>
      </w:r>
      <w:r w:rsidR="008962D8" w:rsidRPr="00893D24">
        <w:t xml:space="preserve"> De gewogen kwaliteitsscore per subgunningscriteria komt tot stand door het delen van het maximale aantal kwaliteitspunten van het betreffende subgunningscriteria door het maximale cijfer behorende bij “Uitmuntend” en te vermenigvuldigen met de, via het rekenkundig gemiddelde </w:t>
      </w:r>
      <w:r w:rsidR="0012376E" w:rsidRPr="00893D24">
        <w:t>verkregen</w:t>
      </w:r>
      <w:r w:rsidR="008962D8" w:rsidRPr="00893D24">
        <w:t xml:space="preserve">, gezamenlijke </w:t>
      </w:r>
      <w:r w:rsidR="0012376E" w:rsidRPr="00893D24">
        <w:t xml:space="preserve">cijfer </w:t>
      </w:r>
      <w:r w:rsidR="008962D8" w:rsidRPr="00893D24">
        <w:t>op het subgunningscriteria.</w:t>
      </w:r>
    </w:p>
    <w:p w14:paraId="6F9E8201" w14:textId="77777777" w:rsidR="008962D8" w:rsidRPr="00893D24" w:rsidRDefault="008962D8" w:rsidP="008962D8">
      <w:pPr>
        <w:jc w:val="both"/>
      </w:pPr>
    </w:p>
    <w:p w14:paraId="38AAC207" w14:textId="20E539D5" w:rsidR="0063731A" w:rsidRPr="00893D24" w:rsidRDefault="00104FAC" w:rsidP="001654F7">
      <w:pPr>
        <w:jc w:val="both"/>
      </w:pPr>
      <w:r w:rsidRPr="00893D24">
        <w:t>H</w:t>
      </w:r>
      <w:r w:rsidR="00602A3C" w:rsidRPr="00893D24">
        <w:t>et</w:t>
      </w:r>
      <w:r w:rsidR="00B65F37" w:rsidRPr="00893D24">
        <w:t xml:space="preserve"> </w:t>
      </w:r>
      <w:r w:rsidR="00602A3C" w:rsidRPr="00893D24">
        <w:t>door</w:t>
      </w:r>
      <w:r w:rsidR="008B3FA6" w:rsidRPr="00893D24">
        <w:t xml:space="preserve"> Inschrijver </w:t>
      </w:r>
      <w:r w:rsidR="00602A3C" w:rsidRPr="00893D24">
        <w:t xml:space="preserve">voorgestelde </w:t>
      </w:r>
      <w:r w:rsidR="009252BE" w:rsidRPr="00893D24">
        <w:t xml:space="preserve">cijfer </w:t>
      </w:r>
      <w:r w:rsidR="00752A64" w:rsidRPr="00893D24">
        <w:t xml:space="preserve">en motivatie </w:t>
      </w:r>
      <w:r w:rsidR="00D743B5" w:rsidRPr="00893D24">
        <w:t>op</w:t>
      </w:r>
      <w:r w:rsidR="00602A3C" w:rsidRPr="00893D24">
        <w:t xml:space="preserve"> het “</w:t>
      </w:r>
      <w:r w:rsidR="006652E2" w:rsidRPr="00893D24">
        <w:t>selfservice</w:t>
      </w:r>
      <w:r w:rsidR="00602A3C" w:rsidRPr="00893D24">
        <w:t xml:space="preserve">” beoordelingsformulier </w:t>
      </w:r>
      <w:r w:rsidR="00752A64" w:rsidRPr="00893D24">
        <w:t xml:space="preserve">maakt onderdeel uit van het plenaire beoordelingsgesprek. </w:t>
      </w:r>
      <w:r w:rsidR="00D743B5" w:rsidRPr="00893D24">
        <w:t>Het cijfer en de bijbehorende motivatie wordt plenair besproken. Dit kan ertoe leiden dat een beoordelaar komt tot een gemotiveerde aanpassing van zijn individuele cijfer.</w:t>
      </w:r>
      <w:r w:rsidR="00A24B1D" w:rsidRPr="00893D24">
        <w:t xml:space="preserve"> </w:t>
      </w:r>
      <w:r w:rsidR="008F69D6" w:rsidRPr="00893D24">
        <w:t xml:space="preserve">Het cijfer </w:t>
      </w:r>
      <w:r w:rsidR="001914CA" w:rsidRPr="00893D24">
        <w:t xml:space="preserve">van het “selfservice” beoordelingsformulier maakt geen onderdeel uit van het </w:t>
      </w:r>
      <w:r w:rsidR="00AA482C" w:rsidRPr="00893D24">
        <w:t>individueel en/of gezamenlijke cijfer.</w:t>
      </w:r>
      <w:r w:rsidR="00663F69" w:rsidRPr="00893D24">
        <w:t xml:space="preserve"> </w:t>
      </w:r>
    </w:p>
    <w:p w14:paraId="1A84E429" w14:textId="77777777" w:rsidR="00B65F37" w:rsidRPr="00893D24" w:rsidRDefault="00B65F37" w:rsidP="00B65F37">
      <w:pPr>
        <w:jc w:val="both"/>
      </w:pPr>
    </w:p>
    <w:p w14:paraId="470AB18E" w14:textId="56E8E6E5" w:rsidR="00B65F37" w:rsidRPr="00893D24" w:rsidRDefault="00B65F37" w:rsidP="00B65F37">
      <w:pPr>
        <w:jc w:val="both"/>
        <w:rPr>
          <w:i/>
          <w:iCs/>
        </w:rPr>
      </w:pPr>
      <w:r w:rsidRPr="00893D24">
        <w:rPr>
          <w:i/>
          <w:iCs/>
        </w:rPr>
        <w:t>Inhoudelijke beoordeling</w:t>
      </w:r>
    </w:p>
    <w:p w14:paraId="49C26DCF" w14:textId="21EE8035" w:rsidR="00FC393D" w:rsidRPr="00893D24" w:rsidRDefault="00720253" w:rsidP="009D470F">
      <w:pPr>
        <w:jc w:val="both"/>
      </w:pPr>
      <w:r w:rsidRPr="00893D24">
        <w:t xml:space="preserve">Hoe meer u aannemelijk kunt maken dat </w:t>
      </w:r>
      <w:r w:rsidR="00237E58" w:rsidRPr="00893D24">
        <w:t>de</w:t>
      </w:r>
      <w:r w:rsidRPr="00893D24">
        <w:t xml:space="preserve"> kwalitatieve aspecten de uitvoering van de PAA/VSA bevorderd, hoe hoger u op dit criterium wordt beoordeeld. De kwalitatieve aspecten worden beoordeeld op basis van de volgende criteria:</w:t>
      </w:r>
    </w:p>
    <w:p w14:paraId="0FC5BB38" w14:textId="77777777" w:rsidR="00720253" w:rsidRPr="00893D24" w:rsidRDefault="00720253" w:rsidP="009D470F">
      <w:pPr>
        <w:jc w:val="both"/>
      </w:pPr>
    </w:p>
    <w:p w14:paraId="42FB8813" w14:textId="77777777" w:rsidR="00FC393D" w:rsidRPr="00893D24" w:rsidRDefault="00FC393D" w:rsidP="000953D1">
      <w:pPr>
        <w:pStyle w:val="Lijstalinea"/>
        <w:numPr>
          <w:ilvl w:val="0"/>
          <w:numId w:val="12"/>
        </w:numPr>
        <w:jc w:val="both"/>
      </w:pPr>
      <w:r w:rsidRPr="00893D24">
        <w:rPr>
          <w:u w:val="single"/>
        </w:rPr>
        <w:t>Transparantie</w:t>
      </w:r>
      <w:r w:rsidRPr="00893D24">
        <w:t>; de mate waarin hetgeen gevraagd wordt duidelijk en concreet beschreven is;</w:t>
      </w:r>
    </w:p>
    <w:p w14:paraId="46A00DA1" w14:textId="5CDBEE12" w:rsidR="00FC393D" w:rsidRPr="00893D24" w:rsidRDefault="00FC393D" w:rsidP="000953D1">
      <w:pPr>
        <w:pStyle w:val="Lijstalinea"/>
        <w:numPr>
          <w:ilvl w:val="0"/>
          <w:numId w:val="12"/>
        </w:numPr>
        <w:jc w:val="both"/>
      </w:pPr>
      <w:r w:rsidRPr="00893D24">
        <w:rPr>
          <w:u w:val="single"/>
        </w:rPr>
        <w:t>Haalbaarheid</w:t>
      </w:r>
      <w:r w:rsidRPr="00893D24">
        <w:t>; de mate waarin het resultaat van wat beschreven is</w:t>
      </w:r>
      <w:r w:rsidR="00192F38" w:rsidRPr="00893D24">
        <w:t>,</w:t>
      </w:r>
      <w:r w:rsidR="00B77BAC" w:rsidRPr="00893D24">
        <w:t xml:space="preserve"> benoemd en</w:t>
      </w:r>
      <w:r w:rsidR="00315DD7" w:rsidRPr="00893D24">
        <w:t xml:space="preserve"> </w:t>
      </w:r>
      <w:r w:rsidRPr="00893D24">
        <w:t>rekening houdt met</w:t>
      </w:r>
      <w:r w:rsidR="00E6503A" w:rsidRPr="00893D24">
        <w:t xml:space="preserve"> </w:t>
      </w:r>
      <w:r w:rsidR="00627AAF" w:rsidRPr="00893D24">
        <w:t>afhankelijkheden</w:t>
      </w:r>
      <w:r w:rsidRPr="00893D24">
        <w:t>;</w:t>
      </w:r>
    </w:p>
    <w:p w14:paraId="0537B355" w14:textId="77777777" w:rsidR="00FC393D" w:rsidRPr="00893D24" w:rsidRDefault="00FC393D" w:rsidP="000953D1">
      <w:pPr>
        <w:pStyle w:val="Lijstalinea"/>
        <w:numPr>
          <w:ilvl w:val="0"/>
          <w:numId w:val="12"/>
        </w:numPr>
        <w:jc w:val="both"/>
      </w:pPr>
      <w:r w:rsidRPr="00893D24">
        <w:rPr>
          <w:u w:val="single"/>
        </w:rPr>
        <w:t>Relevantie</w:t>
      </w:r>
      <w:r w:rsidRPr="00893D24">
        <w:t>; de mate waarin het resultaat van wat beschreven is passend is bij de opdracht en organisatie.</w:t>
      </w:r>
    </w:p>
    <w:p w14:paraId="04E0006E" w14:textId="77777777" w:rsidR="00111016" w:rsidRPr="00893D24" w:rsidRDefault="00111016">
      <w:pPr>
        <w:spacing w:after="160" w:line="259" w:lineRule="auto"/>
      </w:pPr>
      <w:r w:rsidRPr="00893D24">
        <w:br w:type="page"/>
      </w:r>
    </w:p>
    <w:p w14:paraId="7DA15DD3" w14:textId="59253E9D" w:rsidR="00FC393D" w:rsidRPr="00893D24" w:rsidRDefault="00FC393D" w:rsidP="009D470F">
      <w:pPr>
        <w:jc w:val="both"/>
      </w:pPr>
      <w:r w:rsidRPr="00893D24">
        <w:lastRenderedPageBreak/>
        <w:t xml:space="preserve">De beoordeling van de kwalitatieve aspecten vindt plaats op een schaal van 0 t/m </w:t>
      </w:r>
      <w:r w:rsidR="0045136E" w:rsidRPr="00893D24">
        <w:t>10</w:t>
      </w:r>
      <w:r w:rsidRPr="00893D24">
        <w:t>.</w:t>
      </w:r>
      <w:r w:rsidR="00FF26AC" w:rsidRPr="00893D24">
        <w:t xml:space="preserve"> </w:t>
      </w:r>
      <w:r w:rsidRPr="00893D24">
        <w:t xml:space="preserve">Voor ieder kwalitatief aspect wordt een </w:t>
      </w:r>
      <w:r w:rsidR="0012376E" w:rsidRPr="00893D24">
        <w:t xml:space="preserve">cijfer </w:t>
      </w:r>
      <w:r w:rsidRPr="00893D24">
        <w:t>gegeven. Er worden alleen hele cijfers toegekend door de individuele leden van het beoordelingsteam.</w:t>
      </w:r>
      <w:r w:rsidR="008E37FB" w:rsidRPr="00893D24">
        <w:t xml:space="preserve"> Het geven van tussenliggende cijfers is </w:t>
      </w:r>
      <w:r w:rsidR="004C3A6A" w:rsidRPr="00893D24">
        <w:t xml:space="preserve">niet </w:t>
      </w:r>
      <w:r w:rsidR="008E37FB" w:rsidRPr="00893D24">
        <w:t>toegestaan.</w:t>
      </w:r>
    </w:p>
    <w:p w14:paraId="32995C3E" w14:textId="77777777" w:rsidR="00FC393D" w:rsidRPr="00893D24" w:rsidRDefault="00FC393D" w:rsidP="009D470F">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39"/>
        <w:gridCol w:w="728"/>
      </w:tblGrid>
      <w:tr w:rsidR="00057EE1" w:rsidRPr="00893D24" w14:paraId="2366C22D" w14:textId="77777777" w:rsidTr="00FB5EAD">
        <w:tc>
          <w:tcPr>
            <w:tcW w:w="0" w:type="auto"/>
            <w:shd w:val="clear" w:color="auto" w:fill="E7E6E6" w:themeFill="background2"/>
            <w:tcMar>
              <w:top w:w="0" w:type="dxa"/>
              <w:left w:w="108" w:type="dxa"/>
              <w:bottom w:w="0" w:type="dxa"/>
              <w:right w:w="108" w:type="dxa"/>
            </w:tcMar>
            <w:hideMark/>
          </w:tcPr>
          <w:p w14:paraId="493B4345" w14:textId="77777777" w:rsidR="00057EE1" w:rsidRPr="00893D24" w:rsidRDefault="00057EE1" w:rsidP="00FB5EAD">
            <w:pPr>
              <w:rPr>
                <w:rFonts w:cs="Arial"/>
                <w:b/>
                <w:bCs/>
                <w:noProof/>
                <w:szCs w:val="22"/>
              </w:rPr>
            </w:pPr>
            <w:r w:rsidRPr="00893D24">
              <w:rPr>
                <w:rFonts w:cs="Arial"/>
                <w:b/>
                <w:bCs/>
                <w:noProof/>
              </w:rPr>
              <w:t>Richtlijn</w:t>
            </w:r>
          </w:p>
        </w:tc>
        <w:tc>
          <w:tcPr>
            <w:tcW w:w="0" w:type="auto"/>
            <w:shd w:val="clear" w:color="auto" w:fill="E7E6E6" w:themeFill="background2"/>
            <w:tcMar>
              <w:top w:w="0" w:type="dxa"/>
              <w:left w:w="108" w:type="dxa"/>
              <w:bottom w:w="0" w:type="dxa"/>
              <w:right w:w="108" w:type="dxa"/>
            </w:tcMar>
            <w:hideMark/>
          </w:tcPr>
          <w:p w14:paraId="019099BE" w14:textId="77777777" w:rsidR="00057EE1" w:rsidRPr="00893D24" w:rsidRDefault="00057EE1" w:rsidP="00FB5EAD">
            <w:pPr>
              <w:rPr>
                <w:rFonts w:cs="Arial"/>
                <w:b/>
                <w:bCs/>
                <w:noProof/>
              </w:rPr>
            </w:pPr>
            <w:r w:rsidRPr="00893D24">
              <w:rPr>
                <w:rFonts w:cs="Arial"/>
                <w:b/>
                <w:bCs/>
                <w:noProof/>
              </w:rPr>
              <w:t>Cijfer</w:t>
            </w:r>
          </w:p>
        </w:tc>
      </w:tr>
      <w:tr w:rsidR="00057EE1" w:rsidRPr="00893D24" w14:paraId="6A431109" w14:textId="77777777" w:rsidTr="00FB5EAD">
        <w:tc>
          <w:tcPr>
            <w:tcW w:w="0" w:type="auto"/>
            <w:tcMar>
              <w:top w:w="0" w:type="dxa"/>
              <w:left w:w="108" w:type="dxa"/>
              <w:bottom w:w="0" w:type="dxa"/>
              <w:right w:w="108" w:type="dxa"/>
            </w:tcMar>
            <w:hideMark/>
          </w:tcPr>
          <w:p w14:paraId="3833FC03" w14:textId="29F1E94F" w:rsidR="00256D69" w:rsidRPr="00893D24" w:rsidRDefault="00256D69" w:rsidP="002D117B">
            <w:pPr>
              <w:autoSpaceDE w:val="0"/>
              <w:autoSpaceDN w:val="0"/>
              <w:rPr>
                <w:rFonts w:cs="Arial"/>
                <w:noProof/>
                <w:lang w:eastAsia="nl-NL"/>
              </w:rPr>
            </w:pPr>
            <w:r w:rsidRPr="00893D24">
              <w:rPr>
                <w:rFonts w:cs="Arial"/>
                <w:b/>
                <w:bCs/>
                <w:noProof/>
                <w:lang w:eastAsia="nl-NL"/>
              </w:rPr>
              <w:t>Uitstekend:</w:t>
            </w:r>
            <w:r w:rsidRPr="00893D24">
              <w:rPr>
                <w:rFonts w:cs="Arial"/>
                <w:noProof/>
                <w:lang w:eastAsia="nl-NL"/>
              </w:rPr>
              <w:t xml:space="preserve"> Het criterium is uitstekend beantwoord. Alle onderdelen</w:t>
            </w:r>
            <w:r w:rsidR="009A63A5" w:rsidRPr="00893D24">
              <w:rPr>
                <w:rFonts w:cs="Arial"/>
                <w:noProof/>
                <w:lang w:eastAsia="nl-NL"/>
              </w:rPr>
              <w:t xml:space="preserve"> zijn</w:t>
            </w:r>
            <w:r w:rsidRPr="00893D24">
              <w:rPr>
                <w:rFonts w:cs="Arial"/>
                <w:noProof/>
                <w:lang w:eastAsia="nl-NL"/>
              </w:rPr>
              <w:t xml:space="preserve"> </w:t>
            </w:r>
            <w:r w:rsidR="00204E43" w:rsidRPr="00893D24">
              <w:rPr>
                <w:rFonts w:cs="Arial"/>
                <w:noProof/>
                <w:lang w:eastAsia="nl-NL"/>
              </w:rPr>
              <w:t>beschreven en goed uitgewerkt</w:t>
            </w:r>
            <w:r w:rsidRPr="00893D24">
              <w:rPr>
                <w:rFonts w:cs="Arial"/>
                <w:noProof/>
                <w:lang w:eastAsia="nl-NL"/>
              </w:rPr>
              <w:t>. Daarnaast zijn er extra</w:t>
            </w:r>
            <w:r w:rsidR="002D117B" w:rsidRPr="00893D24">
              <w:rPr>
                <w:rFonts w:cs="Arial"/>
                <w:noProof/>
                <w:lang w:eastAsia="nl-NL"/>
              </w:rPr>
              <w:t xml:space="preserve"> </w:t>
            </w:r>
            <w:r w:rsidRPr="00893D24">
              <w:rPr>
                <w:rFonts w:cs="Arial"/>
                <w:noProof/>
                <w:lang w:eastAsia="nl-NL"/>
              </w:rPr>
              <w:t>onderdelen aangevuld en de toegevoegde waarde alsook relatie met de</w:t>
            </w:r>
            <w:r w:rsidR="002D117B" w:rsidRPr="00893D24">
              <w:rPr>
                <w:rFonts w:cs="Arial"/>
                <w:noProof/>
                <w:lang w:eastAsia="nl-NL"/>
              </w:rPr>
              <w:t xml:space="preserve"> </w:t>
            </w:r>
            <w:r w:rsidRPr="00893D24">
              <w:rPr>
                <w:rFonts w:cs="Arial"/>
                <w:noProof/>
                <w:lang w:eastAsia="nl-NL"/>
              </w:rPr>
              <w:t xml:space="preserve">overige onderdelen </w:t>
            </w:r>
            <w:r w:rsidR="009A63A5" w:rsidRPr="00893D24">
              <w:rPr>
                <w:rFonts w:cs="Arial"/>
                <w:noProof/>
                <w:lang w:eastAsia="nl-NL"/>
              </w:rPr>
              <w:t xml:space="preserve">is gedetailleerd </w:t>
            </w:r>
            <w:r w:rsidRPr="00893D24">
              <w:rPr>
                <w:rFonts w:cs="Arial"/>
                <w:noProof/>
                <w:lang w:eastAsia="nl-NL"/>
              </w:rPr>
              <w:t xml:space="preserve">uitgewerkt. </w:t>
            </w:r>
            <w:r w:rsidR="0096091E" w:rsidRPr="00893D24">
              <w:rPr>
                <w:rFonts w:cs="Arial"/>
                <w:noProof/>
                <w:lang w:eastAsia="nl-NL"/>
              </w:rPr>
              <w:t>Inschrijver biedt Aanbestedende Dienst een hoge aanvullende meerwaarde</w:t>
            </w:r>
          </w:p>
        </w:tc>
        <w:tc>
          <w:tcPr>
            <w:tcW w:w="0" w:type="auto"/>
            <w:tcMar>
              <w:top w:w="0" w:type="dxa"/>
              <w:left w:w="108" w:type="dxa"/>
              <w:bottom w:w="0" w:type="dxa"/>
              <w:right w:w="108" w:type="dxa"/>
            </w:tcMar>
            <w:hideMark/>
          </w:tcPr>
          <w:p w14:paraId="3D57BEE4" w14:textId="75F357C6" w:rsidR="00A25BDF" w:rsidRPr="00893D24" w:rsidRDefault="004C78C0" w:rsidP="00FB5EAD">
            <w:pPr>
              <w:rPr>
                <w:rFonts w:cs="Arial"/>
                <w:noProof/>
              </w:rPr>
            </w:pPr>
            <w:r w:rsidRPr="00893D24">
              <w:rPr>
                <w:rFonts w:cs="Arial"/>
                <w:noProof/>
              </w:rPr>
              <w:t>1</w:t>
            </w:r>
            <w:r w:rsidR="00A25BDF" w:rsidRPr="00893D24">
              <w:rPr>
                <w:rFonts w:cs="Arial"/>
                <w:noProof/>
              </w:rPr>
              <w:t>0</w:t>
            </w:r>
          </w:p>
        </w:tc>
      </w:tr>
      <w:tr w:rsidR="000F2D06" w:rsidRPr="00893D24" w14:paraId="2EB5B60D" w14:textId="77777777" w:rsidTr="005B7456">
        <w:tc>
          <w:tcPr>
            <w:tcW w:w="0" w:type="auto"/>
            <w:shd w:val="clear" w:color="auto" w:fill="auto"/>
            <w:tcMar>
              <w:top w:w="0" w:type="dxa"/>
              <w:left w:w="108" w:type="dxa"/>
              <w:bottom w:w="0" w:type="dxa"/>
              <w:right w:w="108" w:type="dxa"/>
            </w:tcMar>
          </w:tcPr>
          <w:p w14:paraId="143AB43C" w14:textId="4AE669D9" w:rsidR="000F2D06" w:rsidRPr="00893D24" w:rsidRDefault="00A064B6" w:rsidP="005B7456">
            <w:pPr>
              <w:autoSpaceDE w:val="0"/>
              <w:autoSpaceDN w:val="0"/>
              <w:rPr>
                <w:rFonts w:cs="Arial"/>
                <w:b/>
                <w:bCs/>
                <w:noProof/>
                <w:lang w:eastAsia="nl-NL"/>
              </w:rPr>
            </w:pPr>
            <w:r w:rsidRPr="00893D24">
              <w:rPr>
                <w:rFonts w:cs="Arial"/>
                <w:b/>
                <w:bCs/>
                <w:noProof/>
                <w:lang w:eastAsia="nl-NL"/>
              </w:rPr>
              <w:t xml:space="preserve">Zeer goed: </w:t>
            </w:r>
            <w:r w:rsidRPr="00893D24">
              <w:rPr>
                <w:rFonts w:cs="Arial"/>
                <w:noProof/>
                <w:lang w:eastAsia="nl-NL"/>
              </w:rPr>
              <w:t>Het criterium is zeer goed beantwoord. Alle onderdelen zijn in</w:t>
            </w:r>
            <w:r w:rsidR="005B7456" w:rsidRPr="00893D24">
              <w:rPr>
                <w:rFonts w:cs="Arial"/>
                <w:noProof/>
                <w:lang w:eastAsia="nl-NL"/>
              </w:rPr>
              <w:t xml:space="preserve"> beschreven</w:t>
            </w:r>
            <w:r w:rsidRPr="00893D24">
              <w:rPr>
                <w:rFonts w:cs="Arial"/>
                <w:noProof/>
                <w:lang w:eastAsia="nl-NL"/>
              </w:rPr>
              <w:t xml:space="preserve"> en goed uitgewerkt. Daarnaast zijn er extra</w:t>
            </w:r>
            <w:r w:rsidR="005B7456" w:rsidRPr="00893D24">
              <w:rPr>
                <w:rFonts w:cs="Arial"/>
                <w:noProof/>
                <w:lang w:eastAsia="nl-NL"/>
              </w:rPr>
              <w:t xml:space="preserve"> </w:t>
            </w:r>
            <w:r w:rsidRPr="00893D24">
              <w:rPr>
                <w:rFonts w:cs="Arial"/>
                <w:noProof/>
                <w:lang w:eastAsia="nl-NL"/>
              </w:rPr>
              <w:t>onderdelen aangevuld en de toegevoegde waarde alsook relatie met de</w:t>
            </w:r>
            <w:r w:rsidR="005B7456" w:rsidRPr="00893D24">
              <w:rPr>
                <w:rFonts w:cs="Arial"/>
                <w:noProof/>
                <w:lang w:eastAsia="nl-NL"/>
              </w:rPr>
              <w:t xml:space="preserve"> </w:t>
            </w:r>
            <w:r w:rsidRPr="00893D24">
              <w:rPr>
                <w:rFonts w:cs="Arial"/>
                <w:noProof/>
                <w:lang w:eastAsia="nl-NL"/>
              </w:rPr>
              <w:t>overige onderdelen uitgewerkt.</w:t>
            </w:r>
          </w:p>
        </w:tc>
        <w:tc>
          <w:tcPr>
            <w:tcW w:w="0" w:type="auto"/>
            <w:shd w:val="clear" w:color="auto" w:fill="auto"/>
            <w:tcMar>
              <w:top w:w="0" w:type="dxa"/>
              <w:left w:w="108" w:type="dxa"/>
              <w:bottom w:w="0" w:type="dxa"/>
              <w:right w:w="108" w:type="dxa"/>
            </w:tcMar>
          </w:tcPr>
          <w:p w14:paraId="2B2111D4" w14:textId="5F58C83D" w:rsidR="000F2D06" w:rsidRPr="00893D24" w:rsidRDefault="00A25BDF" w:rsidP="00FB5EAD">
            <w:pPr>
              <w:rPr>
                <w:rFonts w:cs="Arial"/>
                <w:noProof/>
              </w:rPr>
            </w:pPr>
            <w:r w:rsidRPr="00893D24">
              <w:rPr>
                <w:rFonts w:cs="Arial"/>
                <w:noProof/>
              </w:rPr>
              <w:t>9</w:t>
            </w:r>
          </w:p>
        </w:tc>
      </w:tr>
      <w:tr w:rsidR="00057EE1" w:rsidRPr="00893D24" w14:paraId="3119AA2D" w14:textId="77777777" w:rsidTr="00504962">
        <w:tc>
          <w:tcPr>
            <w:tcW w:w="0" w:type="auto"/>
            <w:shd w:val="clear" w:color="auto" w:fill="auto"/>
            <w:tcMar>
              <w:top w:w="0" w:type="dxa"/>
              <w:left w:w="108" w:type="dxa"/>
              <w:bottom w:w="0" w:type="dxa"/>
              <w:right w:w="108" w:type="dxa"/>
            </w:tcMar>
            <w:hideMark/>
          </w:tcPr>
          <w:p w14:paraId="29F168CD" w14:textId="7F8F64D8" w:rsidR="00057EE1" w:rsidRPr="00893D24" w:rsidRDefault="0063229B" w:rsidP="002D117B">
            <w:pPr>
              <w:autoSpaceDE w:val="0"/>
              <w:autoSpaceDN w:val="0"/>
              <w:adjustRightInd w:val="0"/>
              <w:rPr>
                <w:rFonts w:cs="Arial"/>
                <w:noProof/>
                <w:lang w:eastAsia="nl-NL"/>
              </w:rPr>
            </w:pPr>
            <w:r w:rsidRPr="00893D24">
              <w:rPr>
                <w:rFonts w:cs="Arial"/>
                <w:b/>
                <w:bCs/>
                <w:noProof/>
                <w:lang w:eastAsia="nl-NL"/>
              </w:rPr>
              <w:t xml:space="preserve">Goed: </w:t>
            </w:r>
            <w:r w:rsidRPr="00893D24">
              <w:rPr>
                <w:rFonts w:cs="Arial"/>
                <w:noProof/>
                <w:lang w:eastAsia="nl-NL"/>
              </w:rPr>
              <w:t>Het criterium is goed beantwoord. Naast de gevraagde elementen en</w:t>
            </w:r>
            <w:r w:rsidR="002D117B" w:rsidRPr="00893D24">
              <w:rPr>
                <w:rFonts w:cs="Arial"/>
                <w:noProof/>
                <w:lang w:eastAsia="nl-NL"/>
              </w:rPr>
              <w:t xml:space="preserve"> </w:t>
            </w:r>
            <w:r w:rsidRPr="00893D24">
              <w:rPr>
                <w:rFonts w:cs="Arial"/>
                <w:noProof/>
                <w:lang w:eastAsia="nl-NL"/>
              </w:rPr>
              <w:t xml:space="preserve">onderbouwing benoemt u </w:t>
            </w:r>
            <w:r w:rsidR="00F62FF0" w:rsidRPr="00893D24">
              <w:rPr>
                <w:rFonts w:cs="Arial"/>
                <w:noProof/>
                <w:szCs w:val="20"/>
              </w:rPr>
              <w:t>duidelijk aantoonbare meerwaarde</w:t>
            </w:r>
            <w:r w:rsidRPr="00893D24">
              <w:rPr>
                <w:rFonts w:cs="Arial"/>
                <w:noProof/>
                <w:lang w:eastAsia="nl-NL"/>
              </w:rPr>
              <w:t>.</w:t>
            </w:r>
          </w:p>
        </w:tc>
        <w:tc>
          <w:tcPr>
            <w:tcW w:w="0" w:type="auto"/>
            <w:shd w:val="clear" w:color="auto" w:fill="auto"/>
            <w:tcMar>
              <w:top w:w="0" w:type="dxa"/>
              <w:left w:w="108" w:type="dxa"/>
              <w:bottom w:w="0" w:type="dxa"/>
              <w:right w:w="108" w:type="dxa"/>
            </w:tcMar>
            <w:hideMark/>
          </w:tcPr>
          <w:p w14:paraId="2D4E54D8" w14:textId="7F7B998F" w:rsidR="006C0408" w:rsidRPr="00893D24" w:rsidRDefault="006C0408" w:rsidP="00FB5EAD">
            <w:pPr>
              <w:rPr>
                <w:rFonts w:cs="Arial"/>
                <w:noProof/>
              </w:rPr>
            </w:pPr>
            <w:r w:rsidRPr="00893D24">
              <w:rPr>
                <w:rFonts w:cs="Arial"/>
                <w:noProof/>
              </w:rPr>
              <w:t>8</w:t>
            </w:r>
          </w:p>
        </w:tc>
      </w:tr>
      <w:tr w:rsidR="000F2D06" w:rsidRPr="00893D24" w14:paraId="7AFA74F9" w14:textId="77777777" w:rsidTr="00504962">
        <w:tc>
          <w:tcPr>
            <w:tcW w:w="0" w:type="auto"/>
            <w:shd w:val="clear" w:color="auto" w:fill="auto"/>
            <w:tcMar>
              <w:top w:w="0" w:type="dxa"/>
              <w:left w:w="108" w:type="dxa"/>
              <w:bottom w:w="0" w:type="dxa"/>
              <w:right w:w="108" w:type="dxa"/>
            </w:tcMar>
          </w:tcPr>
          <w:p w14:paraId="50BF23DF" w14:textId="451188D3" w:rsidR="000F2D06" w:rsidRPr="00893D24" w:rsidRDefault="003844FF" w:rsidP="003844FF">
            <w:pPr>
              <w:autoSpaceDE w:val="0"/>
              <w:autoSpaceDN w:val="0"/>
              <w:adjustRightInd w:val="0"/>
              <w:rPr>
                <w:rFonts w:cs="Arial"/>
                <w:b/>
                <w:bCs/>
                <w:noProof/>
                <w:lang w:eastAsia="nl-NL"/>
              </w:rPr>
            </w:pPr>
            <w:r w:rsidRPr="00893D24">
              <w:rPr>
                <w:rFonts w:cs="Arial"/>
                <w:b/>
                <w:bCs/>
                <w:noProof/>
                <w:lang w:eastAsia="nl-NL"/>
              </w:rPr>
              <w:t xml:space="preserve">Ruim voldoende: </w:t>
            </w:r>
            <w:r w:rsidRPr="00893D24">
              <w:rPr>
                <w:rFonts w:cs="Arial"/>
                <w:noProof/>
                <w:lang w:eastAsia="nl-NL"/>
              </w:rPr>
              <w:t>Het criterium is voldoende beantwoord, alle elementen zijn genoemd en volledig onderbouwd.</w:t>
            </w:r>
          </w:p>
        </w:tc>
        <w:tc>
          <w:tcPr>
            <w:tcW w:w="0" w:type="auto"/>
            <w:shd w:val="clear" w:color="auto" w:fill="auto"/>
            <w:tcMar>
              <w:top w:w="0" w:type="dxa"/>
              <w:left w:w="108" w:type="dxa"/>
              <w:bottom w:w="0" w:type="dxa"/>
              <w:right w:w="108" w:type="dxa"/>
            </w:tcMar>
          </w:tcPr>
          <w:p w14:paraId="4FD0091D" w14:textId="43BEFCB5" w:rsidR="000F2D06" w:rsidRPr="00893D24" w:rsidRDefault="006C0408" w:rsidP="00FB5EAD">
            <w:pPr>
              <w:rPr>
                <w:rFonts w:cs="Arial"/>
                <w:noProof/>
              </w:rPr>
            </w:pPr>
            <w:r w:rsidRPr="00893D24">
              <w:rPr>
                <w:rFonts w:cs="Arial"/>
                <w:noProof/>
              </w:rPr>
              <w:t>7</w:t>
            </w:r>
          </w:p>
        </w:tc>
      </w:tr>
      <w:tr w:rsidR="00057EE1" w:rsidRPr="00893D24" w14:paraId="666F3CE5" w14:textId="77777777" w:rsidTr="00FB5EAD">
        <w:tc>
          <w:tcPr>
            <w:tcW w:w="0" w:type="auto"/>
            <w:tcMar>
              <w:top w:w="0" w:type="dxa"/>
              <w:left w:w="108" w:type="dxa"/>
              <w:bottom w:w="0" w:type="dxa"/>
              <w:right w:w="108" w:type="dxa"/>
            </w:tcMar>
            <w:hideMark/>
          </w:tcPr>
          <w:p w14:paraId="2E70A05D" w14:textId="4E191900" w:rsidR="00057EE1" w:rsidRPr="00893D24" w:rsidRDefault="00A25BDF" w:rsidP="00E81A58">
            <w:pPr>
              <w:autoSpaceDE w:val="0"/>
              <w:autoSpaceDN w:val="0"/>
              <w:rPr>
                <w:rFonts w:cs="Arial"/>
                <w:noProof/>
                <w:lang w:eastAsia="nl-NL"/>
              </w:rPr>
            </w:pPr>
            <w:r w:rsidRPr="00893D24">
              <w:rPr>
                <w:rFonts w:cs="Arial"/>
                <w:b/>
                <w:bCs/>
                <w:noProof/>
                <w:lang w:eastAsia="nl-NL"/>
              </w:rPr>
              <w:t>Voldoende:</w:t>
            </w:r>
            <w:r w:rsidR="006148E4" w:rsidRPr="00893D24">
              <w:rPr>
                <w:rFonts w:cs="Arial"/>
                <w:noProof/>
                <w:lang w:eastAsia="nl-NL"/>
              </w:rPr>
              <w:t xml:space="preserve"> Het criterium is voldoende beantwoord. </w:t>
            </w:r>
            <w:r w:rsidRPr="00893D24">
              <w:rPr>
                <w:rFonts w:cs="Arial"/>
                <w:noProof/>
                <w:lang w:eastAsia="nl-NL"/>
              </w:rPr>
              <w:t xml:space="preserve">De </w:t>
            </w:r>
            <w:r w:rsidR="008731BA" w:rsidRPr="00893D24">
              <w:rPr>
                <w:rFonts w:cs="Arial"/>
                <w:noProof/>
                <w:lang w:eastAsia="nl-NL"/>
              </w:rPr>
              <w:t>verbinding</w:t>
            </w:r>
            <w:r w:rsidRPr="00893D24">
              <w:rPr>
                <w:rFonts w:cs="Arial"/>
                <w:noProof/>
                <w:lang w:eastAsia="nl-NL"/>
              </w:rPr>
              <w:t xml:space="preserve"> met de uitvraag is gemaakt, maar </w:t>
            </w:r>
            <w:r w:rsidR="008731BA" w:rsidRPr="00893D24">
              <w:rPr>
                <w:rFonts w:cs="Arial"/>
                <w:noProof/>
                <w:lang w:eastAsia="nl-NL"/>
              </w:rPr>
              <w:t xml:space="preserve">Inschrijver </w:t>
            </w:r>
            <w:r w:rsidRPr="00893D24">
              <w:rPr>
                <w:rFonts w:cs="Arial"/>
                <w:noProof/>
                <w:lang w:eastAsia="nl-NL"/>
              </w:rPr>
              <w:t>heeft geen aantoonbare</w:t>
            </w:r>
            <w:r w:rsidR="006148E4" w:rsidRPr="00893D24">
              <w:rPr>
                <w:rFonts w:cs="Arial"/>
                <w:noProof/>
                <w:lang w:eastAsia="nl-NL"/>
              </w:rPr>
              <w:t xml:space="preserve"> </w:t>
            </w:r>
            <w:r w:rsidRPr="00893D24">
              <w:rPr>
                <w:rFonts w:cs="Arial"/>
                <w:noProof/>
                <w:lang w:eastAsia="nl-NL"/>
              </w:rPr>
              <w:t xml:space="preserve">meerwaarde </w:t>
            </w:r>
            <w:r w:rsidR="008731BA" w:rsidRPr="00893D24">
              <w:rPr>
                <w:rFonts w:cs="Arial"/>
                <w:noProof/>
                <w:lang w:eastAsia="nl-NL"/>
              </w:rPr>
              <w:t>aangetoond</w:t>
            </w:r>
            <w:r w:rsidRPr="00893D24">
              <w:rPr>
                <w:rFonts w:cs="Arial"/>
                <w:noProof/>
                <w:lang w:eastAsia="nl-NL"/>
              </w:rPr>
              <w:t>. Het criterium is net voldoende beantwoord,</w:t>
            </w:r>
            <w:r w:rsidR="006148E4" w:rsidRPr="00893D24">
              <w:rPr>
                <w:rFonts w:cs="Arial"/>
                <w:noProof/>
                <w:lang w:eastAsia="nl-NL"/>
              </w:rPr>
              <w:t xml:space="preserve"> </w:t>
            </w:r>
            <w:r w:rsidRPr="00893D24">
              <w:rPr>
                <w:rFonts w:cs="Arial"/>
                <w:noProof/>
                <w:lang w:eastAsia="nl-NL"/>
              </w:rPr>
              <w:t>alle elementen zijn genoemd en grotendeels onderbouwd.</w:t>
            </w:r>
          </w:p>
        </w:tc>
        <w:tc>
          <w:tcPr>
            <w:tcW w:w="0" w:type="auto"/>
            <w:tcMar>
              <w:top w:w="0" w:type="dxa"/>
              <w:left w:w="108" w:type="dxa"/>
              <w:bottom w:w="0" w:type="dxa"/>
              <w:right w:w="108" w:type="dxa"/>
            </w:tcMar>
            <w:hideMark/>
          </w:tcPr>
          <w:p w14:paraId="31C4D013" w14:textId="23273BD1" w:rsidR="006C0408" w:rsidRPr="00893D24" w:rsidRDefault="006C0408" w:rsidP="00FB5EAD">
            <w:pPr>
              <w:rPr>
                <w:rFonts w:cs="Arial"/>
                <w:noProof/>
              </w:rPr>
            </w:pPr>
            <w:r w:rsidRPr="00893D24">
              <w:rPr>
                <w:rFonts w:cs="Arial"/>
                <w:noProof/>
              </w:rPr>
              <w:t>6</w:t>
            </w:r>
          </w:p>
        </w:tc>
      </w:tr>
      <w:tr w:rsidR="000F2D06" w:rsidRPr="00893D24" w14:paraId="39A503CC" w14:textId="77777777" w:rsidTr="00FB5EAD">
        <w:tc>
          <w:tcPr>
            <w:tcW w:w="0" w:type="auto"/>
            <w:tcMar>
              <w:top w:w="0" w:type="dxa"/>
              <w:left w:w="108" w:type="dxa"/>
              <w:bottom w:w="0" w:type="dxa"/>
              <w:right w:w="108" w:type="dxa"/>
            </w:tcMar>
          </w:tcPr>
          <w:p w14:paraId="1612BB90" w14:textId="2C9DF2AB" w:rsidR="000F2D06" w:rsidRPr="00893D24" w:rsidRDefault="006C0408" w:rsidP="002D117B">
            <w:pPr>
              <w:autoSpaceDE w:val="0"/>
              <w:autoSpaceDN w:val="0"/>
              <w:rPr>
                <w:rFonts w:cs="Arial"/>
                <w:b/>
                <w:bCs/>
                <w:noProof/>
                <w:lang w:eastAsia="nl-NL"/>
              </w:rPr>
            </w:pPr>
            <w:r w:rsidRPr="00893D24">
              <w:rPr>
                <w:rFonts w:cs="Arial"/>
                <w:b/>
                <w:bCs/>
                <w:noProof/>
                <w:lang w:eastAsia="nl-NL"/>
              </w:rPr>
              <w:t>Twijfelachtig/onvoldoende:</w:t>
            </w:r>
            <w:r w:rsidRPr="00893D24">
              <w:rPr>
                <w:rFonts w:cs="Arial"/>
                <w:noProof/>
                <w:lang w:eastAsia="nl-NL"/>
              </w:rPr>
              <w:t xml:space="preserve"> Het criterium is onvoldoende beantwoord, enkel de gevraagde elementen worden genoemd echter onvoldoende onderbouwd of</w:t>
            </w:r>
            <w:r w:rsidR="002D117B" w:rsidRPr="00893D24">
              <w:rPr>
                <w:rFonts w:cs="Arial"/>
                <w:noProof/>
                <w:lang w:eastAsia="nl-NL"/>
              </w:rPr>
              <w:t xml:space="preserve"> </w:t>
            </w:r>
            <w:r w:rsidRPr="00893D24">
              <w:rPr>
                <w:rFonts w:cs="Arial"/>
                <w:noProof/>
                <w:lang w:eastAsia="nl-NL"/>
              </w:rPr>
              <w:t>elementen sluiten onvoldoende aan bij de opdracht.</w:t>
            </w:r>
          </w:p>
        </w:tc>
        <w:tc>
          <w:tcPr>
            <w:tcW w:w="0" w:type="auto"/>
            <w:tcMar>
              <w:top w:w="0" w:type="dxa"/>
              <w:left w:w="108" w:type="dxa"/>
              <w:bottom w:w="0" w:type="dxa"/>
              <w:right w:w="108" w:type="dxa"/>
            </w:tcMar>
          </w:tcPr>
          <w:p w14:paraId="67B22E3F" w14:textId="2B81C348" w:rsidR="000F2D06" w:rsidRPr="00893D24" w:rsidRDefault="006C0408" w:rsidP="00FB5EAD">
            <w:pPr>
              <w:rPr>
                <w:rFonts w:cs="Arial"/>
                <w:noProof/>
              </w:rPr>
            </w:pPr>
            <w:r w:rsidRPr="00893D24">
              <w:rPr>
                <w:rFonts w:cs="Arial"/>
                <w:noProof/>
              </w:rPr>
              <w:t>5</w:t>
            </w:r>
          </w:p>
        </w:tc>
      </w:tr>
      <w:tr w:rsidR="00057EE1" w:rsidRPr="00893D24" w14:paraId="06C29F0A" w14:textId="77777777" w:rsidTr="00FB5EAD">
        <w:tc>
          <w:tcPr>
            <w:tcW w:w="0" w:type="auto"/>
            <w:tcMar>
              <w:top w:w="0" w:type="dxa"/>
              <w:left w:w="108" w:type="dxa"/>
              <w:bottom w:w="0" w:type="dxa"/>
              <w:right w:w="108" w:type="dxa"/>
            </w:tcMar>
            <w:hideMark/>
          </w:tcPr>
          <w:p w14:paraId="4FC3F695" w14:textId="6EE109FE" w:rsidR="00057EE1" w:rsidRPr="00893D24" w:rsidRDefault="00217BC6" w:rsidP="002D117B">
            <w:pPr>
              <w:autoSpaceDE w:val="0"/>
              <w:autoSpaceDN w:val="0"/>
              <w:rPr>
                <w:rFonts w:cs="Arial"/>
                <w:noProof/>
                <w:lang w:eastAsia="nl-NL"/>
              </w:rPr>
            </w:pPr>
            <w:r w:rsidRPr="00893D24">
              <w:rPr>
                <w:rFonts w:cs="Arial"/>
                <w:b/>
                <w:bCs/>
                <w:noProof/>
                <w:lang w:eastAsia="nl-NL"/>
              </w:rPr>
              <w:t>Onvoldoende:</w:t>
            </w:r>
            <w:r w:rsidRPr="00893D24">
              <w:rPr>
                <w:rFonts w:cs="Arial"/>
                <w:noProof/>
                <w:lang w:eastAsia="nl-NL"/>
              </w:rPr>
              <w:t xml:space="preserve"> Het criterium is onvoldoende beantwoord, enkel de gevraagde</w:t>
            </w:r>
            <w:r w:rsidR="00E83F61" w:rsidRPr="00893D24">
              <w:rPr>
                <w:rFonts w:cs="Arial"/>
                <w:noProof/>
                <w:lang w:eastAsia="nl-NL"/>
              </w:rPr>
              <w:t xml:space="preserve"> </w:t>
            </w:r>
            <w:r w:rsidRPr="00893D24">
              <w:rPr>
                <w:rFonts w:cs="Arial"/>
                <w:noProof/>
                <w:lang w:eastAsia="nl-NL"/>
              </w:rPr>
              <w:t>elementen worden genoemd echter niet onderbouwd</w:t>
            </w:r>
            <w:r w:rsidR="00E83F61" w:rsidRPr="00893D24">
              <w:rPr>
                <w:rFonts w:cs="Arial"/>
                <w:noProof/>
                <w:lang w:eastAsia="nl-NL"/>
              </w:rPr>
              <w:t xml:space="preserve"> of elementen sluiten niet of nauwelijks aan bij de opdracht.</w:t>
            </w:r>
          </w:p>
        </w:tc>
        <w:tc>
          <w:tcPr>
            <w:tcW w:w="0" w:type="auto"/>
            <w:tcMar>
              <w:top w:w="0" w:type="dxa"/>
              <w:left w:w="108" w:type="dxa"/>
              <w:bottom w:w="0" w:type="dxa"/>
              <w:right w:w="108" w:type="dxa"/>
            </w:tcMar>
            <w:hideMark/>
          </w:tcPr>
          <w:p w14:paraId="2BD7897F" w14:textId="3699EBE4" w:rsidR="006C0408" w:rsidRPr="00893D24" w:rsidRDefault="006C0408" w:rsidP="00FB5EAD">
            <w:pPr>
              <w:rPr>
                <w:rFonts w:cs="Arial"/>
                <w:noProof/>
              </w:rPr>
            </w:pPr>
            <w:r w:rsidRPr="00893D24">
              <w:rPr>
                <w:rFonts w:cs="Arial"/>
                <w:noProof/>
              </w:rPr>
              <w:t>4</w:t>
            </w:r>
          </w:p>
        </w:tc>
      </w:tr>
      <w:tr w:rsidR="00057EE1" w:rsidRPr="00893D24" w14:paraId="04E29912" w14:textId="77777777" w:rsidTr="00947468">
        <w:tc>
          <w:tcPr>
            <w:tcW w:w="0" w:type="auto"/>
            <w:tcMar>
              <w:top w:w="0" w:type="dxa"/>
              <w:left w:w="108" w:type="dxa"/>
              <w:bottom w:w="0" w:type="dxa"/>
              <w:right w:w="108" w:type="dxa"/>
            </w:tcMar>
          </w:tcPr>
          <w:p w14:paraId="735BE433" w14:textId="1A9BDE47" w:rsidR="001C5108" w:rsidRPr="00893D24" w:rsidRDefault="001C5108" w:rsidP="001C5108">
            <w:pPr>
              <w:autoSpaceDE w:val="0"/>
              <w:autoSpaceDN w:val="0"/>
              <w:adjustRightInd w:val="0"/>
              <w:rPr>
                <w:rFonts w:cs="Arial"/>
                <w:noProof/>
                <w:lang w:eastAsia="nl-NL"/>
              </w:rPr>
            </w:pPr>
            <w:r w:rsidRPr="00893D24">
              <w:rPr>
                <w:rFonts w:cs="Arial"/>
                <w:b/>
                <w:bCs/>
                <w:noProof/>
                <w:lang w:eastAsia="nl-NL"/>
              </w:rPr>
              <w:t>Slecht:</w:t>
            </w:r>
            <w:r w:rsidRPr="00893D24">
              <w:rPr>
                <w:rFonts w:cs="Arial"/>
                <w:noProof/>
                <w:lang w:eastAsia="nl-NL"/>
              </w:rPr>
              <w:t xml:space="preserve"> </w:t>
            </w:r>
            <w:r w:rsidR="00C668BA" w:rsidRPr="00893D24">
              <w:rPr>
                <w:rFonts w:cs="Arial"/>
                <w:noProof/>
                <w:lang w:eastAsia="nl-NL"/>
              </w:rPr>
              <w:t>S</w:t>
            </w:r>
            <w:r w:rsidRPr="00893D24">
              <w:rPr>
                <w:rFonts w:cs="Arial"/>
                <w:noProof/>
                <w:lang w:eastAsia="nl-NL"/>
              </w:rPr>
              <w:t>lechts enkele elementen komen terug en/of zijn nauwelijks of niet onderbouwd</w:t>
            </w:r>
            <w:r w:rsidR="00C668BA" w:rsidRPr="00893D24">
              <w:rPr>
                <w:rFonts w:cs="Arial"/>
                <w:noProof/>
                <w:lang w:eastAsia="nl-NL"/>
              </w:rPr>
              <w:t>.</w:t>
            </w:r>
          </w:p>
        </w:tc>
        <w:tc>
          <w:tcPr>
            <w:tcW w:w="0" w:type="auto"/>
            <w:tcMar>
              <w:top w:w="0" w:type="dxa"/>
              <w:left w:w="108" w:type="dxa"/>
              <w:bottom w:w="0" w:type="dxa"/>
              <w:right w:w="108" w:type="dxa"/>
            </w:tcMar>
          </w:tcPr>
          <w:p w14:paraId="274E60C1" w14:textId="1D2F2413" w:rsidR="00057EE1" w:rsidRPr="00893D24" w:rsidRDefault="00F62FF0" w:rsidP="00FB5EAD">
            <w:pPr>
              <w:rPr>
                <w:rFonts w:cs="Arial"/>
                <w:noProof/>
                <w:lang w:eastAsia="nl-NL"/>
              </w:rPr>
            </w:pPr>
            <w:r w:rsidRPr="00893D24">
              <w:rPr>
                <w:rFonts w:cs="Arial"/>
                <w:noProof/>
                <w:lang w:eastAsia="nl-NL"/>
              </w:rPr>
              <w:t>1</w:t>
            </w:r>
          </w:p>
        </w:tc>
      </w:tr>
      <w:tr w:rsidR="00093D05" w:rsidRPr="00893D24" w14:paraId="12C1745C" w14:textId="77777777" w:rsidTr="00947468">
        <w:tc>
          <w:tcPr>
            <w:tcW w:w="0" w:type="auto"/>
            <w:tcMar>
              <w:top w:w="0" w:type="dxa"/>
              <w:left w:w="108" w:type="dxa"/>
              <w:bottom w:w="0" w:type="dxa"/>
              <w:right w:w="108" w:type="dxa"/>
            </w:tcMar>
          </w:tcPr>
          <w:p w14:paraId="0B860AD5" w14:textId="0232BB31" w:rsidR="00093D05" w:rsidRPr="00893D24" w:rsidRDefault="00093D05" w:rsidP="00093D05">
            <w:pPr>
              <w:autoSpaceDE w:val="0"/>
              <w:autoSpaceDN w:val="0"/>
              <w:rPr>
                <w:rFonts w:cs="Arial"/>
                <w:b/>
                <w:bCs/>
                <w:noProof/>
                <w:lang w:eastAsia="nl-NL"/>
              </w:rPr>
            </w:pPr>
            <w:r w:rsidRPr="00893D24">
              <w:rPr>
                <w:rFonts w:cs="Arial"/>
                <w:b/>
                <w:bCs/>
                <w:noProof/>
                <w:lang w:eastAsia="nl-NL"/>
              </w:rPr>
              <w:t>Kan niet beoordeeld worden</w:t>
            </w:r>
            <w:r w:rsidRPr="00893D24">
              <w:rPr>
                <w:rFonts w:cs="Arial"/>
                <w:noProof/>
                <w:lang w:eastAsia="nl-NL"/>
              </w:rPr>
              <w:t>: Inschrijver heeft de vraag niet beantwoord</w:t>
            </w:r>
          </w:p>
        </w:tc>
        <w:tc>
          <w:tcPr>
            <w:tcW w:w="0" w:type="auto"/>
            <w:tcMar>
              <w:top w:w="0" w:type="dxa"/>
              <w:left w:w="108" w:type="dxa"/>
              <w:bottom w:w="0" w:type="dxa"/>
              <w:right w:w="108" w:type="dxa"/>
            </w:tcMar>
          </w:tcPr>
          <w:p w14:paraId="305A4979" w14:textId="7DEC896D" w:rsidR="00093D05" w:rsidRPr="00893D24" w:rsidRDefault="00093D05" w:rsidP="00FB5EAD">
            <w:pPr>
              <w:rPr>
                <w:rFonts w:cs="Arial"/>
                <w:noProof/>
                <w:lang w:eastAsia="nl-NL"/>
              </w:rPr>
            </w:pPr>
            <w:r w:rsidRPr="00893D24">
              <w:rPr>
                <w:rFonts w:cs="Arial"/>
                <w:noProof/>
                <w:lang w:eastAsia="nl-NL"/>
              </w:rPr>
              <w:t>0</w:t>
            </w:r>
          </w:p>
        </w:tc>
      </w:tr>
    </w:tbl>
    <w:p w14:paraId="73B52E57" w14:textId="37C3C96A" w:rsidR="00FC393D" w:rsidRPr="00893D24" w:rsidRDefault="00FC393D" w:rsidP="0002459C">
      <w:pPr>
        <w:jc w:val="both"/>
      </w:pPr>
    </w:p>
    <w:p w14:paraId="43067D0F" w14:textId="3B6076A7" w:rsidR="0002459C" w:rsidRPr="00893D24" w:rsidRDefault="0002459C" w:rsidP="0002459C">
      <w:pPr>
        <w:jc w:val="both"/>
      </w:pPr>
      <w:r w:rsidRPr="00893D24">
        <w:t xml:space="preserve">De punten die zijn toegekend aan de verschillende criteria worden </w:t>
      </w:r>
      <w:r w:rsidR="0045136E" w:rsidRPr="00893D24">
        <w:t xml:space="preserve">gemiddeld </w:t>
      </w:r>
      <w:r w:rsidR="0045136E" w:rsidRPr="00893D24">
        <w:rPr>
          <w:rFonts w:cs="Arial"/>
        </w:rPr>
        <w:t>tot twee cijfers achter de komma afgerond</w:t>
      </w:r>
      <w:r w:rsidR="0045136E" w:rsidRPr="00893D24">
        <w:rPr>
          <w:rFonts w:cs="Arial"/>
        </w:rPr>
        <w:tab/>
      </w:r>
      <w:r w:rsidRPr="00893D24">
        <w:t xml:space="preserve">, hetgeen leidt tot een </w:t>
      </w:r>
      <w:r w:rsidR="0012376E" w:rsidRPr="00893D24">
        <w:t xml:space="preserve">cijfer </w:t>
      </w:r>
      <w:r w:rsidRPr="00893D24">
        <w:t>op het gunningscriterium kwaliteit.</w:t>
      </w:r>
    </w:p>
    <w:p w14:paraId="0465400A" w14:textId="40E1AD51" w:rsidR="00B70450" w:rsidRPr="00893D24" w:rsidRDefault="0047161D" w:rsidP="003D1FC0">
      <w:pPr>
        <w:pStyle w:val="Kop3"/>
      </w:pPr>
      <w:r>
        <w:t xml:space="preserve"> </w:t>
      </w:r>
      <w:bookmarkStart w:id="132" w:name="_Toc159325011"/>
      <w:r w:rsidR="00B70450" w:rsidRPr="00893D24">
        <w:t>Beoordeling gunningscriterium kwaliteit K3</w:t>
      </w:r>
      <w:bookmarkEnd w:id="132"/>
    </w:p>
    <w:p w14:paraId="3F0FF5C1" w14:textId="5AC02AE7" w:rsidR="00B70450" w:rsidRPr="00893D24" w:rsidRDefault="00B70450" w:rsidP="005E0F3D">
      <w:pPr>
        <w:rPr>
          <w:szCs w:val="20"/>
        </w:rPr>
      </w:pPr>
      <w:r w:rsidRPr="00893D24">
        <w:t xml:space="preserve">Elke beoordelaar zal eerst individueel de </w:t>
      </w:r>
      <w:r w:rsidRPr="00893D24">
        <w:rPr>
          <w:rFonts w:cs="Arial"/>
        </w:rPr>
        <w:t xml:space="preserve">Aanbiedingen </w:t>
      </w:r>
      <w:r w:rsidRPr="00893D24">
        <w:t xml:space="preserve">beoordelen. Hierbij kent iedere beoordelaar </w:t>
      </w:r>
      <w:r w:rsidRPr="00893D24">
        <w:rPr>
          <w:szCs w:val="20"/>
        </w:rPr>
        <w:t xml:space="preserve">per Aanbieding </w:t>
      </w:r>
      <w:r w:rsidR="00E118F6" w:rsidRPr="00893D24">
        <w:rPr>
          <w:szCs w:val="20"/>
        </w:rPr>
        <w:t xml:space="preserve">een </w:t>
      </w:r>
      <w:r w:rsidR="005E0F3D" w:rsidRPr="00893D24">
        <w:rPr>
          <w:szCs w:val="20"/>
        </w:rPr>
        <w:t xml:space="preserve">Voldoende of Onvoldoende toe. Indien alle </w:t>
      </w:r>
      <w:r w:rsidR="005E0F3D" w:rsidRPr="00893D24">
        <w:rPr>
          <w:rFonts w:cs="Arial"/>
        </w:rPr>
        <w:t xml:space="preserve">optische signalering en werkverlichting/alarmverlichting binnen het voertuig is geplaatst wordt voldaan aan dit gunningscriterium en wordt het maximale aantal punten </w:t>
      </w:r>
      <w:r w:rsidR="00BC18EA" w:rsidRPr="00893D24">
        <w:rPr>
          <w:rFonts w:cs="Arial"/>
        </w:rPr>
        <w:t xml:space="preserve">voor dit </w:t>
      </w:r>
      <w:r w:rsidR="00BC18EA" w:rsidRPr="00893D24">
        <w:t xml:space="preserve">gunningscriterium toegekend. Indien niet </w:t>
      </w:r>
      <w:r w:rsidR="007D5139" w:rsidRPr="00893D24">
        <w:rPr>
          <w:rFonts w:cs="Arial"/>
        </w:rPr>
        <w:t xml:space="preserve">wordt voldaan aan dit gunningscriterium worden er geen punten voor dit </w:t>
      </w:r>
      <w:r w:rsidR="007D5139" w:rsidRPr="00893D24">
        <w:t xml:space="preserve">gunningscriterium toegekend. </w:t>
      </w:r>
      <w:r w:rsidR="00851F00" w:rsidRPr="00893D24">
        <w:t>Bij een verschil van oordeel tussen é</w:t>
      </w:r>
      <w:r w:rsidR="007D5139" w:rsidRPr="00893D24">
        <w:t xml:space="preserve">én of meerdere beoordelaar </w:t>
      </w:r>
      <w:r w:rsidR="00851F00" w:rsidRPr="00893D24">
        <w:t xml:space="preserve">zal het beoordelingsteam in consensus tot </w:t>
      </w:r>
      <w:r w:rsidR="00851F00" w:rsidRPr="00893D24">
        <w:rPr>
          <w:szCs w:val="20"/>
        </w:rPr>
        <w:t>Voldoende of Onvoldoende besluiten.</w:t>
      </w:r>
      <w:r w:rsidR="00B23C0C" w:rsidRPr="00893D24">
        <w:rPr>
          <w:szCs w:val="20"/>
        </w:rPr>
        <w:t xml:space="preserve"> </w:t>
      </w:r>
    </w:p>
    <w:p w14:paraId="00C38D50" w14:textId="77777777" w:rsidR="00B23C0C" w:rsidRPr="00893D24" w:rsidRDefault="00B23C0C" w:rsidP="005E0F3D">
      <w:pPr>
        <w:rPr>
          <w:szCs w:val="20"/>
        </w:rPr>
      </w:pPr>
    </w:p>
    <w:p w14:paraId="4666A121" w14:textId="22FFD62C" w:rsidR="00B23C0C" w:rsidRPr="00893D24" w:rsidRDefault="00B23C0C" w:rsidP="005E0F3D">
      <w:r w:rsidRPr="00893D24">
        <w:rPr>
          <w:szCs w:val="20"/>
        </w:rPr>
        <w:t>Het is niet mogelijk om deels te voldoen aan dit gunningscriterium.</w:t>
      </w:r>
    </w:p>
    <w:p w14:paraId="6735D8FD" w14:textId="17BA1768" w:rsidR="008E13C2" w:rsidRPr="00893D24" w:rsidRDefault="005A2301" w:rsidP="003D1FC0">
      <w:pPr>
        <w:pStyle w:val="Kop3"/>
      </w:pPr>
      <w:r>
        <w:t xml:space="preserve"> </w:t>
      </w:r>
      <w:bookmarkStart w:id="133" w:name="_Toc159325012"/>
      <w:r w:rsidR="008E13C2" w:rsidRPr="00893D24">
        <w:t>Beoordeling gunningscriterium kwaliteit K4</w:t>
      </w:r>
      <w:bookmarkEnd w:id="133"/>
    </w:p>
    <w:p w14:paraId="7C06959A" w14:textId="55CACD5D" w:rsidR="004A355A" w:rsidRPr="00893D24" w:rsidRDefault="00330F02" w:rsidP="005B0C11">
      <w:pPr>
        <w:ind w:left="21" w:hanging="21"/>
        <w:jc w:val="both"/>
        <w:rPr>
          <w:rFonts w:cs="Arial"/>
          <w:szCs w:val="20"/>
        </w:rPr>
      </w:pPr>
      <w:r w:rsidRPr="00893D24">
        <w:rPr>
          <w:rFonts w:cs="Arial"/>
          <w:szCs w:val="20"/>
        </w:rPr>
        <w:t xml:space="preserve">Het aantal punten voor de inzet van </w:t>
      </w:r>
      <w:r w:rsidRPr="00893D24">
        <w:rPr>
          <w:rFonts w:cs="Arial"/>
        </w:rPr>
        <w:t>gebruik en/of gerecycled materiaal</w:t>
      </w:r>
      <w:r w:rsidRPr="00893D24">
        <w:rPr>
          <w:rFonts w:cs="Arial"/>
          <w:szCs w:val="20"/>
        </w:rPr>
        <w:t xml:space="preserve"> wordt </w:t>
      </w:r>
      <w:r w:rsidR="004A355A" w:rsidRPr="00893D24">
        <w:rPr>
          <w:rFonts w:cs="Arial"/>
          <w:szCs w:val="20"/>
        </w:rPr>
        <w:t>bepaald middels onderstaande tabel</w:t>
      </w:r>
      <w:r w:rsidR="00C634E1" w:rsidRPr="00893D24">
        <w:rPr>
          <w:rFonts w:cs="Arial"/>
          <w:szCs w:val="20"/>
        </w:rPr>
        <w:t>. Deze totaalprijs wordt meegenomen in de berekening ten behoeve van de rangschikking.</w:t>
      </w:r>
    </w:p>
    <w:p w14:paraId="4674E129" w14:textId="77777777" w:rsidR="004A355A" w:rsidRPr="00893D24" w:rsidRDefault="004A355A" w:rsidP="005B0C11">
      <w:pPr>
        <w:ind w:left="21" w:hanging="21"/>
        <w:jc w:val="both"/>
        <w:rPr>
          <w:rFonts w:cs="Arial"/>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7"/>
        <w:gridCol w:w="894"/>
      </w:tblGrid>
      <w:tr w:rsidR="00266A38" w:rsidRPr="00893D24" w14:paraId="230E2EB1" w14:textId="77777777" w:rsidTr="00C3067C">
        <w:tc>
          <w:tcPr>
            <w:tcW w:w="0" w:type="auto"/>
            <w:tcBorders>
              <w:bottom w:val="single" w:sz="12" w:space="0" w:color="auto"/>
            </w:tcBorders>
            <w:shd w:val="clear" w:color="auto" w:fill="E7E6E6" w:themeFill="background2"/>
            <w:tcMar>
              <w:top w:w="0" w:type="dxa"/>
              <w:left w:w="108" w:type="dxa"/>
              <w:bottom w:w="0" w:type="dxa"/>
              <w:right w:w="108" w:type="dxa"/>
            </w:tcMar>
            <w:hideMark/>
          </w:tcPr>
          <w:p w14:paraId="3AAF6005" w14:textId="066EE154" w:rsidR="00266A38" w:rsidRPr="00893D24" w:rsidRDefault="00266A38">
            <w:pPr>
              <w:rPr>
                <w:rFonts w:cs="Arial"/>
                <w:b/>
                <w:bCs/>
                <w:noProof/>
                <w:szCs w:val="22"/>
              </w:rPr>
            </w:pPr>
            <w:r w:rsidRPr="00893D24">
              <w:rPr>
                <w:rFonts w:cs="Arial"/>
                <w:b/>
                <w:bCs/>
                <w:noProof/>
              </w:rPr>
              <w:t xml:space="preserve">Aantal </w:t>
            </w:r>
            <w:r w:rsidR="00843DA3" w:rsidRPr="00893D24">
              <w:rPr>
                <w:rFonts w:cs="Arial"/>
                <w:b/>
                <w:bCs/>
                <w:noProof/>
              </w:rPr>
              <w:t>k</w:t>
            </w:r>
            <w:r w:rsidRPr="00893D24">
              <w:rPr>
                <w:rFonts w:cs="Arial"/>
                <w:b/>
                <w:bCs/>
                <w:noProof/>
              </w:rPr>
              <w:t>ilogram</w:t>
            </w:r>
          </w:p>
        </w:tc>
        <w:tc>
          <w:tcPr>
            <w:tcW w:w="0" w:type="auto"/>
            <w:tcBorders>
              <w:bottom w:val="single" w:sz="12" w:space="0" w:color="auto"/>
            </w:tcBorders>
            <w:shd w:val="clear" w:color="auto" w:fill="E7E6E6" w:themeFill="background2"/>
            <w:tcMar>
              <w:top w:w="0" w:type="dxa"/>
              <w:left w:w="108" w:type="dxa"/>
              <w:bottom w:w="0" w:type="dxa"/>
              <w:right w:w="108" w:type="dxa"/>
            </w:tcMar>
            <w:hideMark/>
          </w:tcPr>
          <w:p w14:paraId="750384E5" w14:textId="23EB83C4" w:rsidR="00266A38" w:rsidRPr="00893D24" w:rsidRDefault="00266A38">
            <w:pPr>
              <w:rPr>
                <w:rFonts w:cs="Arial"/>
                <w:b/>
                <w:bCs/>
                <w:noProof/>
              </w:rPr>
            </w:pPr>
            <w:r w:rsidRPr="00893D24">
              <w:rPr>
                <w:rFonts w:cs="Arial"/>
                <w:b/>
                <w:bCs/>
                <w:noProof/>
              </w:rPr>
              <w:t>Punten</w:t>
            </w:r>
          </w:p>
        </w:tc>
      </w:tr>
      <w:tr w:rsidR="003F72E9" w:rsidRPr="00893D24" w14:paraId="3997BEA9" w14:textId="77777777" w:rsidTr="00C3067C">
        <w:tc>
          <w:tcPr>
            <w:tcW w:w="0" w:type="auto"/>
            <w:tcBorders>
              <w:top w:val="single" w:sz="12" w:space="0" w:color="auto"/>
            </w:tcBorders>
            <w:tcMar>
              <w:top w:w="0" w:type="dxa"/>
              <w:left w:w="108" w:type="dxa"/>
              <w:bottom w:w="0" w:type="dxa"/>
              <w:right w:w="108" w:type="dxa"/>
            </w:tcMar>
          </w:tcPr>
          <w:p w14:paraId="60D8CCB5" w14:textId="316BE3F5" w:rsidR="003F72E9" w:rsidRPr="00893D24" w:rsidRDefault="003F72E9" w:rsidP="00266A38">
            <w:pPr>
              <w:autoSpaceDE w:val="0"/>
              <w:autoSpaceDN w:val="0"/>
              <w:rPr>
                <w:rFonts w:cs="Arial"/>
                <w:noProof/>
                <w:lang w:eastAsia="nl-NL"/>
              </w:rPr>
            </w:pPr>
            <w:r w:rsidRPr="00893D24">
              <w:rPr>
                <w:rFonts w:cs="Arial"/>
                <w:noProof/>
                <w:lang w:eastAsia="nl-NL"/>
              </w:rPr>
              <w:t>1 tot 10</w:t>
            </w:r>
          </w:p>
        </w:tc>
        <w:tc>
          <w:tcPr>
            <w:tcW w:w="0" w:type="auto"/>
            <w:tcBorders>
              <w:top w:val="single" w:sz="12" w:space="0" w:color="auto"/>
            </w:tcBorders>
            <w:tcMar>
              <w:top w:w="0" w:type="dxa"/>
              <w:left w:w="108" w:type="dxa"/>
              <w:bottom w:w="0" w:type="dxa"/>
              <w:right w:w="108" w:type="dxa"/>
            </w:tcMar>
          </w:tcPr>
          <w:p w14:paraId="783237E8" w14:textId="7E9C6656" w:rsidR="003F72E9" w:rsidRPr="00893D24" w:rsidRDefault="00671F13" w:rsidP="00266A38">
            <w:pPr>
              <w:rPr>
                <w:rFonts w:cs="Arial"/>
                <w:noProof/>
              </w:rPr>
            </w:pPr>
            <w:r w:rsidRPr="00893D24">
              <w:rPr>
                <w:rFonts w:cs="Arial"/>
                <w:noProof/>
              </w:rPr>
              <w:t>0</w:t>
            </w:r>
          </w:p>
        </w:tc>
      </w:tr>
      <w:tr w:rsidR="00266A38" w:rsidRPr="00893D24" w14:paraId="131C10CB" w14:textId="77777777" w:rsidTr="00A210DB">
        <w:tc>
          <w:tcPr>
            <w:tcW w:w="0" w:type="auto"/>
            <w:tcMar>
              <w:top w:w="0" w:type="dxa"/>
              <w:left w:w="108" w:type="dxa"/>
              <w:bottom w:w="0" w:type="dxa"/>
              <w:right w:w="108" w:type="dxa"/>
            </w:tcMar>
          </w:tcPr>
          <w:p w14:paraId="7BAD7016" w14:textId="6AB0B0BA" w:rsidR="00266A38" w:rsidRPr="00893D24" w:rsidRDefault="00266A38" w:rsidP="00266A38">
            <w:pPr>
              <w:autoSpaceDE w:val="0"/>
              <w:autoSpaceDN w:val="0"/>
              <w:rPr>
                <w:rFonts w:cs="Arial"/>
                <w:noProof/>
                <w:lang w:eastAsia="nl-NL"/>
              </w:rPr>
            </w:pPr>
            <w:r w:rsidRPr="00893D24">
              <w:rPr>
                <w:rFonts w:cs="Arial"/>
                <w:noProof/>
                <w:lang w:eastAsia="nl-NL"/>
              </w:rPr>
              <w:t>1</w:t>
            </w:r>
            <w:r w:rsidR="00A210DB" w:rsidRPr="00893D24">
              <w:rPr>
                <w:rFonts w:cs="Arial"/>
                <w:noProof/>
                <w:lang w:eastAsia="nl-NL"/>
              </w:rPr>
              <w:t>0</w:t>
            </w:r>
            <w:r w:rsidRPr="00893D24">
              <w:rPr>
                <w:rFonts w:cs="Arial"/>
                <w:noProof/>
                <w:lang w:eastAsia="nl-NL"/>
              </w:rPr>
              <w:t xml:space="preserve"> </w:t>
            </w:r>
            <w:r w:rsidR="00346556" w:rsidRPr="00893D24">
              <w:rPr>
                <w:rFonts w:cs="Arial"/>
                <w:noProof/>
                <w:lang w:eastAsia="nl-NL"/>
              </w:rPr>
              <w:t>tot</w:t>
            </w:r>
            <w:r w:rsidRPr="00893D24">
              <w:rPr>
                <w:rFonts w:cs="Arial"/>
                <w:noProof/>
                <w:lang w:eastAsia="nl-NL"/>
              </w:rPr>
              <w:t xml:space="preserve"> </w:t>
            </w:r>
            <w:r w:rsidR="00346556" w:rsidRPr="00893D24">
              <w:rPr>
                <w:rFonts w:cs="Arial"/>
                <w:noProof/>
                <w:lang w:eastAsia="nl-NL"/>
              </w:rPr>
              <w:t>20</w:t>
            </w:r>
          </w:p>
        </w:tc>
        <w:tc>
          <w:tcPr>
            <w:tcW w:w="0" w:type="auto"/>
            <w:tcMar>
              <w:top w:w="0" w:type="dxa"/>
              <w:left w:w="108" w:type="dxa"/>
              <w:bottom w:w="0" w:type="dxa"/>
              <w:right w:w="108" w:type="dxa"/>
            </w:tcMar>
          </w:tcPr>
          <w:p w14:paraId="47B202A3" w14:textId="421B5926" w:rsidR="00266A38" w:rsidRPr="00893D24" w:rsidRDefault="00671F13" w:rsidP="00266A38">
            <w:pPr>
              <w:rPr>
                <w:rFonts w:cs="Arial"/>
                <w:noProof/>
              </w:rPr>
            </w:pPr>
            <w:r w:rsidRPr="00893D24">
              <w:rPr>
                <w:rFonts w:cs="Arial"/>
                <w:noProof/>
              </w:rPr>
              <w:t>1</w:t>
            </w:r>
          </w:p>
        </w:tc>
      </w:tr>
      <w:tr w:rsidR="00266A38" w:rsidRPr="00893D24" w14:paraId="674E789D" w14:textId="77777777" w:rsidTr="00A210DB">
        <w:tc>
          <w:tcPr>
            <w:tcW w:w="0" w:type="auto"/>
            <w:tcMar>
              <w:top w:w="0" w:type="dxa"/>
              <w:left w:w="108" w:type="dxa"/>
              <w:bottom w:w="0" w:type="dxa"/>
              <w:right w:w="108" w:type="dxa"/>
            </w:tcMar>
          </w:tcPr>
          <w:p w14:paraId="08CD93E9" w14:textId="6E6F9795" w:rsidR="00266A38" w:rsidRPr="00893D24" w:rsidRDefault="00346556" w:rsidP="00266A38">
            <w:pPr>
              <w:autoSpaceDE w:val="0"/>
              <w:autoSpaceDN w:val="0"/>
              <w:rPr>
                <w:rFonts w:cs="Arial"/>
                <w:noProof/>
                <w:lang w:eastAsia="nl-NL"/>
              </w:rPr>
            </w:pPr>
            <w:r w:rsidRPr="00893D24">
              <w:rPr>
                <w:rFonts w:cs="Arial"/>
                <w:noProof/>
                <w:lang w:eastAsia="nl-NL"/>
              </w:rPr>
              <w:t>20 tot 30</w:t>
            </w:r>
          </w:p>
        </w:tc>
        <w:tc>
          <w:tcPr>
            <w:tcW w:w="0" w:type="auto"/>
            <w:tcMar>
              <w:top w:w="0" w:type="dxa"/>
              <w:left w:w="108" w:type="dxa"/>
              <w:bottom w:w="0" w:type="dxa"/>
              <w:right w:w="108" w:type="dxa"/>
            </w:tcMar>
          </w:tcPr>
          <w:p w14:paraId="51AFFB74" w14:textId="3013D2BA" w:rsidR="00266A38" w:rsidRPr="00893D24" w:rsidRDefault="00671F13" w:rsidP="00266A38">
            <w:pPr>
              <w:rPr>
                <w:rFonts w:cs="Arial"/>
                <w:noProof/>
              </w:rPr>
            </w:pPr>
            <w:r w:rsidRPr="00893D24">
              <w:rPr>
                <w:rFonts w:cs="Arial"/>
                <w:noProof/>
              </w:rPr>
              <w:t>2</w:t>
            </w:r>
          </w:p>
        </w:tc>
      </w:tr>
      <w:tr w:rsidR="00346556" w:rsidRPr="00893D24" w14:paraId="1F9DBFED" w14:textId="77777777" w:rsidTr="00A210DB">
        <w:tc>
          <w:tcPr>
            <w:tcW w:w="0" w:type="auto"/>
            <w:tcMar>
              <w:top w:w="0" w:type="dxa"/>
              <w:left w:w="108" w:type="dxa"/>
              <w:bottom w:w="0" w:type="dxa"/>
              <w:right w:w="108" w:type="dxa"/>
            </w:tcMar>
          </w:tcPr>
          <w:p w14:paraId="75B6230C" w14:textId="36518BE3" w:rsidR="00346556" w:rsidRPr="00893D24" w:rsidRDefault="00346556" w:rsidP="00346556">
            <w:pPr>
              <w:autoSpaceDE w:val="0"/>
              <w:autoSpaceDN w:val="0"/>
              <w:rPr>
                <w:rFonts w:cs="Arial"/>
                <w:noProof/>
                <w:lang w:eastAsia="nl-NL"/>
              </w:rPr>
            </w:pPr>
            <w:r w:rsidRPr="00893D24">
              <w:rPr>
                <w:rFonts w:cs="Arial"/>
                <w:noProof/>
                <w:lang w:eastAsia="nl-NL"/>
              </w:rPr>
              <w:t>30 tot 40</w:t>
            </w:r>
          </w:p>
        </w:tc>
        <w:tc>
          <w:tcPr>
            <w:tcW w:w="0" w:type="auto"/>
            <w:tcMar>
              <w:top w:w="0" w:type="dxa"/>
              <w:left w:w="108" w:type="dxa"/>
              <w:bottom w:w="0" w:type="dxa"/>
              <w:right w:w="108" w:type="dxa"/>
            </w:tcMar>
          </w:tcPr>
          <w:p w14:paraId="676B6F67" w14:textId="135F4BAC" w:rsidR="00346556" w:rsidRPr="00893D24" w:rsidRDefault="00671F13" w:rsidP="00346556">
            <w:pPr>
              <w:rPr>
                <w:rFonts w:cs="Arial"/>
                <w:noProof/>
              </w:rPr>
            </w:pPr>
            <w:r w:rsidRPr="00893D24">
              <w:rPr>
                <w:rFonts w:cs="Arial"/>
                <w:noProof/>
              </w:rPr>
              <w:t>3</w:t>
            </w:r>
          </w:p>
        </w:tc>
      </w:tr>
      <w:tr w:rsidR="00346556" w:rsidRPr="00893D24" w14:paraId="1A9FF969" w14:textId="77777777" w:rsidTr="00A210DB">
        <w:tc>
          <w:tcPr>
            <w:tcW w:w="0" w:type="auto"/>
            <w:tcMar>
              <w:top w:w="0" w:type="dxa"/>
              <w:left w:w="108" w:type="dxa"/>
              <w:bottom w:w="0" w:type="dxa"/>
              <w:right w:w="108" w:type="dxa"/>
            </w:tcMar>
          </w:tcPr>
          <w:p w14:paraId="01D8A418" w14:textId="10EF03BA" w:rsidR="00346556" w:rsidRPr="00893D24" w:rsidRDefault="00346556" w:rsidP="00346556">
            <w:pPr>
              <w:autoSpaceDE w:val="0"/>
              <w:autoSpaceDN w:val="0"/>
              <w:rPr>
                <w:rFonts w:cs="Arial"/>
                <w:noProof/>
                <w:lang w:eastAsia="nl-NL"/>
              </w:rPr>
            </w:pPr>
            <w:r w:rsidRPr="00893D24">
              <w:rPr>
                <w:rFonts w:cs="Arial"/>
                <w:noProof/>
                <w:lang w:eastAsia="nl-NL"/>
              </w:rPr>
              <w:t>40 tot 50</w:t>
            </w:r>
          </w:p>
        </w:tc>
        <w:tc>
          <w:tcPr>
            <w:tcW w:w="0" w:type="auto"/>
            <w:tcMar>
              <w:top w:w="0" w:type="dxa"/>
              <w:left w:w="108" w:type="dxa"/>
              <w:bottom w:w="0" w:type="dxa"/>
              <w:right w:w="108" w:type="dxa"/>
            </w:tcMar>
          </w:tcPr>
          <w:p w14:paraId="6F1BDAA6" w14:textId="373DB9E8" w:rsidR="00346556" w:rsidRPr="00893D24" w:rsidRDefault="00671F13" w:rsidP="00346556">
            <w:pPr>
              <w:rPr>
                <w:rFonts w:cs="Arial"/>
                <w:noProof/>
              </w:rPr>
            </w:pPr>
            <w:r w:rsidRPr="00893D24">
              <w:rPr>
                <w:rFonts w:cs="Arial"/>
                <w:noProof/>
              </w:rPr>
              <w:t>4</w:t>
            </w:r>
          </w:p>
        </w:tc>
      </w:tr>
      <w:tr w:rsidR="00346556" w:rsidRPr="00893D24" w14:paraId="21E31B44" w14:textId="77777777" w:rsidTr="00A210DB">
        <w:tc>
          <w:tcPr>
            <w:tcW w:w="0" w:type="auto"/>
            <w:tcMar>
              <w:top w:w="0" w:type="dxa"/>
              <w:left w:w="108" w:type="dxa"/>
              <w:bottom w:w="0" w:type="dxa"/>
              <w:right w:w="108" w:type="dxa"/>
            </w:tcMar>
          </w:tcPr>
          <w:p w14:paraId="7DF82C7D" w14:textId="4445F5BA" w:rsidR="00346556" w:rsidRPr="00893D24" w:rsidRDefault="00346556" w:rsidP="00346556">
            <w:pPr>
              <w:autoSpaceDE w:val="0"/>
              <w:autoSpaceDN w:val="0"/>
              <w:rPr>
                <w:rFonts w:cs="Arial"/>
                <w:noProof/>
                <w:lang w:eastAsia="nl-NL"/>
              </w:rPr>
            </w:pPr>
            <w:r w:rsidRPr="00893D24">
              <w:rPr>
                <w:rFonts w:cs="Arial"/>
                <w:noProof/>
                <w:lang w:eastAsia="nl-NL"/>
              </w:rPr>
              <w:t xml:space="preserve">50 </w:t>
            </w:r>
            <w:r w:rsidR="00C36C11" w:rsidRPr="00893D24">
              <w:rPr>
                <w:rFonts w:cs="Arial"/>
                <w:noProof/>
                <w:lang w:eastAsia="nl-NL"/>
              </w:rPr>
              <w:t>en meer</w:t>
            </w:r>
          </w:p>
        </w:tc>
        <w:tc>
          <w:tcPr>
            <w:tcW w:w="0" w:type="auto"/>
            <w:tcMar>
              <w:top w:w="0" w:type="dxa"/>
              <w:left w:w="108" w:type="dxa"/>
              <w:bottom w:w="0" w:type="dxa"/>
              <w:right w:w="108" w:type="dxa"/>
            </w:tcMar>
          </w:tcPr>
          <w:p w14:paraId="34CFC5C6" w14:textId="01FA5F2D" w:rsidR="00346556" w:rsidRPr="00893D24" w:rsidRDefault="00671F13" w:rsidP="00346556">
            <w:pPr>
              <w:rPr>
                <w:rFonts w:cs="Arial"/>
                <w:noProof/>
              </w:rPr>
            </w:pPr>
            <w:r w:rsidRPr="00893D24">
              <w:rPr>
                <w:rFonts w:cs="Arial"/>
                <w:noProof/>
              </w:rPr>
              <w:t>5</w:t>
            </w:r>
          </w:p>
        </w:tc>
      </w:tr>
    </w:tbl>
    <w:p w14:paraId="4F4E0D14" w14:textId="77777777" w:rsidR="00330F02" w:rsidRPr="00893D24" w:rsidRDefault="00330F02" w:rsidP="008919BF">
      <w:pPr>
        <w:jc w:val="both"/>
        <w:rPr>
          <w:rFonts w:cs="Arial"/>
        </w:rPr>
      </w:pPr>
    </w:p>
    <w:p w14:paraId="08BFC0EF" w14:textId="7597AFFD" w:rsidR="00FC393D" w:rsidRPr="00893D24" w:rsidRDefault="005B0C11" w:rsidP="003D1FC0">
      <w:pPr>
        <w:pStyle w:val="Kop3"/>
      </w:pPr>
      <w:r w:rsidRPr="00893D24">
        <w:lastRenderedPageBreak/>
        <w:t xml:space="preserve"> </w:t>
      </w:r>
      <w:bookmarkStart w:id="134" w:name="_Toc46745577"/>
      <w:bookmarkStart w:id="135" w:name="_Toc159325013"/>
      <w:r w:rsidR="00FC393D" w:rsidRPr="00893D24">
        <w:t xml:space="preserve">Beoordeling </w:t>
      </w:r>
      <w:bookmarkEnd w:id="134"/>
      <w:r w:rsidR="0002459C" w:rsidRPr="00893D24">
        <w:t>gunningscriterium Prijs</w:t>
      </w:r>
      <w:bookmarkEnd w:id="135"/>
    </w:p>
    <w:p w14:paraId="58DEB8F6" w14:textId="5E1EBB23" w:rsidR="0002459C" w:rsidRPr="00893D24" w:rsidRDefault="00FC393D" w:rsidP="0002459C">
      <w:pPr>
        <w:ind w:left="21" w:hanging="21"/>
        <w:jc w:val="both"/>
      </w:pPr>
      <w:r w:rsidRPr="00893D24">
        <w:rPr>
          <w:rFonts w:cs="Arial"/>
          <w:szCs w:val="20"/>
        </w:rPr>
        <w:t>De totaalprijs op basis van het prijzenformulier</w:t>
      </w:r>
      <w:r w:rsidR="0002459C" w:rsidRPr="00893D24">
        <w:rPr>
          <w:rFonts w:cs="Arial"/>
          <w:szCs w:val="20"/>
        </w:rPr>
        <w:t xml:space="preserve"> </w:t>
      </w:r>
      <w:r w:rsidRPr="00893D24">
        <w:rPr>
          <w:rFonts w:cs="Arial"/>
          <w:szCs w:val="20"/>
        </w:rPr>
        <w:t>wordt automatisch berekend. Deze totaalprijs wordt meegenomen in de berekening ten behoeve van de rangschikking</w:t>
      </w:r>
      <w:bookmarkStart w:id="136" w:name="_Toc12878650"/>
      <w:r w:rsidRPr="00893D24">
        <w:rPr>
          <w:rFonts w:cs="Arial"/>
          <w:szCs w:val="20"/>
        </w:rPr>
        <w:t>.</w:t>
      </w:r>
      <w:r w:rsidRPr="00893D24">
        <w:t xml:space="preserve"> </w:t>
      </w:r>
      <w:bookmarkEnd w:id="136"/>
    </w:p>
    <w:p w14:paraId="1786BBC1" w14:textId="77777777" w:rsidR="00DB2F1F" w:rsidRPr="00893D24" w:rsidRDefault="00DB2F1F" w:rsidP="0002459C">
      <w:pPr>
        <w:ind w:left="21" w:hanging="21"/>
        <w:jc w:val="both"/>
      </w:pPr>
    </w:p>
    <w:p w14:paraId="31E526B1" w14:textId="0E32A86E" w:rsidR="0002459C" w:rsidRPr="00893D24" w:rsidRDefault="005D7F0E" w:rsidP="003D1FC0">
      <w:pPr>
        <w:pStyle w:val="Kop3"/>
      </w:pPr>
      <w:r w:rsidRPr="00893D24">
        <w:t xml:space="preserve"> </w:t>
      </w:r>
      <w:bookmarkStart w:id="137" w:name="_Toc159325014"/>
      <w:r w:rsidR="0002459C" w:rsidRPr="00893D24">
        <w:t>Vaststelling totale eindscore</w:t>
      </w:r>
      <w:bookmarkEnd w:id="137"/>
    </w:p>
    <w:p w14:paraId="19F5444A" w14:textId="2166DB6F" w:rsidR="009C1BE5" w:rsidRPr="00893D24" w:rsidRDefault="009C1BE5" w:rsidP="009C1BE5">
      <w:pPr>
        <w:ind w:left="21" w:hanging="21"/>
      </w:pPr>
      <w:bookmarkStart w:id="138" w:name="_Toc136858479"/>
      <w:bookmarkStart w:id="139" w:name="_Toc137146768"/>
      <w:bookmarkEnd w:id="115"/>
      <w:bookmarkEnd w:id="116"/>
      <w:r w:rsidRPr="00893D24">
        <w:rPr>
          <w:rFonts w:cs="Arial"/>
        </w:rPr>
        <w:t>De eindscore voor het gunningscriterium Prijs en de eindscore voor het gunningscriterium Kwaliteit worden</w:t>
      </w:r>
      <w:r w:rsidR="0087123F" w:rsidRPr="00893D24">
        <w:rPr>
          <w:szCs w:val="20"/>
        </w:rPr>
        <w:t xml:space="preserve"> per Aanbieding</w:t>
      </w:r>
      <w:r w:rsidRPr="00893D24">
        <w:rPr>
          <w:rFonts w:cs="Arial"/>
        </w:rPr>
        <w:t xml:space="preserve"> opgeteld en bepalen zo de totale eindscore. De totale eindscore van elke </w:t>
      </w:r>
      <w:r w:rsidR="0087123F" w:rsidRPr="00893D24">
        <w:rPr>
          <w:szCs w:val="20"/>
        </w:rPr>
        <w:t>Aanbieding</w:t>
      </w:r>
      <w:r w:rsidR="0087123F" w:rsidRPr="00893D24">
        <w:rPr>
          <w:rFonts w:cs="Arial"/>
        </w:rPr>
        <w:t xml:space="preserve"> </w:t>
      </w:r>
      <w:r w:rsidRPr="00893D24">
        <w:rPr>
          <w:rFonts w:cs="Arial"/>
        </w:rPr>
        <w:t xml:space="preserve">wordt tot twee cijfers achter de komma afgerond. De Inschrijver met </w:t>
      </w:r>
      <w:r w:rsidR="00AD7E4D" w:rsidRPr="00893D24">
        <w:rPr>
          <w:rFonts w:cs="Arial"/>
        </w:rPr>
        <w:t xml:space="preserve">de </w:t>
      </w:r>
      <w:r w:rsidR="00AD7E4D" w:rsidRPr="00893D24">
        <w:rPr>
          <w:szCs w:val="20"/>
        </w:rPr>
        <w:t>Aanbieding</w:t>
      </w:r>
      <w:r w:rsidR="00AD7E4D" w:rsidRPr="00893D24">
        <w:rPr>
          <w:rFonts w:cs="Arial"/>
        </w:rPr>
        <w:t xml:space="preserve"> met </w:t>
      </w:r>
      <w:r w:rsidRPr="00893D24">
        <w:rPr>
          <w:rFonts w:cs="Arial"/>
        </w:rPr>
        <w:t xml:space="preserve">de hoogste totale eindscore komt </w:t>
      </w:r>
      <w:r w:rsidR="00AD7E4D" w:rsidRPr="00893D24">
        <w:rPr>
          <w:rFonts w:cs="Arial"/>
        </w:rPr>
        <w:t xml:space="preserve">met deze </w:t>
      </w:r>
      <w:r w:rsidR="00AD7E4D" w:rsidRPr="00893D24">
        <w:rPr>
          <w:szCs w:val="20"/>
        </w:rPr>
        <w:t>Aanbieding</w:t>
      </w:r>
      <w:r w:rsidR="00AD7E4D" w:rsidRPr="00893D24">
        <w:rPr>
          <w:rFonts w:cs="Arial"/>
        </w:rPr>
        <w:t xml:space="preserve"> </w:t>
      </w:r>
      <w:r w:rsidRPr="00893D24">
        <w:rPr>
          <w:rFonts w:cs="Arial"/>
        </w:rPr>
        <w:t>voor gunning in aanmerking.</w:t>
      </w:r>
      <w:r w:rsidR="000D3571" w:rsidRPr="00893D24">
        <w:rPr>
          <w:rFonts w:cs="Arial"/>
        </w:rPr>
        <w:t xml:space="preserve"> Een handreiking voor het berekenen van een </w:t>
      </w:r>
      <w:r w:rsidR="000D3571" w:rsidRPr="00893D24">
        <w:t xml:space="preserve">"selfservice" </w:t>
      </w:r>
      <w:r w:rsidR="00624B64" w:rsidRPr="00893D24">
        <w:rPr>
          <w:rFonts w:cs="Arial"/>
        </w:rPr>
        <w:t>totale eindscore</w:t>
      </w:r>
      <w:r w:rsidR="00624B64" w:rsidRPr="00893D24">
        <w:t xml:space="preserve"> </w:t>
      </w:r>
      <w:r w:rsidR="000D3571" w:rsidRPr="00893D24">
        <w:t>is opgenomen als Bijlage 14. Aan deze handreiking kunnen geen rechten ontleend worden.</w:t>
      </w:r>
    </w:p>
    <w:p w14:paraId="4FDBC816" w14:textId="77777777" w:rsidR="00624B64" w:rsidRPr="00893D24" w:rsidRDefault="00624B64" w:rsidP="009C1BE5">
      <w:pPr>
        <w:ind w:left="21" w:hanging="21"/>
        <w:rPr>
          <w:rFonts w:cs="Arial"/>
        </w:rPr>
      </w:pPr>
    </w:p>
    <w:p w14:paraId="2EC01BB8" w14:textId="31337D26" w:rsidR="009C1BE5" w:rsidRPr="00893D24" w:rsidRDefault="009C1BE5" w:rsidP="009C1BE5">
      <w:pPr>
        <w:ind w:left="21" w:hanging="21"/>
        <w:rPr>
          <w:rFonts w:cs="Arial"/>
          <w:noProof/>
        </w:rPr>
      </w:pPr>
      <w:r w:rsidRPr="00893D24">
        <w:rPr>
          <w:rFonts w:cs="Arial"/>
        </w:rPr>
        <w:t xml:space="preserve">Indien twee of meer Inschrijvers een gelijke totale eindscore hebben behaald en dit tot gevolg heeft dat Hecht aan meer dan het gewenste aantal Inschrijvers zou moeten gunnen, zal op basis van de doelmatigheid de </w:t>
      </w:r>
      <w:r w:rsidR="00C565CA" w:rsidRPr="00893D24">
        <w:rPr>
          <w:rFonts w:cs="Arial"/>
        </w:rPr>
        <w:t xml:space="preserve">Inschrijver met de </w:t>
      </w:r>
      <w:r w:rsidR="00C565CA" w:rsidRPr="00893D24">
        <w:rPr>
          <w:szCs w:val="20"/>
        </w:rPr>
        <w:t>Aanbieding</w:t>
      </w:r>
      <w:r w:rsidR="00C565CA" w:rsidRPr="00893D24">
        <w:rPr>
          <w:rFonts w:cs="Arial"/>
        </w:rPr>
        <w:t xml:space="preserve"> </w:t>
      </w:r>
      <w:r w:rsidRPr="00893D24">
        <w:rPr>
          <w:rFonts w:cs="Arial"/>
        </w:rPr>
        <w:t>met de hoogste score op het gunningscriterium prijs de opdracht gegund zal worden.</w:t>
      </w:r>
    </w:p>
    <w:p w14:paraId="2CFB561C" w14:textId="77777777" w:rsidR="00281866" w:rsidRPr="00893D24" w:rsidRDefault="00281866" w:rsidP="003D1FC0">
      <w:pPr>
        <w:pStyle w:val="Kop3"/>
      </w:pPr>
      <w:bookmarkStart w:id="140" w:name="_Toc159325015"/>
      <w:r w:rsidRPr="00893D24">
        <w:t>Beoordelingsteam</w:t>
      </w:r>
      <w:bookmarkEnd w:id="138"/>
      <w:bookmarkEnd w:id="139"/>
      <w:bookmarkEnd w:id="140"/>
    </w:p>
    <w:p w14:paraId="41233B8D" w14:textId="63A81CF8" w:rsidR="00281866" w:rsidRPr="00893D24" w:rsidRDefault="00281866" w:rsidP="000B4F0B">
      <w:pPr>
        <w:ind w:left="21" w:hanging="21"/>
        <w:rPr>
          <w:rFonts w:cs="Arial"/>
        </w:rPr>
      </w:pPr>
      <w:r w:rsidRPr="00893D24">
        <w:rPr>
          <w:rFonts w:cs="Arial"/>
        </w:rPr>
        <w:t xml:space="preserve">Het beoordelingsteam voor het </w:t>
      </w:r>
      <w:r w:rsidR="003375EF" w:rsidRPr="00893D24">
        <w:rPr>
          <w:rFonts w:cs="Arial"/>
        </w:rPr>
        <w:t>g</w:t>
      </w:r>
      <w:r w:rsidRPr="00893D24">
        <w:rPr>
          <w:rFonts w:cs="Arial"/>
        </w:rPr>
        <w:t xml:space="preserve">unningscriterium </w:t>
      </w:r>
      <w:r w:rsidR="002812AF" w:rsidRPr="00893D24">
        <w:rPr>
          <w:rFonts w:cs="Arial"/>
        </w:rPr>
        <w:t>K1</w:t>
      </w:r>
      <w:r w:rsidR="00E55107" w:rsidRPr="00893D24">
        <w:rPr>
          <w:rFonts w:cs="Arial"/>
        </w:rPr>
        <w:t xml:space="preserve">, </w:t>
      </w:r>
      <w:r w:rsidR="002812AF" w:rsidRPr="00893D24">
        <w:rPr>
          <w:rFonts w:cs="Arial"/>
        </w:rPr>
        <w:t>K2</w:t>
      </w:r>
      <w:r w:rsidR="00E55107" w:rsidRPr="00893D24">
        <w:rPr>
          <w:rFonts w:cs="Arial"/>
        </w:rPr>
        <w:t xml:space="preserve"> en K3</w:t>
      </w:r>
      <w:r w:rsidRPr="00893D24">
        <w:rPr>
          <w:rFonts w:cs="Arial"/>
        </w:rPr>
        <w:t xml:space="preserve"> bestaat ui</w:t>
      </w:r>
      <w:r w:rsidR="000B4F0B" w:rsidRPr="00893D24">
        <w:rPr>
          <w:rFonts w:cs="Arial"/>
        </w:rPr>
        <w:t xml:space="preserve">t </w:t>
      </w:r>
      <w:r w:rsidR="00A25A16" w:rsidRPr="00893D24">
        <w:rPr>
          <w:rFonts w:cs="Arial"/>
        </w:rPr>
        <w:t xml:space="preserve">één </w:t>
      </w:r>
      <w:r w:rsidR="007A6E23" w:rsidRPr="00893D24">
        <w:rPr>
          <w:rFonts w:cs="Arial"/>
        </w:rPr>
        <w:t>PA</w:t>
      </w:r>
      <w:r w:rsidR="000B4F0B" w:rsidRPr="00893D24">
        <w:rPr>
          <w:rFonts w:cs="Arial"/>
        </w:rPr>
        <w:t xml:space="preserve">, </w:t>
      </w:r>
      <w:r w:rsidR="00A25A16" w:rsidRPr="00893D24">
        <w:rPr>
          <w:rFonts w:cs="Arial"/>
        </w:rPr>
        <w:t xml:space="preserve">één </w:t>
      </w:r>
      <w:r w:rsidR="007A6E23" w:rsidRPr="00893D24">
        <w:rPr>
          <w:rFonts w:cs="Arial"/>
        </w:rPr>
        <w:t>VS</w:t>
      </w:r>
      <w:r w:rsidR="002930DA" w:rsidRPr="00893D24">
        <w:rPr>
          <w:rFonts w:cs="Arial"/>
        </w:rPr>
        <w:t xml:space="preserve"> en </w:t>
      </w:r>
      <w:r w:rsidR="000B4F0B" w:rsidRPr="00893D24">
        <w:rPr>
          <w:rFonts w:cs="Arial"/>
        </w:rPr>
        <w:t>één wagenparkbeheerder</w:t>
      </w:r>
      <w:r w:rsidRPr="00893D24">
        <w:rPr>
          <w:rFonts w:cs="Arial"/>
        </w:rPr>
        <w:t xml:space="preserve">. De beoordeling van het gunningscriterium </w:t>
      </w:r>
      <w:r w:rsidR="00E55107" w:rsidRPr="00893D24">
        <w:rPr>
          <w:rFonts w:cs="Arial"/>
        </w:rPr>
        <w:t xml:space="preserve">K4 en </w:t>
      </w:r>
      <w:r w:rsidRPr="00893D24">
        <w:rPr>
          <w:rFonts w:cs="Arial"/>
        </w:rPr>
        <w:t>Prijs wordt uitgevoerd door de inkoopadviseur.</w:t>
      </w:r>
    </w:p>
    <w:p w14:paraId="2A7BD526" w14:textId="665E5440" w:rsidR="0056350F" w:rsidRPr="00893D24" w:rsidRDefault="00D925E4" w:rsidP="003D1FC0">
      <w:pPr>
        <w:pStyle w:val="Kop2"/>
      </w:pPr>
      <w:bookmarkStart w:id="141" w:name="_Toc159325016"/>
      <w:r w:rsidRPr="00893D24">
        <w:t>Verificati</w:t>
      </w:r>
      <w:r w:rsidR="001723AA" w:rsidRPr="00893D24">
        <w:t>e</w:t>
      </w:r>
      <w:bookmarkEnd w:id="141"/>
    </w:p>
    <w:p w14:paraId="7D983D52" w14:textId="4778C6E7" w:rsidR="00523F3D" w:rsidRPr="00893D24" w:rsidRDefault="00523F3D" w:rsidP="00523F3D">
      <w:pPr>
        <w:rPr>
          <w:rFonts w:cs="Arial"/>
        </w:rPr>
      </w:pPr>
      <w:r w:rsidRPr="00893D24">
        <w:rPr>
          <w:rFonts w:cs="Arial"/>
        </w:rPr>
        <w:t xml:space="preserve">Hecht kan verlangen dat Inschrijver zijn inschrijving nader toelicht en/of voorziet van onderbouwende </w:t>
      </w:r>
      <w:r w:rsidR="00767DC1" w:rsidRPr="00893D24">
        <w:rPr>
          <w:rFonts w:cs="Arial"/>
        </w:rPr>
        <w:t>documenten.</w:t>
      </w:r>
    </w:p>
    <w:p w14:paraId="54757982" w14:textId="77777777" w:rsidR="00523F3D" w:rsidRPr="00893D24" w:rsidRDefault="00523F3D" w:rsidP="00523F3D">
      <w:pPr>
        <w:rPr>
          <w:rFonts w:cs="Arial"/>
        </w:rPr>
      </w:pPr>
    </w:p>
    <w:p w14:paraId="39C360D8" w14:textId="77777777" w:rsidR="00523F3D" w:rsidRPr="00893D24" w:rsidRDefault="00523F3D" w:rsidP="00523F3D">
      <w:pPr>
        <w:rPr>
          <w:rFonts w:cs="Arial"/>
        </w:rPr>
      </w:pPr>
      <w:r w:rsidRPr="00893D24">
        <w:rPr>
          <w:rFonts w:cs="Arial"/>
        </w:rPr>
        <w:t xml:space="preserve">Hecht zal bij de Inschrijver aan wie vermoedelijk het voornemen tot gunning zal worden uitgebracht de juistheid nagaan van de door de betreffende Inschrijver verstrekte gegevens en inlichtingen en daartoe de nodige bewijsstukken opvragen ter controle op uitsluitingsgronden en geschiktheidseisen. </w:t>
      </w:r>
    </w:p>
    <w:p w14:paraId="17671889" w14:textId="77777777" w:rsidR="00523F3D" w:rsidRPr="00893D24" w:rsidRDefault="00523F3D" w:rsidP="00523F3D">
      <w:pPr>
        <w:rPr>
          <w:rFonts w:cs="Arial"/>
        </w:rPr>
      </w:pPr>
    </w:p>
    <w:p w14:paraId="6924FFFB" w14:textId="44DB7C40" w:rsidR="00523F3D" w:rsidRPr="00893D24" w:rsidRDefault="00523F3D" w:rsidP="00523F3D">
      <w:pPr>
        <w:rPr>
          <w:rFonts w:cs="Arial"/>
        </w:rPr>
      </w:pPr>
      <w:r w:rsidRPr="00893D24">
        <w:rPr>
          <w:rFonts w:cs="Arial"/>
        </w:rPr>
        <w:t xml:space="preserve">Indien Inschrijver het gevraagde bewijs ten behoeve van de verificatie niet, onvolledig dan wel niet binnen de daartoe gestelde termijn van 7 kalenderdagen aanlevert, dan kan Hecht besluiten de betreffende Inschrijver eenmalig in de gelegenheid te stellen de onjuistheden en/of onvolkomenheden in de aangeleverde bewijsmiddelen te herstellen binnen een periode van </w:t>
      </w:r>
      <w:r w:rsidR="00497AEB" w:rsidRPr="00893D24">
        <w:rPr>
          <w:rFonts w:cs="Arial"/>
        </w:rPr>
        <w:t xml:space="preserve">2 </w:t>
      </w:r>
      <w:r w:rsidRPr="00893D24">
        <w:rPr>
          <w:rFonts w:cs="Arial"/>
        </w:rPr>
        <w:t>werkdagen, tenzij naar het oordeel van Hecht reeds bij voorbaat vaststaat dat de geconstateerde onjuistheden en/of onvolkomenheden niet (tijdig) hersteld kunnen worden.</w:t>
      </w:r>
    </w:p>
    <w:p w14:paraId="4B7D3393" w14:textId="77777777" w:rsidR="00523F3D" w:rsidRPr="00893D24" w:rsidRDefault="00523F3D" w:rsidP="00523F3D">
      <w:pPr>
        <w:rPr>
          <w:rFonts w:cs="Arial"/>
        </w:rPr>
      </w:pPr>
    </w:p>
    <w:p w14:paraId="1D305DC1" w14:textId="0370AE24" w:rsidR="00523F3D" w:rsidRPr="00893D24" w:rsidRDefault="00523F3D" w:rsidP="00523F3D">
      <w:pPr>
        <w:rPr>
          <w:rFonts w:cs="Arial"/>
        </w:rPr>
      </w:pPr>
      <w:r w:rsidRPr="00893D24">
        <w:rPr>
          <w:rFonts w:cs="Arial"/>
        </w:rPr>
        <w:t xml:space="preserve">Slaagt de Inschrijver er niet in om binnen </w:t>
      </w:r>
      <w:r w:rsidR="00497AEB" w:rsidRPr="00893D24">
        <w:rPr>
          <w:rFonts w:cs="Arial"/>
        </w:rPr>
        <w:t xml:space="preserve">2 </w:t>
      </w:r>
      <w:r w:rsidRPr="00893D24">
        <w:rPr>
          <w:rFonts w:cs="Arial"/>
        </w:rPr>
        <w:t>werkdagen de geconstateerde gebreken te herstell</w:t>
      </w:r>
      <w:r w:rsidR="00FF6D69" w:rsidRPr="00893D24">
        <w:rPr>
          <w:rFonts w:cs="Arial"/>
        </w:rPr>
        <w:t>en/of</w:t>
      </w:r>
      <w:r w:rsidRPr="00893D24">
        <w:rPr>
          <w:rFonts w:cs="Arial"/>
        </w:rPr>
        <w:t xml:space="preserve"> staat </w:t>
      </w:r>
      <w:r w:rsidR="00BB45E3" w:rsidRPr="00893D24">
        <w:rPr>
          <w:rFonts w:cs="Arial"/>
        </w:rPr>
        <w:t>al</w:t>
      </w:r>
      <w:r w:rsidRPr="00893D24">
        <w:rPr>
          <w:rFonts w:cs="Arial"/>
        </w:rPr>
        <w:t xml:space="preserve"> bij voorbaat vast dat deze gebreken niet (tijdig) hersteld kunnen worden, dan kan Hecht besluiten deze Inschrijver uit te sluiten van verdere deelname aan de aanbestedingsprocedure en de Inschrijving als ongeldig ter zijde leggen. In een dergelijk geval zal Hecht opnieuw de Inschrijving met beste prijs-kwaliteitverhouding bepalen. De scores van de terzijde gelegde Inschrijver zullen uit de beoordeling worden gehaald, alsof deze niet is beoordeeld.</w:t>
      </w:r>
    </w:p>
    <w:p w14:paraId="6389764D" w14:textId="77777777" w:rsidR="00523F3D" w:rsidRPr="00893D24" w:rsidRDefault="00523F3D" w:rsidP="00523F3D">
      <w:pPr>
        <w:rPr>
          <w:rFonts w:cs="Arial"/>
        </w:rPr>
      </w:pPr>
      <w:r w:rsidRPr="00893D24">
        <w:rPr>
          <w:rFonts w:cs="Arial"/>
        </w:rPr>
        <w:t>Vervolgens zullen de berekeningen op basis van de beoordelingsmethodiek opnieuw worden</w:t>
      </w:r>
    </w:p>
    <w:p w14:paraId="2B8C42DD" w14:textId="334E51B4" w:rsidR="00523F3D" w:rsidRPr="00893D24" w:rsidRDefault="004E46EA" w:rsidP="00523F3D">
      <w:pPr>
        <w:rPr>
          <w:rFonts w:cs="Arial"/>
        </w:rPr>
      </w:pPr>
      <w:r w:rsidRPr="00893D24">
        <w:rPr>
          <w:rFonts w:cs="Arial"/>
        </w:rPr>
        <w:t>Uitgevoerd</w:t>
      </w:r>
      <w:r w:rsidR="00523F3D" w:rsidRPr="00893D24">
        <w:rPr>
          <w:rFonts w:cs="Arial"/>
        </w:rPr>
        <w:t xml:space="preserve"> en zal er een nieuwe rangorde worden bepaald.</w:t>
      </w:r>
    </w:p>
    <w:p w14:paraId="3EEDD86D" w14:textId="77777777" w:rsidR="00523F3D" w:rsidRPr="00893D24" w:rsidRDefault="00523F3D" w:rsidP="00523F3D">
      <w:pPr>
        <w:rPr>
          <w:rFonts w:cs="Arial"/>
        </w:rPr>
      </w:pPr>
    </w:p>
    <w:p w14:paraId="27BAE4C3" w14:textId="77777777" w:rsidR="00420AAB" w:rsidRPr="00893D24" w:rsidRDefault="00420AAB">
      <w:pPr>
        <w:spacing w:after="160" w:line="259" w:lineRule="auto"/>
        <w:rPr>
          <w:rFonts w:cs="Arial"/>
          <w:szCs w:val="20"/>
        </w:rPr>
      </w:pPr>
      <w:r w:rsidRPr="00893D24">
        <w:rPr>
          <w:rFonts w:cs="Arial"/>
          <w:szCs w:val="20"/>
        </w:rPr>
        <w:br w:type="page"/>
      </w:r>
    </w:p>
    <w:p w14:paraId="459493A8" w14:textId="6490F2AE" w:rsidR="00523F3D" w:rsidRPr="00893D24" w:rsidRDefault="00523F3D" w:rsidP="00523F3D">
      <w:pPr>
        <w:spacing w:line="240" w:lineRule="exact"/>
        <w:rPr>
          <w:rFonts w:cs="Arial"/>
          <w:szCs w:val="20"/>
        </w:rPr>
      </w:pPr>
      <w:r w:rsidRPr="00893D24">
        <w:rPr>
          <w:rFonts w:cs="Arial"/>
          <w:szCs w:val="20"/>
        </w:rPr>
        <w:lastRenderedPageBreak/>
        <w:t xml:space="preserve">Onderstaande tabel geeft inzicht in het moment van indienen van documenten. </w:t>
      </w:r>
    </w:p>
    <w:p w14:paraId="1B1C80AE" w14:textId="71A0E328" w:rsidR="00523F3D" w:rsidRPr="00893D24" w:rsidRDefault="00523F3D" w:rsidP="00523F3D">
      <w:pPr>
        <w:rPr>
          <w:rFonts w:cs="Arial"/>
          <w:szCs w:val="20"/>
        </w:rPr>
      </w:pPr>
      <w:bookmarkStart w:id="142" w:name="_Toc417050580"/>
      <w:bookmarkStart w:id="143" w:name="_Toc417050887"/>
      <w:bookmarkStart w:id="144" w:name="_Toc423510617"/>
      <w:bookmarkStart w:id="145" w:name="_Toc423513608"/>
      <w:bookmarkStart w:id="146" w:name="_Toc429730664"/>
      <w:bookmarkStart w:id="147" w:name="_Toc434677609"/>
      <w:bookmarkStart w:id="148" w:name="_Toc417050581"/>
      <w:bookmarkStart w:id="149" w:name="_Toc417050888"/>
      <w:bookmarkStart w:id="150" w:name="_Toc423510618"/>
      <w:bookmarkStart w:id="151" w:name="_Toc423513609"/>
      <w:bookmarkStart w:id="152" w:name="_Toc429730665"/>
      <w:bookmarkStart w:id="153" w:name="_Toc434677610"/>
      <w:bookmarkEnd w:id="142"/>
      <w:bookmarkEnd w:id="143"/>
      <w:bookmarkEnd w:id="144"/>
      <w:bookmarkEnd w:id="145"/>
      <w:bookmarkEnd w:id="146"/>
      <w:bookmarkEnd w:id="147"/>
      <w:bookmarkEnd w:id="148"/>
      <w:bookmarkEnd w:id="149"/>
      <w:bookmarkEnd w:id="150"/>
      <w:bookmarkEnd w:id="151"/>
      <w:bookmarkEnd w:id="152"/>
      <w:bookmarkEnd w:id="153"/>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75"/>
        <w:gridCol w:w="1300"/>
        <w:gridCol w:w="1077"/>
        <w:gridCol w:w="3798"/>
      </w:tblGrid>
      <w:tr w:rsidR="00523F3D" w:rsidRPr="00893D24" w14:paraId="3543FD6A" w14:textId="77777777">
        <w:trPr>
          <w:trHeight w:val="491"/>
        </w:trPr>
        <w:tc>
          <w:tcPr>
            <w:tcW w:w="3075" w:type="dxa"/>
            <w:tcBorders>
              <w:bottom w:val="single" w:sz="12" w:space="0" w:color="auto"/>
            </w:tcBorders>
            <w:shd w:val="clear" w:color="auto" w:fill="D9D9D9" w:themeFill="background1" w:themeFillShade="D9"/>
            <w:noWrap/>
            <w:vAlign w:val="center"/>
            <w:hideMark/>
          </w:tcPr>
          <w:p w14:paraId="2F814B55" w14:textId="77777777" w:rsidR="00523F3D" w:rsidRPr="00893D24" w:rsidRDefault="00523F3D">
            <w:pPr>
              <w:rPr>
                <w:rFonts w:eastAsia="Times New Roman" w:cs="Arial"/>
                <w:b/>
                <w:bCs/>
                <w:noProof/>
                <w:color w:val="000000"/>
                <w:szCs w:val="20"/>
                <w:lang w:eastAsia="nl-NL"/>
              </w:rPr>
            </w:pPr>
            <w:r w:rsidRPr="00893D24">
              <w:rPr>
                <w:rFonts w:eastAsia="Times New Roman" w:cs="Arial"/>
                <w:b/>
                <w:bCs/>
                <w:noProof/>
                <w:color w:val="000000"/>
                <w:szCs w:val="20"/>
                <w:lang w:eastAsia="nl-NL"/>
              </w:rPr>
              <w:t>Omschrijving</w:t>
            </w:r>
          </w:p>
        </w:tc>
        <w:tc>
          <w:tcPr>
            <w:tcW w:w="1300" w:type="dxa"/>
            <w:tcBorders>
              <w:bottom w:val="single" w:sz="12" w:space="0" w:color="auto"/>
            </w:tcBorders>
            <w:shd w:val="clear" w:color="auto" w:fill="D9D9D9" w:themeFill="background1" w:themeFillShade="D9"/>
            <w:vAlign w:val="center"/>
            <w:hideMark/>
          </w:tcPr>
          <w:p w14:paraId="0E33D798" w14:textId="77777777" w:rsidR="00523F3D" w:rsidRPr="00893D24" w:rsidRDefault="00523F3D">
            <w:pPr>
              <w:rPr>
                <w:rFonts w:eastAsia="Times New Roman" w:cs="Arial"/>
                <w:b/>
                <w:bCs/>
                <w:noProof/>
                <w:color w:val="000000"/>
                <w:szCs w:val="20"/>
                <w:lang w:eastAsia="nl-NL"/>
              </w:rPr>
            </w:pPr>
            <w:r w:rsidRPr="00893D24">
              <w:rPr>
                <w:rFonts w:eastAsia="Times New Roman" w:cs="Arial"/>
                <w:b/>
                <w:bCs/>
                <w:noProof/>
                <w:color w:val="000000"/>
                <w:szCs w:val="20"/>
                <w:lang w:eastAsia="nl-NL"/>
              </w:rPr>
              <w:t>Bij inschrijving</w:t>
            </w:r>
          </w:p>
        </w:tc>
        <w:tc>
          <w:tcPr>
            <w:tcW w:w="1077" w:type="dxa"/>
            <w:tcBorders>
              <w:bottom w:val="single" w:sz="12" w:space="0" w:color="auto"/>
            </w:tcBorders>
            <w:shd w:val="clear" w:color="auto" w:fill="D9D9D9" w:themeFill="background1" w:themeFillShade="D9"/>
            <w:vAlign w:val="center"/>
            <w:hideMark/>
          </w:tcPr>
          <w:p w14:paraId="75E2A248" w14:textId="77777777" w:rsidR="00523F3D" w:rsidRPr="00893D24" w:rsidRDefault="00523F3D">
            <w:pPr>
              <w:rPr>
                <w:rFonts w:eastAsia="Times New Roman" w:cs="Arial"/>
                <w:b/>
                <w:bCs/>
                <w:noProof/>
                <w:color w:val="000000"/>
                <w:szCs w:val="20"/>
                <w:lang w:eastAsia="nl-NL"/>
              </w:rPr>
            </w:pPr>
            <w:r w:rsidRPr="00893D24">
              <w:rPr>
                <w:rFonts w:eastAsia="Times New Roman" w:cs="Arial"/>
                <w:b/>
                <w:bCs/>
                <w:noProof/>
                <w:color w:val="000000"/>
                <w:szCs w:val="20"/>
                <w:lang w:eastAsia="nl-NL"/>
              </w:rPr>
              <w:t>Bij verificatie</w:t>
            </w:r>
          </w:p>
        </w:tc>
        <w:tc>
          <w:tcPr>
            <w:tcW w:w="3798" w:type="dxa"/>
            <w:tcBorders>
              <w:bottom w:val="single" w:sz="12" w:space="0" w:color="auto"/>
            </w:tcBorders>
            <w:shd w:val="clear" w:color="auto" w:fill="D9D9D9" w:themeFill="background1" w:themeFillShade="D9"/>
            <w:noWrap/>
            <w:vAlign w:val="center"/>
            <w:hideMark/>
          </w:tcPr>
          <w:p w14:paraId="1278899D" w14:textId="77777777" w:rsidR="00523F3D" w:rsidRPr="00893D24" w:rsidRDefault="00523F3D">
            <w:pPr>
              <w:rPr>
                <w:rFonts w:eastAsia="Times New Roman" w:cs="Arial"/>
                <w:b/>
                <w:bCs/>
                <w:noProof/>
                <w:color w:val="000000"/>
                <w:szCs w:val="20"/>
                <w:lang w:eastAsia="nl-NL"/>
              </w:rPr>
            </w:pPr>
            <w:r w:rsidRPr="00893D24">
              <w:rPr>
                <w:rFonts w:eastAsia="Times New Roman" w:cs="Arial"/>
                <w:b/>
                <w:bCs/>
                <w:noProof/>
                <w:color w:val="000000"/>
                <w:szCs w:val="20"/>
                <w:lang w:eastAsia="nl-NL"/>
              </w:rPr>
              <w:t>Opmerking</w:t>
            </w:r>
          </w:p>
        </w:tc>
      </w:tr>
      <w:tr w:rsidR="003926DD" w:rsidRPr="00893D24" w14:paraId="22281F16" w14:textId="77777777" w:rsidTr="00FB5EAD">
        <w:trPr>
          <w:trHeight w:val="315"/>
        </w:trPr>
        <w:tc>
          <w:tcPr>
            <w:tcW w:w="3075" w:type="dxa"/>
            <w:tcBorders>
              <w:top w:val="single" w:sz="12" w:space="0" w:color="auto"/>
              <w:bottom w:val="single" w:sz="4" w:space="0" w:color="auto"/>
            </w:tcBorders>
            <w:shd w:val="clear" w:color="auto" w:fill="auto"/>
          </w:tcPr>
          <w:p w14:paraId="1F8AC2B8" w14:textId="489BD44C" w:rsidR="003926DD" w:rsidRPr="006507BF" w:rsidRDefault="003926DD" w:rsidP="003926DD">
            <w:pPr>
              <w:rPr>
                <w:rFonts w:eastAsia="Times New Roman"/>
                <w:noProof/>
                <w:color w:val="000000"/>
                <w:szCs w:val="20"/>
                <w:lang w:eastAsia="nl-NL"/>
              </w:rPr>
            </w:pPr>
            <w:r w:rsidRPr="006507BF">
              <w:rPr>
                <w:rFonts w:eastAsia="Times New Roman"/>
                <w:noProof/>
                <w:color w:val="000000"/>
                <w:szCs w:val="20"/>
                <w:lang w:eastAsia="nl-NL"/>
              </w:rPr>
              <w:t>Beelden/tekeningen/foto’s en tekstuele toelichting t.b.v. K1 en K3, tekstueel stuk t.b.v. K2</w:t>
            </w:r>
          </w:p>
        </w:tc>
        <w:tc>
          <w:tcPr>
            <w:tcW w:w="1300" w:type="dxa"/>
            <w:tcBorders>
              <w:top w:val="single" w:sz="12" w:space="0" w:color="auto"/>
              <w:bottom w:val="single" w:sz="4" w:space="0" w:color="auto"/>
            </w:tcBorders>
            <w:shd w:val="clear" w:color="auto" w:fill="auto"/>
            <w:noWrap/>
          </w:tcPr>
          <w:p w14:paraId="295CD2C1" w14:textId="761F9395" w:rsidR="003926DD" w:rsidRPr="00893D24" w:rsidRDefault="003926DD" w:rsidP="003926DD">
            <w:pPr>
              <w:jc w:val="center"/>
              <w:rPr>
                <w:rFonts w:eastAsia="Times New Roman" w:cs="Arial"/>
                <w:noProof/>
                <w:color w:val="000000"/>
                <w:szCs w:val="20"/>
                <w:lang w:eastAsia="nl-NL"/>
              </w:rPr>
            </w:pPr>
            <w:r w:rsidRPr="00893D24">
              <w:rPr>
                <w:rFonts w:ascii="Segoe UI Symbol" w:eastAsia="Times New Roman" w:hAnsi="Segoe UI Symbol" w:cs="Segoe UI Symbol"/>
                <w:noProof/>
                <w:color w:val="000000"/>
                <w:szCs w:val="20"/>
                <w:lang w:eastAsia="nl-NL"/>
              </w:rPr>
              <w:t>✓</w:t>
            </w:r>
          </w:p>
        </w:tc>
        <w:tc>
          <w:tcPr>
            <w:tcW w:w="1077" w:type="dxa"/>
            <w:tcBorders>
              <w:top w:val="single" w:sz="12" w:space="0" w:color="auto"/>
              <w:bottom w:val="single" w:sz="4" w:space="0" w:color="auto"/>
            </w:tcBorders>
            <w:shd w:val="clear" w:color="auto" w:fill="auto"/>
            <w:noWrap/>
            <w:vAlign w:val="center"/>
          </w:tcPr>
          <w:p w14:paraId="690DFBA5" w14:textId="77777777" w:rsidR="003926DD" w:rsidRPr="00893D24" w:rsidRDefault="003926DD" w:rsidP="003926DD">
            <w:pPr>
              <w:jc w:val="center"/>
              <w:rPr>
                <w:rFonts w:eastAsia="Times New Roman" w:cs="Arial"/>
                <w:noProof/>
                <w:color w:val="000000"/>
                <w:szCs w:val="20"/>
                <w:lang w:eastAsia="nl-NL"/>
              </w:rPr>
            </w:pPr>
          </w:p>
        </w:tc>
        <w:tc>
          <w:tcPr>
            <w:tcW w:w="3798" w:type="dxa"/>
            <w:tcBorders>
              <w:top w:val="single" w:sz="12" w:space="0" w:color="auto"/>
              <w:bottom w:val="single" w:sz="4" w:space="0" w:color="auto"/>
            </w:tcBorders>
            <w:shd w:val="clear" w:color="auto" w:fill="auto"/>
          </w:tcPr>
          <w:p w14:paraId="587BD85C" w14:textId="747AADF4" w:rsidR="003926DD" w:rsidRPr="00893D24" w:rsidRDefault="003926DD" w:rsidP="003926DD">
            <w:pPr>
              <w:rPr>
                <w:rFonts w:eastAsia="Times New Roman" w:cs="Arial"/>
                <w:noProof/>
                <w:color w:val="000000"/>
                <w:szCs w:val="20"/>
                <w:lang w:eastAsia="nl-NL"/>
              </w:rPr>
            </w:pPr>
            <w:r w:rsidRPr="009B205E">
              <w:rPr>
                <w:rFonts w:eastAsia="Times New Roman" w:cs="Arial"/>
                <w:noProof/>
                <w:color w:val="000000"/>
                <w:szCs w:val="20"/>
                <w:lang w:eastAsia="nl-NL"/>
              </w:rPr>
              <w:t>Zie paragraaf 6.1.1.</w:t>
            </w:r>
          </w:p>
        </w:tc>
      </w:tr>
      <w:tr w:rsidR="003926DD" w:rsidRPr="00893D24" w14:paraId="30A884A7" w14:textId="77777777">
        <w:trPr>
          <w:trHeight w:val="315"/>
        </w:trPr>
        <w:tc>
          <w:tcPr>
            <w:tcW w:w="3075" w:type="dxa"/>
            <w:shd w:val="clear" w:color="auto" w:fill="auto"/>
            <w:hideMark/>
          </w:tcPr>
          <w:p w14:paraId="222BEE89" w14:textId="582718C8" w:rsidR="003926DD" w:rsidRPr="006507BF" w:rsidRDefault="003926DD" w:rsidP="003926DD">
            <w:pPr>
              <w:rPr>
                <w:rFonts w:eastAsia="Times New Roman"/>
                <w:noProof/>
                <w:color w:val="000000"/>
                <w:szCs w:val="20"/>
                <w:lang w:eastAsia="nl-NL"/>
              </w:rPr>
            </w:pPr>
            <w:r w:rsidRPr="006507BF">
              <w:rPr>
                <w:rFonts w:eastAsia="Times New Roman"/>
                <w:noProof/>
                <w:color w:val="000000"/>
                <w:szCs w:val="20"/>
                <w:lang w:eastAsia="nl-NL"/>
              </w:rPr>
              <w:t>Tekstuele toelichting t.b.v. K2</w:t>
            </w:r>
          </w:p>
        </w:tc>
        <w:tc>
          <w:tcPr>
            <w:tcW w:w="1300" w:type="dxa"/>
            <w:shd w:val="clear" w:color="auto" w:fill="auto"/>
            <w:noWrap/>
            <w:vAlign w:val="center"/>
            <w:hideMark/>
          </w:tcPr>
          <w:p w14:paraId="0A6ACCE6" w14:textId="77777777" w:rsidR="003926DD" w:rsidRPr="00893D24" w:rsidRDefault="003926DD" w:rsidP="003926DD">
            <w:pPr>
              <w:jc w:val="center"/>
              <w:rPr>
                <w:rFonts w:eastAsia="Times New Roman" w:cs="Arial"/>
                <w:color w:val="000000"/>
                <w:szCs w:val="20"/>
                <w:lang w:eastAsia="nl-NL"/>
              </w:rPr>
            </w:pPr>
            <w:r w:rsidRPr="00893D24">
              <w:rPr>
                <w:rFonts w:ascii="Segoe UI Symbol" w:hAnsi="Segoe UI Symbol" w:cs="Segoe UI Symbol"/>
                <w:color w:val="202124"/>
                <w:shd w:val="clear" w:color="auto" w:fill="FFFFFF"/>
              </w:rPr>
              <w:t>✓</w:t>
            </w:r>
          </w:p>
        </w:tc>
        <w:tc>
          <w:tcPr>
            <w:tcW w:w="1077" w:type="dxa"/>
            <w:shd w:val="clear" w:color="auto" w:fill="auto"/>
            <w:noWrap/>
            <w:vAlign w:val="center"/>
            <w:hideMark/>
          </w:tcPr>
          <w:p w14:paraId="3E433FD6" w14:textId="77777777" w:rsidR="003926DD" w:rsidRPr="00893D24" w:rsidRDefault="003926DD" w:rsidP="003926DD">
            <w:pPr>
              <w:jc w:val="center"/>
              <w:rPr>
                <w:rFonts w:eastAsia="Times New Roman" w:cs="Arial"/>
                <w:color w:val="000000"/>
                <w:szCs w:val="20"/>
                <w:lang w:eastAsia="nl-NL"/>
              </w:rPr>
            </w:pPr>
          </w:p>
        </w:tc>
        <w:tc>
          <w:tcPr>
            <w:tcW w:w="3798" w:type="dxa"/>
            <w:shd w:val="clear" w:color="auto" w:fill="auto"/>
            <w:hideMark/>
          </w:tcPr>
          <w:p w14:paraId="34F4DBFF" w14:textId="6FD5DE02" w:rsidR="003926DD" w:rsidRPr="00893D24" w:rsidRDefault="003926DD" w:rsidP="003926DD">
            <w:pPr>
              <w:rPr>
                <w:rFonts w:eastAsia="Times New Roman" w:cs="Arial"/>
                <w:noProof/>
                <w:color w:val="000000"/>
                <w:szCs w:val="20"/>
                <w:lang w:eastAsia="nl-NL"/>
              </w:rPr>
            </w:pPr>
            <w:r w:rsidRPr="009B205E">
              <w:rPr>
                <w:rFonts w:eastAsia="Times New Roman" w:cs="Arial"/>
                <w:noProof/>
                <w:color w:val="000000"/>
                <w:szCs w:val="20"/>
                <w:lang w:eastAsia="nl-NL"/>
              </w:rPr>
              <w:t>Zie paragraaf 6.1.1.</w:t>
            </w:r>
          </w:p>
        </w:tc>
      </w:tr>
      <w:tr w:rsidR="003926DD" w:rsidRPr="00893D24" w14:paraId="49010473" w14:textId="77777777">
        <w:trPr>
          <w:trHeight w:val="315"/>
        </w:trPr>
        <w:tc>
          <w:tcPr>
            <w:tcW w:w="3075" w:type="dxa"/>
            <w:shd w:val="clear" w:color="auto" w:fill="auto"/>
          </w:tcPr>
          <w:p w14:paraId="4499FA3E" w14:textId="25C6D8E2" w:rsidR="003926DD" w:rsidRPr="006507BF" w:rsidRDefault="003926DD" w:rsidP="003926DD">
            <w:pPr>
              <w:rPr>
                <w:rFonts w:eastAsia="Times New Roman"/>
                <w:noProof/>
                <w:color w:val="000000"/>
                <w:szCs w:val="20"/>
                <w:lang w:eastAsia="nl-NL"/>
              </w:rPr>
            </w:pPr>
            <w:r w:rsidRPr="006507BF">
              <w:rPr>
                <w:rFonts w:eastAsia="Times New Roman"/>
                <w:noProof/>
                <w:color w:val="000000"/>
                <w:szCs w:val="20"/>
                <w:lang w:eastAsia="nl-NL"/>
              </w:rPr>
              <w:t>Beelden/tekeningen/foto’s t.b.v. K3</w:t>
            </w:r>
          </w:p>
        </w:tc>
        <w:tc>
          <w:tcPr>
            <w:tcW w:w="1300" w:type="dxa"/>
            <w:shd w:val="clear" w:color="auto" w:fill="auto"/>
            <w:noWrap/>
            <w:vAlign w:val="center"/>
          </w:tcPr>
          <w:p w14:paraId="6221FCA8" w14:textId="77777777" w:rsidR="003926DD" w:rsidRPr="00893D24" w:rsidRDefault="003926DD" w:rsidP="003926DD">
            <w:pPr>
              <w:jc w:val="center"/>
              <w:rPr>
                <w:rFonts w:ascii="Segoe UI Symbol" w:hAnsi="Segoe UI Symbol" w:cs="Segoe UI Symbol"/>
                <w:color w:val="202124"/>
                <w:shd w:val="clear" w:color="auto" w:fill="FFFFFF"/>
              </w:rPr>
            </w:pPr>
          </w:p>
        </w:tc>
        <w:tc>
          <w:tcPr>
            <w:tcW w:w="1077" w:type="dxa"/>
            <w:shd w:val="clear" w:color="auto" w:fill="auto"/>
            <w:noWrap/>
            <w:vAlign w:val="center"/>
          </w:tcPr>
          <w:p w14:paraId="4CE69498" w14:textId="77777777" w:rsidR="003926DD" w:rsidRPr="00893D24" w:rsidRDefault="003926DD" w:rsidP="003926DD">
            <w:pPr>
              <w:jc w:val="center"/>
              <w:rPr>
                <w:rFonts w:eastAsia="Times New Roman" w:cs="Arial"/>
                <w:color w:val="000000"/>
                <w:szCs w:val="20"/>
                <w:lang w:eastAsia="nl-NL"/>
              </w:rPr>
            </w:pPr>
          </w:p>
        </w:tc>
        <w:tc>
          <w:tcPr>
            <w:tcW w:w="3798" w:type="dxa"/>
            <w:shd w:val="clear" w:color="auto" w:fill="auto"/>
          </w:tcPr>
          <w:p w14:paraId="44DF63B6" w14:textId="3B192912" w:rsidR="003926DD" w:rsidRPr="00893D24" w:rsidRDefault="003926DD" w:rsidP="003926DD">
            <w:pPr>
              <w:rPr>
                <w:rFonts w:eastAsia="Times New Roman" w:cs="Arial"/>
                <w:noProof/>
                <w:color w:val="000000"/>
                <w:szCs w:val="20"/>
                <w:lang w:eastAsia="nl-NL"/>
              </w:rPr>
            </w:pPr>
            <w:r w:rsidRPr="009B205E">
              <w:rPr>
                <w:rFonts w:eastAsia="Times New Roman" w:cs="Arial"/>
                <w:noProof/>
                <w:color w:val="000000"/>
                <w:szCs w:val="20"/>
                <w:lang w:eastAsia="nl-NL"/>
              </w:rPr>
              <w:t>Zie paragraaf 6.1.1.</w:t>
            </w:r>
          </w:p>
        </w:tc>
      </w:tr>
      <w:tr w:rsidR="005A2301" w:rsidRPr="00893D24" w14:paraId="351873CD" w14:textId="77777777">
        <w:trPr>
          <w:trHeight w:val="315"/>
        </w:trPr>
        <w:tc>
          <w:tcPr>
            <w:tcW w:w="3075" w:type="dxa"/>
            <w:shd w:val="clear" w:color="auto" w:fill="auto"/>
          </w:tcPr>
          <w:p w14:paraId="351407DC" w14:textId="77777777" w:rsidR="005A2301" w:rsidRPr="006507BF" w:rsidRDefault="005A2301" w:rsidP="005A2301">
            <w:pPr>
              <w:rPr>
                <w:rFonts w:eastAsia="Times New Roman"/>
                <w:noProof/>
                <w:color w:val="000000"/>
                <w:szCs w:val="20"/>
                <w:lang w:eastAsia="nl-NL"/>
              </w:rPr>
            </w:pPr>
            <w:r w:rsidRPr="006507BF">
              <w:rPr>
                <w:rFonts w:eastAsia="Times New Roman"/>
                <w:noProof/>
                <w:color w:val="000000"/>
                <w:szCs w:val="20"/>
                <w:lang w:eastAsia="nl-NL"/>
              </w:rPr>
              <w:t xml:space="preserve">Bijlage 4, </w:t>
            </w:r>
          </w:p>
          <w:p w14:paraId="4714869E" w14:textId="5C7E4E13" w:rsidR="005A2301" w:rsidRPr="006507BF" w:rsidRDefault="005A2301" w:rsidP="005A2301">
            <w:pPr>
              <w:rPr>
                <w:rFonts w:eastAsia="Times New Roman"/>
                <w:noProof/>
                <w:color w:val="000000"/>
                <w:szCs w:val="20"/>
                <w:lang w:eastAsia="nl-NL"/>
              </w:rPr>
            </w:pPr>
            <w:r w:rsidRPr="00893D24">
              <w:rPr>
                <w:rFonts w:eastAsia="Times New Roman"/>
                <w:noProof/>
                <w:color w:val="000000"/>
                <w:szCs w:val="20"/>
                <w:lang w:eastAsia="nl-NL"/>
              </w:rPr>
              <w:t>Inschrijfformulier en akkoordverklaring</w:t>
            </w:r>
          </w:p>
        </w:tc>
        <w:tc>
          <w:tcPr>
            <w:tcW w:w="1300" w:type="dxa"/>
            <w:shd w:val="clear" w:color="auto" w:fill="auto"/>
            <w:noWrap/>
            <w:vAlign w:val="center"/>
          </w:tcPr>
          <w:p w14:paraId="797D493D" w14:textId="74860FDB" w:rsidR="005A2301" w:rsidRPr="00893D24" w:rsidRDefault="005A2301" w:rsidP="005A2301">
            <w:pPr>
              <w:jc w:val="center"/>
              <w:rPr>
                <w:rFonts w:ascii="Segoe UI Symbol" w:hAnsi="Segoe UI Symbol" w:cs="Segoe UI Symbol"/>
                <w:color w:val="202124"/>
                <w:shd w:val="clear" w:color="auto" w:fill="FFFFFF"/>
              </w:rPr>
            </w:pPr>
            <w:r w:rsidRPr="00893D24">
              <w:rPr>
                <w:rFonts w:ascii="Segoe UI Symbol" w:hAnsi="Segoe UI Symbol" w:cs="Segoe UI Symbol"/>
                <w:color w:val="202124"/>
                <w:shd w:val="clear" w:color="auto" w:fill="FFFFFF"/>
              </w:rPr>
              <w:t>✓</w:t>
            </w:r>
          </w:p>
        </w:tc>
        <w:tc>
          <w:tcPr>
            <w:tcW w:w="1077" w:type="dxa"/>
            <w:shd w:val="clear" w:color="auto" w:fill="auto"/>
            <w:noWrap/>
            <w:vAlign w:val="center"/>
          </w:tcPr>
          <w:p w14:paraId="566FB44D" w14:textId="77777777" w:rsidR="005A2301" w:rsidRPr="00893D24" w:rsidRDefault="005A2301" w:rsidP="005A2301">
            <w:pPr>
              <w:jc w:val="center"/>
              <w:rPr>
                <w:rFonts w:eastAsia="Times New Roman" w:cs="Arial"/>
                <w:color w:val="000000"/>
                <w:szCs w:val="20"/>
                <w:lang w:eastAsia="nl-NL"/>
              </w:rPr>
            </w:pPr>
          </w:p>
        </w:tc>
        <w:tc>
          <w:tcPr>
            <w:tcW w:w="3798" w:type="dxa"/>
            <w:shd w:val="clear" w:color="auto" w:fill="auto"/>
          </w:tcPr>
          <w:p w14:paraId="1664D3A7" w14:textId="726ACFB1" w:rsidR="005A2301" w:rsidRPr="00893D24"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Zie paragraaf 5.2 en 5.3</w:t>
            </w:r>
          </w:p>
        </w:tc>
      </w:tr>
      <w:tr w:rsidR="005A2301" w:rsidRPr="00893D24" w14:paraId="613B03DD" w14:textId="77777777">
        <w:trPr>
          <w:trHeight w:val="315"/>
        </w:trPr>
        <w:tc>
          <w:tcPr>
            <w:tcW w:w="3075" w:type="dxa"/>
            <w:shd w:val="clear" w:color="auto" w:fill="auto"/>
            <w:hideMark/>
          </w:tcPr>
          <w:p w14:paraId="4BF5CB4A" w14:textId="77777777" w:rsidR="005A2301" w:rsidRPr="006507BF" w:rsidRDefault="005A2301" w:rsidP="005A2301">
            <w:pPr>
              <w:rPr>
                <w:rFonts w:eastAsia="Times New Roman"/>
                <w:noProof/>
                <w:color w:val="000000"/>
                <w:szCs w:val="20"/>
                <w:lang w:eastAsia="nl-NL"/>
              </w:rPr>
            </w:pPr>
            <w:r w:rsidRPr="006507BF">
              <w:rPr>
                <w:rFonts w:eastAsia="Times New Roman"/>
                <w:noProof/>
                <w:color w:val="000000"/>
                <w:szCs w:val="20"/>
                <w:lang w:eastAsia="nl-NL"/>
              </w:rPr>
              <w:t xml:space="preserve">Bijlage 5, </w:t>
            </w:r>
          </w:p>
          <w:p w14:paraId="2F84C0CF" w14:textId="77777777" w:rsidR="005A2301" w:rsidRPr="006507BF" w:rsidRDefault="005A2301" w:rsidP="005A2301">
            <w:pPr>
              <w:rPr>
                <w:rFonts w:eastAsia="Times New Roman"/>
                <w:noProof/>
                <w:color w:val="000000"/>
                <w:szCs w:val="20"/>
                <w:lang w:eastAsia="nl-NL"/>
              </w:rPr>
            </w:pPr>
            <w:r w:rsidRPr="006507BF">
              <w:rPr>
                <w:rFonts w:eastAsia="Times New Roman"/>
                <w:noProof/>
                <w:color w:val="000000"/>
                <w:szCs w:val="20"/>
                <w:lang w:eastAsia="nl-NL"/>
              </w:rPr>
              <w:t>Uniform Europees Aanbestedingsdocument</w:t>
            </w:r>
          </w:p>
        </w:tc>
        <w:tc>
          <w:tcPr>
            <w:tcW w:w="1300" w:type="dxa"/>
            <w:shd w:val="clear" w:color="auto" w:fill="auto"/>
            <w:noWrap/>
            <w:vAlign w:val="center"/>
            <w:hideMark/>
          </w:tcPr>
          <w:p w14:paraId="12E58065" w14:textId="77777777" w:rsidR="005A2301" w:rsidRPr="00893D24" w:rsidRDefault="005A2301" w:rsidP="005A2301">
            <w:pPr>
              <w:jc w:val="center"/>
              <w:rPr>
                <w:rFonts w:eastAsia="Times New Roman" w:cs="Arial"/>
                <w:color w:val="000000"/>
                <w:szCs w:val="20"/>
                <w:lang w:eastAsia="nl-NL"/>
              </w:rPr>
            </w:pPr>
            <w:r w:rsidRPr="00893D24">
              <w:rPr>
                <w:rFonts w:ascii="Segoe UI Symbol" w:hAnsi="Segoe UI Symbol" w:cs="Segoe UI Symbol"/>
                <w:color w:val="202124"/>
                <w:shd w:val="clear" w:color="auto" w:fill="FFFFFF"/>
              </w:rPr>
              <w:t>✓</w:t>
            </w:r>
          </w:p>
        </w:tc>
        <w:tc>
          <w:tcPr>
            <w:tcW w:w="1077" w:type="dxa"/>
            <w:shd w:val="clear" w:color="auto" w:fill="auto"/>
            <w:noWrap/>
            <w:vAlign w:val="center"/>
            <w:hideMark/>
          </w:tcPr>
          <w:p w14:paraId="097B6934" w14:textId="77777777" w:rsidR="005A2301" w:rsidRPr="00893D24" w:rsidRDefault="005A2301" w:rsidP="005A2301">
            <w:pPr>
              <w:jc w:val="center"/>
              <w:rPr>
                <w:rFonts w:eastAsia="Times New Roman" w:cs="Arial"/>
                <w:color w:val="000000"/>
                <w:szCs w:val="20"/>
                <w:lang w:eastAsia="nl-NL"/>
              </w:rPr>
            </w:pPr>
          </w:p>
        </w:tc>
        <w:tc>
          <w:tcPr>
            <w:tcW w:w="3798" w:type="dxa"/>
            <w:shd w:val="clear" w:color="auto" w:fill="auto"/>
            <w:hideMark/>
          </w:tcPr>
          <w:p w14:paraId="5E7FA071" w14:textId="52BBFEF4" w:rsidR="005A2301" w:rsidRPr="00893D24" w:rsidRDefault="001B5C69" w:rsidP="005A2301">
            <w:pPr>
              <w:rPr>
                <w:rFonts w:eastAsia="Times New Roman" w:cs="Arial"/>
                <w:noProof/>
                <w:color w:val="000000"/>
                <w:szCs w:val="20"/>
                <w:lang w:eastAsia="nl-NL"/>
              </w:rPr>
            </w:pPr>
            <w:r>
              <w:rPr>
                <w:rFonts w:eastAsia="Times New Roman" w:cs="Arial"/>
                <w:noProof/>
                <w:color w:val="000000"/>
                <w:szCs w:val="20"/>
                <w:lang w:eastAsia="nl-NL"/>
              </w:rPr>
              <w:t xml:space="preserve">Zie paragraaf </w:t>
            </w:r>
            <w:r w:rsidRPr="001B5C69">
              <w:rPr>
                <w:rFonts w:eastAsia="Times New Roman" w:cs="Arial"/>
                <w:noProof/>
                <w:color w:val="000000"/>
                <w:szCs w:val="20"/>
                <w:lang w:eastAsia="nl-NL"/>
              </w:rPr>
              <w:t>3.4.11, 4, 4.1, 4.1.2, 4.2, 4.2.3, 5.3</w:t>
            </w:r>
          </w:p>
        </w:tc>
      </w:tr>
      <w:tr w:rsidR="005A2301" w:rsidRPr="00893D24" w14:paraId="4B6F3E44" w14:textId="77777777">
        <w:trPr>
          <w:trHeight w:val="315"/>
        </w:trPr>
        <w:tc>
          <w:tcPr>
            <w:tcW w:w="3075" w:type="dxa"/>
            <w:shd w:val="clear" w:color="auto" w:fill="auto"/>
            <w:hideMark/>
          </w:tcPr>
          <w:p w14:paraId="301015F2" w14:textId="77777777" w:rsidR="005A2301" w:rsidRPr="00893D24"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 xml:space="preserve">Bijlage 6, </w:t>
            </w:r>
          </w:p>
          <w:p w14:paraId="7426A486" w14:textId="77777777" w:rsidR="005A2301" w:rsidRPr="00893D24"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Formulier voor referenties</w:t>
            </w:r>
          </w:p>
        </w:tc>
        <w:tc>
          <w:tcPr>
            <w:tcW w:w="1300" w:type="dxa"/>
            <w:shd w:val="clear" w:color="auto" w:fill="auto"/>
            <w:noWrap/>
            <w:vAlign w:val="center"/>
            <w:hideMark/>
          </w:tcPr>
          <w:p w14:paraId="0982B10E" w14:textId="77777777" w:rsidR="005A2301" w:rsidRPr="00893D24" w:rsidRDefault="005A2301" w:rsidP="005A2301">
            <w:pPr>
              <w:jc w:val="center"/>
              <w:rPr>
                <w:rFonts w:eastAsia="Times New Roman" w:cs="Arial"/>
                <w:color w:val="000000"/>
                <w:szCs w:val="20"/>
                <w:lang w:eastAsia="nl-NL"/>
              </w:rPr>
            </w:pPr>
            <w:r w:rsidRPr="00893D24">
              <w:rPr>
                <w:rFonts w:ascii="Segoe UI Symbol" w:hAnsi="Segoe UI Symbol" w:cs="Segoe UI Symbol"/>
                <w:color w:val="202124"/>
                <w:shd w:val="clear" w:color="auto" w:fill="FFFFFF"/>
              </w:rPr>
              <w:t>✓</w:t>
            </w:r>
          </w:p>
        </w:tc>
        <w:tc>
          <w:tcPr>
            <w:tcW w:w="1077" w:type="dxa"/>
            <w:shd w:val="clear" w:color="auto" w:fill="auto"/>
            <w:noWrap/>
            <w:vAlign w:val="center"/>
            <w:hideMark/>
          </w:tcPr>
          <w:p w14:paraId="75CF09AD" w14:textId="77777777" w:rsidR="005A2301" w:rsidRPr="00893D24" w:rsidRDefault="005A2301" w:rsidP="005A2301">
            <w:pPr>
              <w:jc w:val="center"/>
              <w:rPr>
                <w:rFonts w:eastAsia="Times New Roman" w:cs="Arial"/>
                <w:color w:val="000000"/>
                <w:szCs w:val="20"/>
                <w:lang w:eastAsia="nl-NL"/>
              </w:rPr>
            </w:pPr>
          </w:p>
        </w:tc>
        <w:tc>
          <w:tcPr>
            <w:tcW w:w="3798" w:type="dxa"/>
            <w:shd w:val="clear" w:color="auto" w:fill="auto"/>
            <w:hideMark/>
          </w:tcPr>
          <w:p w14:paraId="22B31667" w14:textId="267EABEB" w:rsidR="005A2301" w:rsidRPr="00893D24"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Zie paragraaf 4.2.3 en 5.4</w:t>
            </w:r>
          </w:p>
        </w:tc>
      </w:tr>
      <w:tr w:rsidR="005A2301" w:rsidRPr="00893D24" w14:paraId="2CA20856" w14:textId="77777777">
        <w:trPr>
          <w:trHeight w:val="315"/>
        </w:trPr>
        <w:tc>
          <w:tcPr>
            <w:tcW w:w="3075" w:type="dxa"/>
            <w:shd w:val="clear" w:color="auto" w:fill="auto"/>
            <w:hideMark/>
          </w:tcPr>
          <w:p w14:paraId="05B4902C" w14:textId="5A2244B3" w:rsidR="005A2301" w:rsidRPr="00893D24" w:rsidRDefault="00673D31" w:rsidP="005A2301">
            <w:pPr>
              <w:rPr>
                <w:rFonts w:eastAsia="Times New Roman" w:cs="Arial"/>
                <w:noProof/>
                <w:color w:val="000000"/>
                <w:szCs w:val="20"/>
                <w:lang w:eastAsia="nl-NL"/>
              </w:rPr>
            </w:pPr>
            <w:r w:rsidRPr="00673D31">
              <w:rPr>
                <w:rFonts w:eastAsia="Times New Roman" w:cs="Arial"/>
                <w:noProof/>
                <w:color w:val="C00000"/>
                <w:szCs w:val="20"/>
                <w:lang w:eastAsia="nl-NL"/>
              </w:rPr>
              <w:t>Indien van toepassing:</w:t>
            </w:r>
            <w:r>
              <w:rPr>
                <w:rFonts w:eastAsia="Times New Roman" w:cs="Arial"/>
                <w:noProof/>
                <w:color w:val="000000"/>
                <w:szCs w:val="20"/>
                <w:lang w:eastAsia="nl-NL"/>
              </w:rPr>
              <w:t xml:space="preserve"> </w:t>
            </w:r>
            <w:r w:rsidR="005A2301" w:rsidRPr="00893D24">
              <w:rPr>
                <w:rFonts w:eastAsia="Times New Roman" w:cs="Arial"/>
                <w:noProof/>
                <w:color w:val="000000"/>
                <w:szCs w:val="20"/>
                <w:lang w:eastAsia="nl-NL"/>
              </w:rPr>
              <w:t>Bijlage 7, Terbeschikkingstellingsverklaring financiële middelen derden</w:t>
            </w:r>
          </w:p>
        </w:tc>
        <w:tc>
          <w:tcPr>
            <w:tcW w:w="1300" w:type="dxa"/>
            <w:shd w:val="clear" w:color="auto" w:fill="auto"/>
            <w:noWrap/>
            <w:vAlign w:val="center"/>
            <w:hideMark/>
          </w:tcPr>
          <w:p w14:paraId="7B0B96D0" w14:textId="77777777" w:rsidR="005A2301" w:rsidRPr="00893D24" w:rsidRDefault="005A2301" w:rsidP="005A2301">
            <w:pPr>
              <w:jc w:val="center"/>
              <w:rPr>
                <w:rFonts w:eastAsia="Times New Roman" w:cs="Arial"/>
                <w:color w:val="000000"/>
                <w:szCs w:val="20"/>
                <w:lang w:eastAsia="nl-NL"/>
              </w:rPr>
            </w:pPr>
            <w:r w:rsidRPr="00893D24">
              <w:rPr>
                <w:rFonts w:ascii="Segoe UI Symbol" w:hAnsi="Segoe UI Symbol" w:cs="Segoe UI Symbol"/>
                <w:color w:val="202124"/>
                <w:shd w:val="clear" w:color="auto" w:fill="FFFFFF"/>
              </w:rPr>
              <w:t>✓</w:t>
            </w:r>
          </w:p>
        </w:tc>
        <w:tc>
          <w:tcPr>
            <w:tcW w:w="1077" w:type="dxa"/>
            <w:shd w:val="clear" w:color="auto" w:fill="auto"/>
            <w:noWrap/>
            <w:vAlign w:val="center"/>
            <w:hideMark/>
          </w:tcPr>
          <w:p w14:paraId="06A59790" w14:textId="77777777" w:rsidR="005A2301" w:rsidRPr="00893D24" w:rsidRDefault="005A2301" w:rsidP="005A2301">
            <w:pPr>
              <w:jc w:val="center"/>
              <w:rPr>
                <w:rFonts w:eastAsia="Times New Roman" w:cs="Arial"/>
                <w:color w:val="000000"/>
                <w:szCs w:val="20"/>
                <w:lang w:eastAsia="nl-NL"/>
              </w:rPr>
            </w:pPr>
          </w:p>
        </w:tc>
        <w:tc>
          <w:tcPr>
            <w:tcW w:w="3798" w:type="dxa"/>
            <w:shd w:val="clear" w:color="auto" w:fill="auto"/>
            <w:hideMark/>
          </w:tcPr>
          <w:p w14:paraId="19B4154E" w14:textId="6EBEF091" w:rsidR="005A2301" w:rsidRPr="00893D24"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Zie paragraaf 5.4</w:t>
            </w:r>
          </w:p>
        </w:tc>
      </w:tr>
      <w:tr w:rsidR="005A2301" w:rsidRPr="00893D24" w14:paraId="0B09722C" w14:textId="77777777">
        <w:trPr>
          <w:trHeight w:val="315"/>
        </w:trPr>
        <w:tc>
          <w:tcPr>
            <w:tcW w:w="3075" w:type="dxa"/>
            <w:shd w:val="clear" w:color="auto" w:fill="auto"/>
            <w:hideMark/>
          </w:tcPr>
          <w:p w14:paraId="5F268B28" w14:textId="4DC7C8B1" w:rsidR="005A2301" w:rsidRPr="00893D24" w:rsidRDefault="00673D31" w:rsidP="005A2301">
            <w:pPr>
              <w:rPr>
                <w:rFonts w:eastAsia="Times New Roman" w:cs="Arial"/>
                <w:noProof/>
                <w:color w:val="000000"/>
                <w:szCs w:val="20"/>
                <w:lang w:eastAsia="nl-NL"/>
              </w:rPr>
            </w:pPr>
            <w:r w:rsidRPr="00673D31">
              <w:rPr>
                <w:rFonts w:eastAsia="Times New Roman" w:cs="Arial"/>
                <w:noProof/>
                <w:color w:val="C00000"/>
                <w:szCs w:val="20"/>
                <w:lang w:eastAsia="nl-NL"/>
              </w:rPr>
              <w:t>Indien van toepassing:</w:t>
            </w:r>
            <w:r>
              <w:rPr>
                <w:rFonts w:eastAsia="Times New Roman" w:cs="Arial"/>
                <w:noProof/>
                <w:color w:val="000000"/>
                <w:szCs w:val="20"/>
                <w:lang w:eastAsia="nl-NL"/>
              </w:rPr>
              <w:t xml:space="preserve"> </w:t>
            </w:r>
            <w:r w:rsidR="005A2301" w:rsidRPr="00893D24">
              <w:rPr>
                <w:rFonts w:eastAsia="Times New Roman" w:cs="Arial"/>
                <w:noProof/>
                <w:color w:val="000000"/>
                <w:szCs w:val="20"/>
                <w:lang w:eastAsia="nl-NL"/>
              </w:rPr>
              <w:t>Bijlage 8: Terbeschikkingstellingsverklaring technische middelen derden</w:t>
            </w:r>
          </w:p>
        </w:tc>
        <w:tc>
          <w:tcPr>
            <w:tcW w:w="1300" w:type="dxa"/>
            <w:shd w:val="clear" w:color="auto" w:fill="auto"/>
            <w:noWrap/>
            <w:vAlign w:val="center"/>
            <w:hideMark/>
          </w:tcPr>
          <w:p w14:paraId="64B5550C" w14:textId="77777777" w:rsidR="005A2301" w:rsidRPr="00893D24" w:rsidRDefault="005A2301" w:rsidP="005A2301">
            <w:pPr>
              <w:jc w:val="center"/>
              <w:rPr>
                <w:rFonts w:eastAsia="Times New Roman" w:cs="Arial"/>
                <w:color w:val="000000"/>
                <w:szCs w:val="20"/>
                <w:lang w:eastAsia="nl-NL"/>
              </w:rPr>
            </w:pPr>
            <w:r w:rsidRPr="00893D24">
              <w:rPr>
                <w:rFonts w:ascii="Segoe UI Symbol" w:hAnsi="Segoe UI Symbol" w:cs="Segoe UI Symbol"/>
                <w:color w:val="202124"/>
                <w:shd w:val="clear" w:color="auto" w:fill="FFFFFF"/>
              </w:rPr>
              <w:t>✓</w:t>
            </w:r>
          </w:p>
        </w:tc>
        <w:tc>
          <w:tcPr>
            <w:tcW w:w="1077" w:type="dxa"/>
            <w:shd w:val="clear" w:color="auto" w:fill="auto"/>
            <w:noWrap/>
            <w:vAlign w:val="center"/>
            <w:hideMark/>
          </w:tcPr>
          <w:p w14:paraId="1B8C8D32" w14:textId="77777777" w:rsidR="005A2301" w:rsidRPr="00893D24" w:rsidRDefault="005A2301" w:rsidP="005A2301">
            <w:pPr>
              <w:jc w:val="center"/>
              <w:rPr>
                <w:rFonts w:eastAsia="Times New Roman" w:cs="Arial"/>
                <w:color w:val="000000"/>
                <w:szCs w:val="20"/>
                <w:lang w:eastAsia="nl-NL"/>
              </w:rPr>
            </w:pPr>
          </w:p>
        </w:tc>
        <w:tc>
          <w:tcPr>
            <w:tcW w:w="3798" w:type="dxa"/>
            <w:shd w:val="clear" w:color="auto" w:fill="auto"/>
            <w:hideMark/>
          </w:tcPr>
          <w:p w14:paraId="7A1176DA" w14:textId="159FF83C" w:rsidR="005A2301" w:rsidRPr="00893D24"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Zie paragraaf 4.2.3 en 5.4</w:t>
            </w:r>
          </w:p>
        </w:tc>
      </w:tr>
      <w:tr w:rsidR="005A2301" w:rsidRPr="00893D24" w14:paraId="406E0DDE" w14:textId="77777777">
        <w:trPr>
          <w:trHeight w:val="315"/>
        </w:trPr>
        <w:tc>
          <w:tcPr>
            <w:tcW w:w="3075" w:type="dxa"/>
            <w:shd w:val="clear" w:color="auto" w:fill="auto"/>
          </w:tcPr>
          <w:p w14:paraId="7BFA3372" w14:textId="018A4A87" w:rsidR="005A2301" w:rsidRPr="00893D24"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Bijlage 12,</w:t>
            </w:r>
          </w:p>
          <w:p w14:paraId="4EE724F6" w14:textId="48948D08" w:rsidR="005A2301" w:rsidRPr="00893D24"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Verklaring geen Russische betrokkenheid</w:t>
            </w:r>
          </w:p>
        </w:tc>
        <w:tc>
          <w:tcPr>
            <w:tcW w:w="1300" w:type="dxa"/>
            <w:shd w:val="clear" w:color="auto" w:fill="auto"/>
            <w:noWrap/>
            <w:vAlign w:val="center"/>
          </w:tcPr>
          <w:p w14:paraId="1481CC09" w14:textId="05F3460D" w:rsidR="005A2301" w:rsidRPr="00893D24" w:rsidRDefault="005A2301" w:rsidP="005A2301">
            <w:pPr>
              <w:jc w:val="center"/>
              <w:rPr>
                <w:rFonts w:ascii="Segoe UI Symbol" w:hAnsi="Segoe UI Symbol" w:cs="Segoe UI Symbol"/>
                <w:color w:val="202124"/>
                <w:shd w:val="clear" w:color="auto" w:fill="FFFFFF"/>
              </w:rPr>
            </w:pPr>
            <w:r w:rsidRPr="00893D24">
              <w:rPr>
                <w:rFonts w:ascii="Segoe UI Symbol" w:hAnsi="Segoe UI Symbol" w:cs="Segoe UI Symbol"/>
                <w:color w:val="202124"/>
                <w:shd w:val="clear" w:color="auto" w:fill="FFFFFF"/>
              </w:rPr>
              <w:t>✓</w:t>
            </w:r>
          </w:p>
        </w:tc>
        <w:tc>
          <w:tcPr>
            <w:tcW w:w="1077" w:type="dxa"/>
            <w:shd w:val="clear" w:color="auto" w:fill="auto"/>
            <w:noWrap/>
            <w:vAlign w:val="center"/>
          </w:tcPr>
          <w:p w14:paraId="527D2081" w14:textId="77777777" w:rsidR="005A2301" w:rsidRPr="00893D24" w:rsidRDefault="005A2301" w:rsidP="005A2301">
            <w:pPr>
              <w:jc w:val="center"/>
              <w:rPr>
                <w:rFonts w:eastAsia="Times New Roman" w:cs="Arial"/>
                <w:color w:val="000000"/>
                <w:szCs w:val="20"/>
                <w:lang w:eastAsia="nl-NL"/>
              </w:rPr>
            </w:pPr>
          </w:p>
        </w:tc>
        <w:tc>
          <w:tcPr>
            <w:tcW w:w="3798" w:type="dxa"/>
            <w:shd w:val="clear" w:color="auto" w:fill="auto"/>
          </w:tcPr>
          <w:p w14:paraId="2554C749" w14:textId="60D3018A" w:rsidR="005A2301" w:rsidRPr="00893D24"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Zie paragraaf 4.1.3</w:t>
            </w:r>
          </w:p>
        </w:tc>
      </w:tr>
      <w:tr w:rsidR="005A2301" w:rsidRPr="00893D24" w14:paraId="54720CB2" w14:textId="77777777">
        <w:trPr>
          <w:trHeight w:val="315"/>
        </w:trPr>
        <w:tc>
          <w:tcPr>
            <w:tcW w:w="3075" w:type="dxa"/>
            <w:shd w:val="clear" w:color="auto" w:fill="auto"/>
            <w:hideMark/>
          </w:tcPr>
          <w:p w14:paraId="7EEFAD16" w14:textId="77777777" w:rsidR="005A2301" w:rsidRPr="00893D24"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KvK-uittreksel</w:t>
            </w:r>
          </w:p>
          <w:p w14:paraId="4BD0239F" w14:textId="77777777" w:rsidR="005A2301" w:rsidRPr="00893D24" w:rsidRDefault="005A2301" w:rsidP="005A2301">
            <w:pPr>
              <w:rPr>
                <w:rFonts w:eastAsia="Times New Roman" w:cs="Arial"/>
                <w:noProof/>
                <w:color w:val="000000"/>
                <w:szCs w:val="20"/>
                <w:lang w:eastAsia="nl-NL"/>
              </w:rPr>
            </w:pPr>
          </w:p>
          <w:p w14:paraId="0AF363B5" w14:textId="77777777" w:rsidR="005A2301" w:rsidRPr="00893D24" w:rsidRDefault="005A2301" w:rsidP="005A2301">
            <w:pPr>
              <w:rPr>
                <w:rFonts w:eastAsia="Times New Roman" w:cs="Arial"/>
                <w:noProof/>
                <w:color w:val="000000"/>
                <w:szCs w:val="20"/>
                <w:lang w:eastAsia="nl-NL"/>
              </w:rPr>
            </w:pPr>
          </w:p>
          <w:p w14:paraId="3644BB2C" w14:textId="77777777" w:rsidR="005A2301" w:rsidRPr="00893D24" w:rsidRDefault="005A2301" w:rsidP="005A2301">
            <w:pPr>
              <w:rPr>
                <w:rFonts w:eastAsia="Times New Roman" w:cs="Arial"/>
                <w:noProof/>
                <w:color w:val="000000"/>
                <w:szCs w:val="20"/>
                <w:lang w:eastAsia="nl-NL"/>
              </w:rPr>
            </w:pPr>
          </w:p>
        </w:tc>
        <w:tc>
          <w:tcPr>
            <w:tcW w:w="1300" w:type="dxa"/>
            <w:shd w:val="clear" w:color="auto" w:fill="auto"/>
            <w:noWrap/>
            <w:vAlign w:val="center"/>
            <w:hideMark/>
          </w:tcPr>
          <w:p w14:paraId="05CD451B" w14:textId="77777777" w:rsidR="005A2301" w:rsidRPr="00893D24" w:rsidRDefault="005A2301" w:rsidP="005A2301">
            <w:pPr>
              <w:jc w:val="center"/>
              <w:rPr>
                <w:rFonts w:eastAsia="Times New Roman" w:cs="Arial"/>
                <w:color w:val="000000"/>
                <w:szCs w:val="20"/>
                <w:lang w:eastAsia="nl-NL"/>
              </w:rPr>
            </w:pPr>
            <w:r w:rsidRPr="00893D24">
              <w:rPr>
                <w:rFonts w:ascii="Segoe UI Symbol" w:hAnsi="Segoe UI Symbol" w:cs="Segoe UI Symbol"/>
                <w:color w:val="202124"/>
                <w:shd w:val="clear" w:color="auto" w:fill="FFFFFF"/>
              </w:rPr>
              <w:t>✓</w:t>
            </w:r>
          </w:p>
        </w:tc>
        <w:tc>
          <w:tcPr>
            <w:tcW w:w="1077" w:type="dxa"/>
            <w:shd w:val="clear" w:color="auto" w:fill="auto"/>
            <w:noWrap/>
            <w:vAlign w:val="center"/>
            <w:hideMark/>
          </w:tcPr>
          <w:p w14:paraId="2EE0C02D" w14:textId="77777777" w:rsidR="005A2301" w:rsidRPr="00893D24" w:rsidRDefault="005A2301" w:rsidP="005A2301">
            <w:pPr>
              <w:jc w:val="center"/>
              <w:rPr>
                <w:rFonts w:eastAsia="Times New Roman" w:cs="Arial"/>
                <w:color w:val="000000"/>
                <w:szCs w:val="20"/>
                <w:lang w:eastAsia="nl-NL"/>
              </w:rPr>
            </w:pPr>
          </w:p>
        </w:tc>
        <w:tc>
          <w:tcPr>
            <w:tcW w:w="3798" w:type="dxa"/>
            <w:shd w:val="clear" w:color="auto" w:fill="auto"/>
            <w:hideMark/>
          </w:tcPr>
          <w:p w14:paraId="7F394DFE" w14:textId="77777777" w:rsidR="005A2301" w:rsidRPr="00893D24"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De afgiftedatum mag op het moment van indienen van de Inschrijving niet ouder zijn dan zes (6) maanden.</w:t>
            </w:r>
          </w:p>
        </w:tc>
      </w:tr>
      <w:tr w:rsidR="005A2301" w:rsidRPr="00893D24" w14:paraId="7F25AFA3" w14:textId="77777777">
        <w:trPr>
          <w:trHeight w:val="315"/>
        </w:trPr>
        <w:tc>
          <w:tcPr>
            <w:tcW w:w="3075" w:type="dxa"/>
            <w:shd w:val="clear" w:color="auto" w:fill="auto"/>
          </w:tcPr>
          <w:p w14:paraId="4B9532F2" w14:textId="0E6A686E" w:rsidR="005A2301" w:rsidRPr="00893D24" w:rsidRDefault="005A2301" w:rsidP="005A2301">
            <w:pPr>
              <w:rPr>
                <w:rFonts w:eastAsia="Times New Roman" w:cs="Arial"/>
                <w:noProof/>
                <w:color w:val="000000"/>
                <w:szCs w:val="20"/>
                <w:lang w:eastAsia="nl-NL"/>
              </w:rPr>
            </w:pPr>
            <w:r w:rsidRPr="00893D24">
              <w:rPr>
                <w:rFonts w:eastAsia="Times New Roman" w:cs="Arial"/>
                <w:noProof/>
                <w:color w:val="C00000"/>
                <w:szCs w:val="20"/>
                <w:lang w:eastAsia="nl-NL"/>
              </w:rPr>
              <w:t>Optioneel:</w:t>
            </w:r>
            <w:r w:rsidRPr="00893D24">
              <w:rPr>
                <w:rFonts w:eastAsia="Times New Roman" w:cs="Arial"/>
                <w:noProof/>
                <w:color w:val="000000"/>
                <w:szCs w:val="20"/>
                <w:lang w:eastAsia="nl-NL"/>
              </w:rPr>
              <w:t xml:space="preserve"> </w:t>
            </w:r>
            <w:r w:rsidRPr="00893D24">
              <w:t>"selfservice" beoordeling.</w:t>
            </w:r>
          </w:p>
        </w:tc>
        <w:tc>
          <w:tcPr>
            <w:tcW w:w="1300" w:type="dxa"/>
            <w:shd w:val="clear" w:color="auto" w:fill="auto"/>
            <w:noWrap/>
            <w:vAlign w:val="center"/>
          </w:tcPr>
          <w:p w14:paraId="35D05804" w14:textId="09975A28" w:rsidR="005A2301" w:rsidRPr="00893D24" w:rsidRDefault="005A2301" w:rsidP="005A2301">
            <w:pPr>
              <w:jc w:val="center"/>
              <w:rPr>
                <w:rFonts w:ascii="Segoe UI Symbol" w:hAnsi="Segoe UI Symbol" w:cs="Segoe UI Symbol"/>
                <w:color w:val="202124"/>
                <w:shd w:val="clear" w:color="auto" w:fill="FFFFFF"/>
              </w:rPr>
            </w:pPr>
            <w:r w:rsidRPr="00893D24">
              <w:rPr>
                <w:rFonts w:ascii="Segoe UI Symbol" w:hAnsi="Segoe UI Symbol" w:cs="Segoe UI Symbol"/>
                <w:color w:val="202124"/>
                <w:shd w:val="clear" w:color="auto" w:fill="FFFFFF"/>
              </w:rPr>
              <w:t>✓</w:t>
            </w:r>
          </w:p>
        </w:tc>
        <w:tc>
          <w:tcPr>
            <w:tcW w:w="1077" w:type="dxa"/>
            <w:shd w:val="clear" w:color="auto" w:fill="auto"/>
            <w:noWrap/>
            <w:vAlign w:val="center"/>
          </w:tcPr>
          <w:p w14:paraId="14CD5830" w14:textId="77777777" w:rsidR="005A2301" w:rsidRPr="00893D24" w:rsidRDefault="005A2301" w:rsidP="005A2301">
            <w:pPr>
              <w:jc w:val="center"/>
              <w:rPr>
                <w:rFonts w:eastAsia="Times New Roman" w:cs="Arial"/>
                <w:color w:val="000000"/>
                <w:szCs w:val="20"/>
                <w:lang w:eastAsia="nl-NL"/>
              </w:rPr>
            </w:pPr>
          </w:p>
        </w:tc>
        <w:tc>
          <w:tcPr>
            <w:tcW w:w="3798" w:type="dxa"/>
            <w:shd w:val="clear" w:color="auto" w:fill="auto"/>
          </w:tcPr>
          <w:p w14:paraId="24BCEEE6" w14:textId="437F133F" w:rsidR="005A2301" w:rsidRPr="00893D24"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Zie paragraaf 6.2.5.</w:t>
            </w:r>
          </w:p>
        </w:tc>
      </w:tr>
      <w:tr w:rsidR="005A2301" w:rsidRPr="00893D24" w14:paraId="6B3F3EAA" w14:textId="77777777">
        <w:trPr>
          <w:trHeight w:val="315"/>
        </w:trPr>
        <w:tc>
          <w:tcPr>
            <w:tcW w:w="3075" w:type="dxa"/>
            <w:shd w:val="clear" w:color="auto" w:fill="auto"/>
            <w:hideMark/>
          </w:tcPr>
          <w:p w14:paraId="365DF995" w14:textId="77777777" w:rsidR="005A2301" w:rsidRPr="00893D24"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Gedragsverklaring aanbesteden</w:t>
            </w:r>
          </w:p>
        </w:tc>
        <w:tc>
          <w:tcPr>
            <w:tcW w:w="1300" w:type="dxa"/>
            <w:shd w:val="clear" w:color="auto" w:fill="auto"/>
            <w:noWrap/>
            <w:vAlign w:val="center"/>
            <w:hideMark/>
          </w:tcPr>
          <w:p w14:paraId="4E3C98B4" w14:textId="77777777" w:rsidR="005A2301" w:rsidRPr="00893D24" w:rsidRDefault="005A2301" w:rsidP="005A2301">
            <w:pPr>
              <w:jc w:val="center"/>
              <w:rPr>
                <w:rFonts w:eastAsia="Times New Roman" w:cs="Arial"/>
                <w:color w:val="000000"/>
                <w:szCs w:val="20"/>
                <w:lang w:eastAsia="nl-NL"/>
              </w:rPr>
            </w:pPr>
          </w:p>
        </w:tc>
        <w:tc>
          <w:tcPr>
            <w:tcW w:w="1077" w:type="dxa"/>
            <w:shd w:val="clear" w:color="auto" w:fill="auto"/>
            <w:noWrap/>
            <w:vAlign w:val="center"/>
            <w:hideMark/>
          </w:tcPr>
          <w:p w14:paraId="05BB077D" w14:textId="77777777" w:rsidR="005A2301" w:rsidRPr="00893D24" w:rsidRDefault="005A2301" w:rsidP="005A2301">
            <w:pPr>
              <w:jc w:val="center"/>
              <w:rPr>
                <w:rFonts w:eastAsia="Times New Roman" w:cs="Arial"/>
                <w:color w:val="000000"/>
                <w:szCs w:val="20"/>
                <w:lang w:eastAsia="nl-NL"/>
              </w:rPr>
            </w:pPr>
            <w:r w:rsidRPr="00893D24">
              <w:rPr>
                <w:rFonts w:ascii="Segoe UI Symbol" w:eastAsia="Wingdings" w:hAnsi="Segoe UI Symbol" w:cs="Segoe UI Symbol"/>
                <w:color w:val="000000"/>
                <w:szCs w:val="20"/>
                <w:lang w:eastAsia="nl-NL"/>
              </w:rPr>
              <w:t>✓</w:t>
            </w:r>
          </w:p>
        </w:tc>
        <w:tc>
          <w:tcPr>
            <w:tcW w:w="3798" w:type="dxa"/>
            <w:shd w:val="clear" w:color="auto" w:fill="auto"/>
            <w:hideMark/>
          </w:tcPr>
          <w:p w14:paraId="731AEE92" w14:textId="56E69F18" w:rsidR="005A2301" w:rsidRPr="00893D24"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 xml:space="preserve">Zie paragraaf 4.1. De afgiftedatum mag op het moment van indienen niet ouder zijn dan 2 (2) jaar. </w:t>
            </w:r>
            <w:r w:rsidRPr="00893D24">
              <w:rPr>
                <w:rFonts w:eastAsia="Times New Roman" w:cs="Arial"/>
                <w:noProof/>
                <w:color w:val="C00000"/>
                <w:szCs w:val="20"/>
                <w:lang w:eastAsia="nl-NL"/>
              </w:rPr>
              <w:t>Let op: tijdig aanvragen in verband met verwerkingstermijn.</w:t>
            </w:r>
          </w:p>
        </w:tc>
      </w:tr>
      <w:tr w:rsidR="005A2301" w:rsidRPr="00893D24" w14:paraId="6A6319B3" w14:textId="77777777">
        <w:trPr>
          <w:trHeight w:val="315"/>
        </w:trPr>
        <w:tc>
          <w:tcPr>
            <w:tcW w:w="3075" w:type="dxa"/>
            <w:shd w:val="clear" w:color="auto" w:fill="auto"/>
            <w:hideMark/>
          </w:tcPr>
          <w:p w14:paraId="7453E1B0" w14:textId="77777777" w:rsidR="005A2301" w:rsidRPr="00893D24"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Bewijs verzekering wettelijke aansprakelijkheid</w:t>
            </w:r>
          </w:p>
        </w:tc>
        <w:tc>
          <w:tcPr>
            <w:tcW w:w="1300" w:type="dxa"/>
            <w:shd w:val="clear" w:color="auto" w:fill="auto"/>
            <w:noWrap/>
            <w:vAlign w:val="center"/>
            <w:hideMark/>
          </w:tcPr>
          <w:p w14:paraId="5106065C" w14:textId="77777777" w:rsidR="005A2301" w:rsidRPr="00893D24" w:rsidRDefault="005A2301" w:rsidP="005A2301">
            <w:pPr>
              <w:jc w:val="center"/>
              <w:rPr>
                <w:rFonts w:eastAsia="Times New Roman" w:cs="Arial"/>
                <w:noProof/>
                <w:color w:val="000000"/>
                <w:szCs w:val="20"/>
                <w:lang w:eastAsia="nl-NL"/>
              </w:rPr>
            </w:pPr>
          </w:p>
        </w:tc>
        <w:tc>
          <w:tcPr>
            <w:tcW w:w="1077" w:type="dxa"/>
            <w:shd w:val="clear" w:color="auto" w:fill="auto"/>
            <w:noWrap/>
            <w:vAlign w:val="center"/>
            <w:hideMark/>
          </w:tcPr>
          <w:p w14:paraId="6F2EE723" w14:textId="77777777" w:rsidR="005A2301" w:rsidRPr="00893D24" w:rsidRDefault="005A2301" w:rsidP="005A2301">
            <w:pPr>
              <w:jc w:val="center"/>
              <w:rPr>
                <w:rFonts w:eastAsia="Times New Roman" w:cs="Arial"/>
                <w:noProof/>
                <w:color w:val="000000"/>
                <w:szCs w:val="20"/>
                <w:lang w:eastAsia="nl-NL"/>
              </w:rPr>
            </w:pPr>
            <w:r w:rsidRPr="00893D24">
              <w:rPr>
                <w:rFonts w:ascii="Segoe UI Symbol" w:hAnsi="Segoe UI Symbol" w:cs="Segoe UI Symbol"/>
                <w:color w:val="202124"/>
                <w:shd w:val="clear" w:color="auto" w:fill="FFFFFF"/>
              </w:rPr>
              <w:t>✓</w:t>
            </w:r>
          </w:p>
        </w:tc>
        <w:tc>
          <w:tcPr>
            <w:tcW w:w="3798" w:type="dxa"/>
            <w:shd w:val="clear" w:color="auto" w:fill="auto"/>
            <w:hideMark/>
          </w:tcPr>
          <w:p w14:paraId="7566233F" w14:textId="74635B72" w:rsidR="005A2301" w:rsidRPr="00893D24"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Zie paragraaf 4.2.2. Het bewijs verzekering wettelijke aansprakelijkheid (polisblad) moet op het moment van indienen geldig zijn.</w:t>
            </w:r>
          </w:p>
        </w:tc>
      </w:tr>
      <w:tr w:rsidR="005A2301" w:rsidRPr="000E0FBC" w14:paraId="59B6738F" w14:textId="77777777">
        <w:trPr>
          <w:trHeight w:val="315"/>
        </w:trPr>
        <w:tc>
          <w:tcPr>
            <w:tcW w:w="3075" w:type="dxa"/>
            <w:shd w:val="clear" w:color="auto" w:fill="auto"/>
            <w:hideMark/>
          </w:tcPr>
          <w:p w14:paraId="76DDE4EE" w14:textId="77777777" w:rsidR="005A2301" w:rsidRPr="00893D24"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 xml:space="preserve">Verklaring betalingsgedrag nakoming fiscale verplichtingen </w:t>
            </w:r>
          </w:p>
        </w:tc>
        <w:tc>
          <w:tcPr>
            <w:tcW w:w="1300" w:type="dxa"/>
            <w:shd w:val="clear" w:color="auto" w:fill="auto"/>
            <w:noWrap/>
            <w:vAlign w:val="center"/>
            <w:hideMark/>
          </w:tcPr>
          <w:p w14:paraId="39A476CC" w14:textId="77777777" w:rsidR="005A2301" w:rsidRPr="00893D24" w:rsidRDefault="005A2301" w:rsidP="005A2301">
            <w:pPr>
              <w:jc w:val="center"/>
              <w:rPr>
                <w:rFonts w:eastAsia="Times New Roman" w:cs="Arial"/>
                <w:noProof/>
                <w:color w:val="000000"/>
                <w:szCs w:val="20"/>
                <w:lang w:eastAsia="nl-NL"/>
              </w:rPr>
            </w:pPr>
          </w:p>
        </w:tc>
        <w:tc>
          <w:tcPr>
            <w:tcW w:w="1077" w:type="dxa"/>
            <w:shd w:val="clear" w:color="auto" w:fill="auto"/>
            <w:noWrap/>
            <w:vAlign w:val="center"/>
            <w:hideMark/>
          </w:tcPr>
          <w:p w14:paraId="756E3F28" w14:textId="77777777" w:rsidR="005A2301" w:rsidRPr="00893D24" w:rsidRDefault="005A2301" w:rsidP="005A2301">
            <w:pPr>
              <w:jc w:val="center"/>
              <w:rPr>
                <w:rFonts w:eastAsia="Times New Roman" w:cs="Arial"/>
                <w:noProof/>
                <w:color w:val="000000"/>
                <w:szCs w:val="20"/>
                <w:lang w:eastAsia="nl-NL"/>
              </w:rPr>
            </w:pPr>
            <w:r w:rsidRPr="00893D24">
              <w:rPr>
                <w:rFonts w:ascii="Segoe UI Symbol" w:hAnsi="Segoe UI Symbol" w:cs="Segoe UI Symbol"/>
                <w:color w:val="202124"/>
                <w:shd w:val="clear" w:color="auto" w:fill="FFFFFF"/>
              </w:rPr>
              <w:t>✓</w:t>
            </w:r>
          </w:p>
        </w:tc>
        <w:tc>
          <w:tcPr>
            <w:tcW w:w="3798" w:type="dxa"/>
            <w:shd w:val="clear" w:color="auto" w:fill="auto"/>
            <w:hideMark/>
          </w:tcPr>
          <w:p w14:paraId="2179D393" w14:textId="0AA432B4" w:rsidR="005A2301" w:rsidRPr="000E0FBC" w:rsidRDefault="005A2301" w:rsidP="005A2301">
            <w:pPr>
              <w:rPr>
                <w:rFonts w:eastAsia="Times New Roman" w:cs="Arial"/>
                <w:noProof/>
                <w:color w:val="000000"/>
                <w:szCs w:val="20"/>
                <w:lang w:eastAsia="nl-NL"/>
              </w:rPr>
            </w:pPr>
            <w:r w:rsidRPr="00893D24">
              <w:rPr>
                <w:rFonts w:eastAsia="Times New Roman" w:cs="Arial"/>
                <w:noProof/>
                <w:color w:val="000000"/>
                <w:szCs w:val="20"/>
                <w:lang w:eastAsia="nl-NL"/>
              </w:rPr>
              <w:t xml:space="preserve">Zie paragraaf 4.1. </w:t>
            </w:r>
            <w:r w:rsidRPr="00893D24">
              <w:rPr>
                <w:rFonts w:eastAsia="Times New Roman" w:cs="Arial"/>
                <w:noProof/>
                <w:color w:val="C00000"/>
                <w:szCs w:val="20"/>
                <w:lang w:eastAsia="nl-NL"/>
              </w:rPr>
              <w:t>Let op: tijdig aanvragen in verband met verwerkingstermijn.</w:t>
            </w:r>
          </w:p>
        </w:tc>
      </w:tr>
    </w:tbl>
    <w:p w14:paraId="2DF64C61" w14:textId="77777777" w:rsidR="00ED265F" w:rsidRPr="000E0FBC" w:rsidRDefault="00ED265F" w:rsidP="00523F3D">
      <w:pPr>
        <w:jc w:val="both"/>
        <w:rPr>
          <w:b/>
          <w:bCs/>
          <w:sz w:val="44"/>
          <w:szCs w:val="44"/>
        </w:rPr>
      </w:pPr>
    </w:p>
    <w:sectPr w:rsidR="00ED265F" w:rsidRPr="000E0FBC" w:rsidSect="00961696">
      <w:headerReference w:type="default" r:id="rId18"/>
      <w:footerReference w:type="default" r:id="rId19"/>
      <w:headerReference w:type="first" r:id="rId20"/>
      <w:pgSz w:w="11906" w:h="16838"/>
      <w:pgMar w:top="1417" w:right="1417" w:bottom="1417" w:left="1417"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E17F7" w14:textId="77777777" w:rsidR="00D755A8" w:rsidRDefault="00D755A8" w:rsidP="000F18D9">
      <w:r>
        <w:separator/>
      </w:r>
    </w:p>
  </w:endnote>
  <w:endnote w:type="continuationSeparator" w:id="0">
    <w:p w14:paraId="7FCE6AED" w14:textId="77777777" w:rsidR="00D755A8" w:rsidRDefault="00D755A8" w:rsidP="000F18D9">
      <w:r>
        <w:continuationSeparator/>
      </w:r>
    </w:p>
  </w:endnote>
  <w:endnote w:type="continuationNotice" w:id="1">
    <w:p w14:paraId="03D88BDC" w14:textId="77777777" w:rsidR="00D755A8" w:rsidRDefault="00D75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FCC C+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113502940"/>
      <w:docPartObj>
        <w:docPartGallery w:val="Page Numbers (Bottom of Page)"/>
        <w:docPartUnique/>
      </w:docPartObj>
    </w:sdtPr>
    <w:sdtEndPr/>
    <w:sdtContent>
      <w:sdt>
        <w:sdtPr>
          <w:rPr>
            <w:sz w:val="16"/>
            <w:szCs w:val="16"/>
          </w:rPr>
          <w:id w:val="-1581284900"/>
          <w:docPartObj>
            <w:docPartGallery w:val="Page Numbers (Top of Page)"/>
            <w:docPartUnique/>
          </w:docPartObj>
        </w:sdtPr>
        <w:sdtEndPr/>
        <w:sdtContent>
          <w:p w14:paraId="5BF0DF89" w14:textId="170ABBCD" w:rsidR="00F87868" w:rsidRDefault="00F87868">
            <w:pPr>
              <w:pStyle w:val="Voettekst"/>
              <w:jc w:val="right"/>
              <w:rPr>
                <w:sz w:val="16"/>
                <w:szCs w:val="16"/>
              </w:rPr>
            </w:pPr>
          </w:p>
          <w:p w14:paraId="17768702" w14:textId="170ABBCD" w:rsidR="00F87868" w:rsidRPr="00043A68" w:rsidRDefault="00F87868" w:rsidP="00580614">
            <w:pPr>
              <w:pStyle w:val="Voettekst"/>
              <w:rPr>
                <w:sz w:val="16"/>
                <w:szCs w:val="16"/>
              </w:rPr>
            </w:pPr>
            <w:r w:rsidRPr="00580614">
              <w:rPr>
                <w:rFonts w:cs="Arial"/>
                <w:noProof/>
                <w:sz w:val="16"/>
                <w:szCs w:val="16"/>
              </w:rPr>
              <w:t xml:space="preserve"> </w:t>
            </w:r>
            <w:r w:rsidR="00580614" w:rsidRPr="00580614">
              <w:rPr>
                <w:rFonts w:cs="Arial"/>
                <w:noProof/>
                <w:sz w:val="16"/>
                <w:szCs w:val="16"/>
              </w:rPr>
              <w:t>Pagina</w:t>
            </w:r>
            <w:r w:rsidRPr="00580614">
              <w:rPr>
                <w:rFonts w:cs="Arial"/>
                <w:noProof/>
                <w:sz w:val="16"/>
                <w:szCs w:val="16"/>
              </w:rPr>
              <w:t xml:space="preserve"> </w:t>
            </w:r>
            <w:r w:rsidRPr="00580614">
              <w:rPr>
                <w:rStyle w:val="Paginanummer"/>
                <w:rFonts w:cs="Arial"/>
                <w:noProof/>
                <w:sz w:val="16"/>
                <w:szCs w:val="16"/>
              </w:rPr>
              <w:fldChar w:fldCharType="begin"/>
            </w:r>
            <w:r w:rsidRPr="00580614">
              <w:rPr>
                <w:rStyle w:val="Paginanummer"/>
                <w:rFonts w:cs="Arial"/>
                <w:noProof/>
                <w:sz w:val="16"/>
                <w:szCs w:val="16"/>
              </w:rPr>
              <w:instrText xml:space="preserve">PAGE  </w:instrText>
            </w:r>
            <w:r w:rsidRPr="00580614">
              <w:rPr>
                <w:rStyle w:val="Paginanummer"/>
                <w:rFonts w:cs="Arial"/>
                <w:noProof/>
                <w:sz w:val="16"/>
                <w:szCs w:val="16"/>
              </w:rPr>
              <w:fldChar w:fldCharType="separate"/>
            </w:r>
            <w:r w:rsidRPr="00580614">
              <w:rPr>
                <w:rStyle w:val="Paginanummer"/>
                <w:rFonts w:cs="Arial"/>
                <w:noProof/>
                <w:sz w:val="16"/>
                <w:szCs w:val="16"/>
              </w:rPr>
              <w:t>21</w:t>
            </w:r>
            <w:r w:rsidRPr="00580614">
              <w:rPr>
                <w:rStyle w:val="Paginanummer"/>
                <w:rFonts w:cs="Arial"/>
                <w:noProof/>
                <w:sz w:val="16"/>
                <w:szCs w:val="16"/>
              </w:rPr>
              <w:fldChar w:fldCharType="end"/>
            </w:r>
            <w:r w:rsidRPr="00580614">
              <w:rPr>
                <w:rStyle w:val="Paginanummer"/>
                <w:rFonts w:cs="Arial"/>
                <w:noProof/>
                <w:sz w:val="16"/>
                <w:szCs w:val="16"/>
              </w:rPr>
              <w:t>/</w:t>
            </w:r>
            <w:r w:rsidRPr="00580614">
              <w:rPr>
                <w:rStyle w:val="Paginanummer"/>
                <w:rFonts w:cs="Arial"/>
                <w:noProof/>
                <w:sz w:val="16"/>
                <w:szCs w:val="16"/>
              </w:rPr>
              <w:fldChar w:fldCharType="begin"/>
            </w:r>
            <w:r w:rsidRPr="00580614">
              <w:rPr>
                <w:rStyle w:val="Paginanummer"/>
                <w:rFonts w:cs="Arial"/>
                <w:noProof/>
                <w:sz w:val="16"/>
                <w:szCs w:val="16"/>
              </w:rPr>
              <w:instrText xml:space="preserve"> NUMPAGES </w:instrText>
            </w:r>
            <w:r w:rsidRPr="00580614">
              <w:rPr>
                <w:rStyle w:val="Paginanummer"/>
                <w:rFonts w:cs="Arial"/>
                <w:noProof/>
                <w:sz w:val="16"/>
                <w:szCs w:val="16"/>
              </w:rPr>
              <w:fldChar w:fldCharType="separate"/>
            </w:r>
            <w:r w:rsidRPr="00580614">
              <w:rPr>
                <w:rStyle w:val="Paginanummer"/>
                <w:rFonts w:cs="Arial"/>
                <w:noProof/>
                <w:sz w:val="16"/>
                <w:szCs w:val="16"/>
              </w:rPr>
              <w:t>22</w:t>
            </w:r>
            <w:r w:rsidRPr="00580614">
              <w:rPr>
                <w:rStyle w:val="Paginanummer"/>
                <w:rFonts w:cs="Arial"/>
                <w:noProo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7A3D" w14:textId="77777777" w:rsidR="00D755A8" w:rsidRDefault="00D755A8" w:rsidP="000F18D9">
      <w:r>
        <w:separator/>
      </w:r>
    </w:p>
  </w:footnote>
  <w:footnote w:type="continuationSeparator" w:id="0">
    <w:p w14:paraId="2AFEEADF" w14:textId="77777777" w:rsidR="00D755A8" w:rsidRDefault="00D755A8" w:rsidP="000F18D9">
      <w:r>
        <w:continuationSeparator/>
      </w:r>
    </w:p>
  </w:footnote>
  <w:footnote w:type="continuationNotice" w:id="1">
    <w:p w14:paraId="62C578D5" w14:textId="77777777" w:rsidR="00D755A8" w:rsidRDefault="00D755A8"/>
  </w:footnote>
  <w:footnote w:id="2">
    <w:p w14:paraId="2D4B8431" w14:textId="4B744DEA" w:rsidR="00F87868" w:rsidRDefault="00F87868" w:rsidP="00F560A6">
      <w:pPr>
        <w:pStyle w:val="Voetnoottekst"/>
      </w:pPr>
      <w:r>
        <w:rPr>
          <w:rStyle w:val="Voetnootmarkering"/>
        </w:rPr>
        <w:footnoteRef/>
      </w:r>
      <w:r>
        <w:t xml:space="preserve"> </w:t>
      </w:r>
      <w:r w:rsidRPr="00F452BE">
        <w:rPr>
          <w:sz w:val="16"/>
          <w:szCs w:val="16"/>
        </w:rPr>
        <w:t>Inschrijvers dienen er rekening mee te houden dat het 8 wek</w:t>
      </w:r>
      <w:r w:rsidR="00FF6D69">
        <w:rPr>
          <w:sz w:val="16"/>
          <w:szCs w:val="16"/>
        </w:rPr>
        <w:t>en/of</w:t>
      </w:r>
      <w:r>
        <w:rPr>
          <w:sz w:val="16"/>
          <w:szCs w:val="16"/>
        </w:rPr>
        <w:t xml:space="preserve"> langer </w:t>
      </w:r>
      <w:r w:rsidRPr="00F452BE">
        <w:rPr>
          <w:sz w:val="16"/>
          <w:szCs w:val="16"/>
        </w:rPr>
        <w:t>kan duren voor</w:t>
      </w:r>
      <w:r>
        <w:rPr>
          <w:sz w:val="16"/>
          <w:szCs w:val="16"/>
        </w:rPr>
        <w:t>dat</w:t>
      </w:r>
      <w:r w:rsidRPr="00F452BE">
        <w:rPr>
          <w:sz w:val="16"/>
          <w:szCs w:val="16"/>
        </w:rPr>
        <w:t xml:space="preserve"> de Gedragsverklaring Aanbesteden wordt afgegeven.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331BD" w14:textId="362D83A7" w:rsidR="00633BB4" w:rsidRPr="00633BB4" w:rsidRDefault="00961696" w:rsidP="00633BB4">
    <w:pPr>
      <w:pStyle w:val="Koptekst"/>
    </w:pPr>
    <w:r>
      <w:rPr>
        <w:noProof/>
        <w:lang w:eastAsia="nl-NL"/>
      </w:rPr>
      <w:drawing>
        <wp:anchor distT="0" distB="0" distL="114300" distR="114300" simplePos="0" relativeHeight="251658240" behindDoc="1" locked="0" layoutInCell="1" allowOverlap="1" wp14:anchorId="0B206D05" wp14:editId="75A8A852">
          <wp:simplePos x="0" y="0"/>
          <wp:positionH relativeFrom="page">
            <wp:align>right</wp:align>
          </wp:positionH>
          <wp:positionV relativeFrom="page">
            <wp:posOffset>23495</wp:posOffset>
          </wp:positionV>
          <wp:extent cx="7555510" cy="106920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0F2E" w14:textId="4919C0C1" w:rsidR="00F87868" w:rsidRDefault="001A4232">
    <w:pPr>
      <w:pStyle w:val="Koptekst"/>
    </w:pPr>
    <w:r>
      <w:rPr>
        <w:noProof/>
        <w:lang w:eastAsia="nl-NL"/>
      </w:rPr>
      <w:drawing>
        <wp:anchor distT="0" distB="0" distL="114300" distR="114300" simplePos="0" relativeHeight="251658241" behindDoc="1" locked="0" layoutInCell="1" allowOverlap="1" wp14:anchorId="7C048F17" wp14:editId="0054FD6C">
          <wp:simplePos x="0" y="0"/>
          <wp:positionH relativeFrom="page">
            <wp:align>right</wp:align>
          </wp:positionH>
          <wp:positionV relativeFrom="page">
            <wp:align>top</wp:align>
          </wp:positionV>
          <wp:extent cx="7556400" cy="106920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Eccefp+OydvKA" int2:id="e53FIzJ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233"/>
    <w:multiLevelType w:val="hybridMultilevel"/>
    <w:tmpl w:val="17A0B848"/>
    <w:lvl w:ilvl="0" w:tplc="F3663F98">
      <w:start w:val="1"/>
      <w:numFmt w:val="decimal"/>
      <w:pStyle w:val="Formuliernummering"/>
      <w:lvlText w:val="Formulier %1"/>
      <w:lvlJc w:val="left"/>
      <w:pPr>
        <w:tabs>
          <w:tab w:val="num" w:pos="9215"/>
        </w:tabs>
        <w:ind w:left="9215" w:hanging="1701"/>
      </w:pPr>
      <w:rPr>
        <w:rFonts w:ascii="Arial Bold" w:hAnsi="Arial Bold" w:hint="default"/>
        <w:b/>
        <w:bCs/>
        <w:i w:val="0"/>
        <w:iCs w:val="0"/>
        <w:sz w:val="24"/>
        <w:szCs w:val="24"/>
      </w:rPr>
    </w:lvl>
    <w:lvl w:ilvl="1" w:tplc="04090019" w:tentative="1">
      <w:start w:val="1"/>
      <w:numFmt w:val="lowerLetter"/>
      <w:lvlText w:val="%2."/>
      <w:lvlJc w:val="left"/>
      <w:pPr>
        <w:ind w:left="8954" w:hanging="360"/>
      </w:pPr>
    </w:lvl>
    <w:lvl w:ilvl="2" w:tplc="0409001B" w:tentative="1">
      <w:start w:val="1"/>
      <w:numFmt w:val="lowerRoman"/>
      <w:lvlText w:val="%3."/>
      <w:lvlJc w:val="right"/>
      <w:pPr>
        <w:ind w:left="9674" w:hanging="180"/>
      </w:pPr>
    </w:lvl>
    <w:lvl w:ilvl="3" w:tplc="0409000F" w:tentative="1">
      <w:start w:val="1"/>
      <w:numFmt w:val="decimal"/>
      <w:lvlText w:val="%4."/>
      <w:lvlJc w:val="left"/>
      <w:pPr>
        <w:ind w:left="10394" w:hanging="360"/>
      </w:pPr>
    </w:lvl>
    <w:lvl w:ilvl="4" w:tplc="04090019" w:tentative="1">
      <w:start w:val="1"/>
      <w:numFmt w:val="lowerLetter"/>
      <w:lvlText w:val="%5."/>
      <w:lvlJc w:val="left"/>
      <w:pPr>
        <w:ind w:left="11114" w:hanging="360"/>
      </w:pPr>
    </w:lvl>
    <w:lvl w:ilvl="5" w:tplc="0409001B" w:tentative="1">
      <w:start w:val="1"/>
      <w:numFmt w:val="lowerRoman"/>
      <w:lvlText w:val="%6."/>
      <w:lvlJc w:val="right"/>
      <w:pPr>
        <w:ind w:left="11834" w:hanging="180"/>
      </w:pPr>
    </w:lvl>
    <w:lvl w:ilvl="6" w:tplc="0409000F" w:tentative="1">
      <w:start w:val="1"/>
      <w:numFmt w:val="decimal"/>
      <w:lvlText w:val="%7."/>
      <w:lvlJc w:val="left"/>
      <w:pPr>
        <w:ind w:left="12554" w:hanging="360"/>
      </w:pPr>
    </w:lvl>
    <w:lvl w:ilvl="7" w:tplc="04090019" w:tentative="1">
      <w:start w:val="1"/>
      <w:numFmt w:val="lowerLetter"/>
      <w:lvlText w:val="%8."/>
      <w:lvlJc w:val="left"/>
      <w:pPr>
        <w:ind w:left="13274" w:hanging="360"/>
      </w:pPr>
    </w:lvl>
    <w:lvl w:ilvl="8" w:tplc="0409001B" w:tentative="1">
      <w:start w:val="1"/>
      <w:numFmt w:val="lowerRoman"/>
      <w:lvlText w:val="%9."/>
      <w:lvlJc w:val="right"/>
      <w:pPr>
        <w:ind w:left="13994" w:hanging="180"/>
      </w:pPr>
    </w:lvl>
  </w:abstractNum>
  <w:abstractNum w:abstractNumId="1" w15:restartNumberingAfterBreak="0">
    <w:nsid w:val="15FB7659"/>
    <w:multiLevelType w:val="hybridMultilevel"/>
    <w:tmpl w:val="27A43340"/>
    <w:lvl w:ilvl="0" w:tplc="2B32956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99C1889"/>
    <w:multiLevelType w:val="multilevel"/>
    <w:tmpl w:val="98E074FC"/>
    <w:lvl w:ilvl="0">
      <w:start w:val="1"/>
      <w:numFmt w:val="decima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554A3D"/>
        <w:sz w:val="20"/>
        <w:szCs w:val="20"/>
      </w:rPr>
    </w:lvl>
    <w:lvl w:ilvl="2">
      <w:start w:val="1"/>
      <w:numFmt w:val="decimal"/>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D7679BD"/>
    <w:multiLevelType w:val="multilevel"/>
    <w:tmpl w:val="4F2498DC"/>
    <w:lvl w:ilvl="0">
      <w:start w:val="1"/>
      <w:numFmt w:val="decimal"/>
      <w:pStyle w:val="ArtikelnummeringOvereenkomst"/>
      <w:lvlText w:val="Artikel %1."/>
      <w:lvlJc w:val="left"/>
      <w:pPr>
        <w:tabs>
          <w:tab w:val="num" w:pos="1134"/>
        </w:tabs>
        <w:ind w:left="1134" w:hanging="1134"/>
      </w:pPr>
      <w:rPr>
        <w:rFonts w:ascii="Arial Bold" w:hAnsi="Arial Bold" w:hint="default"/>
        <w:b/>
        <w:bCs/>
        <w:i w:val="0"/>
        <w:iCs w:val="0"/>
        <w:sz w:val="20"/>
        <w:szCs w:val="20"/>
      </w:rPr>
    </w:lvl>
    <w:lvl w:ilvl="1">
      <w:start w:val="1"/>
      <w:numFmt w:val="decimal"/>
      <w:pStyle w:val="Subartikelnummering"/>
      <w:lvlText w:val="%1.%2"/>
      <w:lvlJc w:val="right"/>
      <w:pPr>
        <w:tabs>
          <w:tab w:val="num" w:pos="0"/>
        </w:tabs>
        <w:ind w:left="0" w:hanging="284"/>
      </w:pPr>
      <w:rPr>
        <w:rFonts w:ascii="Arial" w:hAnsi="Arial" w:hint="default"/>
        <w:b w:val="0"/>
        <w:bCs w:val="0"/>
        <w:i w:val="0"/>
        <w:iCs w:val="0"/>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5C35661"/>
    <w:multiLevelType w:val="hybridMultilevel"/>
    <w:tmpl w:val="E916A2CC"/>
    <w:lvl w:ilvl="0" w:tplc="1B224284">
      <w:start w:val="1"/>
      <w:numFmt w:val="decimal"/>
      <w:lvlText w:val="%1."/>
      <w:lvlJc w:val="left"/>
      <w:pPr>
        <w:ind w:left="360" w:hanging="360"/>
      </w:pPr>
      <w:rPr>
        <w:rFonts w:ascii="Arial" w:hAnsi="Arial" w:hint="default"/>
        <w:b w:val="0"/>
        <w:i w:val="0"/>
        <w:sz w:val="20"/>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D2623F9"/>
    <w:multiLevelType w:val="hybridMultilevel"/>
    <w:tmpl w:val="A824F860"/>
    <w:lvl w:ilvl="0" w:tplc="0413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EDB6DF5"/>
    <w:multiLevelType w:val="hybridMultilevel"/>
    <w:tmpl w:val="C5481366"/>
    <w:lvl w:ilvl="0" w:tplc="678CDD5A">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5D276687"/>
    <w:multiLevelType w:val="hybridMultilevel"/>
    <w:tmpl w:val="501E1F1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66976F12"/>
    <w:multiLevelType w:val="hybridMultilevel"/>
    <w:tmpl w:val="849CDC2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6AC1735"/>
    <w:multiLevelType w:val="multilevel"/>
    <w:tmpl w:val="FCC6E144"/>
    <w:lvl w:ilvl="0">
      <w:start w:val="1"/>
      <w:numFmt w:val="decimal"/>
      <w:pStyle w:val="Artikel1"/>
      <w:lvlText w:val="ARTIKEL %1"/>
      <w:lvlJc w:val="left"/>
      <w:pPr>
        <w:tabs>
          <w:tab w:val="num" w:pos="2367"/>
        </w:tabs>
        <w:ind w:left="567" w:firstLine="0"/>
      </w:pPr>
      <w:rPr>
        <w:rFonts w:ascii="PT Sans" w:hAnsi="PT Sans" w:hint="default"/>
      </w:rPr>
    </w:lvl>
    <w:lvl w:ilvl="1">
      <w:start w:val="1"/>
      <w:numFmt w:val="decimal"/>
      <w:pStyle w:val="Artikel11"/>
      <w:lvlText w:val=" %1.%2"/>
      <w:lvlJc w:val="left"/>
      <w:pPr>
        <w:tabs>
          <w:tab w:val="num" w:pos="576"/>
        </w:tabs>
        <w:ind w:left="576" w:hanging="576"/>
      </w:pPr>
    </w:lvl>
    <w:lvl w:ilvl="2">
      <w:start w:val="1"/>
      <w:numFmt w:val="decimal"/>
      <w:pStyle w:val="Artikel111"/>
      <w:lvlText w:val=" %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128504F"/>
    <w:multiLevelType w:val="multilevel"/>
    <w:tmpl w:val="3DF2D452"/>
    <w:lvl w:ilvl="0">
      <w:start w:val="1"/>
      <w:numFmt w:val="decimal"/>
      <w:pStyle w:val="Kop1"/>
      <w:lvlText w:val="%1."/>
      <w:lvlJc w:val="left"/>
      <w:pPr>
        <w:ind w:left="502" w:hanging="360"/>
      </w:pPr>
    </w:lvl>
    <w:lvl w:ilvl="1">
      <w:start w:val="1"/>
      <w:numFmt w:val="decimal"/>
      <w:pStyle w:val="Kop2"/>
      <w:lvlText w:val="%1.%2."/>
      <w:lvlJc w:val="left"/>
      <w:pPr>
        <w:ind w:left="972" w:hanging="432"/>
      </w:pPr>
      <w:rPr>
        <w:color w:val="554A3D"/>
      </w:rPr>
    </w:lvl>
    <w:lvl w:ilvl="2">
      <w:start w:val="1"/>
      <w:numFmt w:val="decimal"/>
      <w:pStyle w:val="Kop3"/>
      <w:lvlText w:val="%1.%2.%3."/>
      <w:lvlJc w:val="left"/>
      <w:pPr>
        <w:ind w:left="788" w:hanging="504"/>
      </w:pPr>
      <w:rPr>
        <w:color w:val="554A3D"/>
      </w:rPr>
    </w:lvl>
    <w:lvl w:ilvl="3">
      <w:start w:val="1"/>
      <w:numFmt w:val="decimal"/>
      <w:pStyle w:val="K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AD34AC"/>
    <w:multiLevelType w:val="hybridMultilevel"/>
    <w:tmpl w:val="01E61138"/>
    <w:lvl w:ilvl="0" w:tplc="F90C0078">
      <w:start w:val="1"/>
      <w:numFmt w:val="decimal"/>
      <w:pStyle w:val="Bijlagenummering"/>
      <w:lvlText w:val="Bijlage %1"/>
      <w:lvlJc w:val="left"/>
      <w:pPr>
        <w:tabs>
          <w:tab w:val="num" w:pos="1701"/>
        </w:tabs>
        <w:ind w:left="1701" w:hanging="170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442B0B"/>
    <w:multiLevelType w:val="hybridMultilevel"/>
    <w:tmpl w:val="FFD8CBD2"/>
    <w:lvl w:ilvl="0" w:tplc="0413001B">
      <w:start w:val="1"/>
      <w:numFmt w:val="lowerRoman"/>
      <w:lvlText w:val="%1."/>
      <w:lvlJc w:val="right"/>
      <w:pPr>
        <w:ind w:left="900" w:hanging="360"/>
      </w:pPr>
      <w:rPr>
        <w:rFonts w:hint="default"/>
      </w:rPr>
    </w:lvl>
    <w:lvl w:ilvl="1" w:tplc="04130003">
      <w:start w:val="1"/>
      <w:numFmt w:val="bullet"/>
      <w:lvlText w:val="o"/>
      <w:lvlJc w:val="left"/>
      <w:pPr>
        <w:ind w:left="1620" w:hanging="360"/>
      </w:pPr>
      <w:rPr>
        <w:rFonts w:ascii="Courier New" w:hAnsi="Courier New" w:cs="Courier New" w:hint="default"/>
      </w:rPr>
    </w:lvl>
    <w:lvl w:ilvl="2" w:tplc="04130005" w:tentative="1">
      <w:start w:val="1"/>
      <w:numFmt w:val="bullet"/>
      <w:lvlText w:val=""/>
      <w:lvlJc w:val="left"/>
      <w:pPr>
        <w:ind w:left="2340" w:hanging="360"/>
      </w:pPr>
      <w:rPr>
        <w:rFonts w:ascii="Wingdings" w:hAnsi="Wingdings" w:hint="default"/>
      </w:rPr>
    </w:lvl>
    <w:lvl w:ilvl="3" w:tplc="04130001" w:tentative="1">
      <w:start w:val="1"/>
      <w:numFmt w:val="bullet"/>
      <w:lvlText w:val=""/>
      <w:lvlJc w:val="left"/>
      <w:pPr>
        <w:ind w:left="3060" w:hanging="360"/>
      </w:pPr>
      <w:rPr>
        <w:rFonts w:ascii="Symbol" w:hAnsi="Symbol" w:hint="default"/>
      </w:rPr>
    </w:lvl>
    <w:lvl w:ilvl="4" w:tplc="04130003" w:tentative="1">
      <w:start w:val="1"/>
      <w:numFmt w:val="bullet"/>
      <w:lvlText w:val="o"/>
      <w:lvlJc w:val="left"/>
      <w:pPr>
        <w:ind w:left="3780" w:hanging="360"/>
      </w:pPr>
      <w:rPr>
        <w:rFonts w:ascii="Courier New" w:hAnsi="Courier New" w:cs="Courier New" w:hint="default"/>
      </w:rPr>
    </w:lvl>
    <w:lvl w:ilvl="5" w:tplc="04130005" w:tentative="1">
      <w:start w:val="1"/>
      <w:numFmt w:val="bullet"/>
      <w:lvlText w:val=""/>
      <w:lvlJc w:val="left"/>
      <w:pPr>
        <w:ind w:left="4500" w:hanging="360"/>
      </w:pPr>
      <w:rPr>
        <w:rFonts w:ascii="Wingdings" w:hAnsi="Wingdings" w:hint="default"/>
      </w:rPr>
    </w:lvl>
    <w:lvl w:ilvl="6" w:tplc="04130001" w:tentative="1">
      <w:start w:val="1"/>
      <w:numFmt w:val="bullet"/>
      <w:lvlText w:val=""/>
      <w:lvlJc w:val="left"/>
      <w:pPr>
        <w:ind w:left="5220" w:hanging="360"/>
      </w:pPr>
      <w:rPr>
        <w:rFonts w:ascii="Symbol" w:hAnsi="Symbol" w:hint="default"/>
      </w:rPr>
    </w:lvl>
    <w:lvl w:ilvl="7" w:tplc="04130003" w:tentative="1">
      <w:start w:val="1"/>
      <w:numFmt w:val="bullet"/>
      <w:lvlText w:val="o"/>
      <w:lvlJc w:val="left"/>
      <w:pPr>
        <w:ind w:left="5940" w:hanging="360"/>
      </w:pPr>
      <w:rPr>
        <w:rFonts w:ascii="Courier New" w:hAnsi="Courier New" w:cs="Courier New" w:hint="default"/>
      </w:rPr>
    </w:lvl>
    <w:lvl w:ilvl="8" w:tplc="04130005" w:tentative="1">
      <w:start w:val="1"/>
      <w:numFmt w:val="bullet"/>
      <w:lvlText w:val=""/>
      <w:lvlJc w:val="left"/>
      <w:pPr>
        <w:ind w:left="6660" w:hanging="360"/>
      </w:pPr>
      <w:rPr>
        <w:rFonts w:ascii="Wingdings" w:hAnsi="Wingdings" w:hint="default"/>
      </w:rPr>
    </w:lvl>
  </w:abstractNum>
  <w:num w:numId="1" w16cid:durableId="456220905">
    <w:abstractNumId w:val="10"/>
  </w:num>
  <w:num w:numId="2" w16cid:durableId="578516158">
    <w:abstractNumId w:val="11"/>
  </w:num>
  <w:num w:numId="3" w16cid:durableId="613558202">
    <w:abstractNumId w:val="3"/>
  </w:num>
  <w:num w:numId="4" w16cid:durableId="838349154">
    <w:abstractNumId w:val="0"/>
  </w:num>
  <w:num w:numId="5" w16cid:durableId="108428562">
    <w:abstractNumId w:val="7"/>
  </w:num>
  <w:num w:numId="6" w16cid:durableId="1076708826">
    <w:abstractNumId w:val="2"/>
  </w:num>
  <w:num w:numId="7" w16cid:durableId="1307665086">
    <w:abstractNumId w:val="9"/>
  </w:num>
  <w:num w:numId="8" w16cid:durableId="19162759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1965067">
    <w:abstractNumId w:val="8"/>
  </w:num>
  <w:num w:numId="10" w16cid:durableId="1165510939">
    <w:abstractNumId w:val="12"/>
  </w:num>
  <w:num w:numId="11" w16cid:durableId="1310209872">
    <w:abstractNumId w:val="4"/>
  </w:num>
  <w:num w:numId="12" w16cid:durableId="1366903934">
    <w:abstractNumId w:val="5"/>
  </w:num>
  <w:num w:numId="13" w16cid:durableId="1943107362">
    <w:abstractNumId w:val="1"/>
  </w:num>
  <w:num w:numId="14" w16cid:durableId="1547135556">
    <w:abstractNumId w:val="6"/>
  </w:num>
  <w:num w:numId="15" w16cid:durableId="992296782">
    <w:abstractNumId w:val="10"/>
  </w:num>
  <w:num w:numId="16" w16cid:durableId="590698572">
    <w:abstractNumId w:val="10"/>
  </w:num>
  <w:num w:numId="17" w16cid:durableId="173107229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8D9"/>
    <w:rsid w:val="0000114F"/>
    <w:rsid w:val="00001BA4"/>
    <w:rsid w:val="000052A4"/>
    <w:rsid w:val="000058C0"/>
    <w:rsid w:val="000103D5"/>
    <w:rsid w:val="00011116"/>
    <w:rsid w:val="000123DF"/>
    <w:rsid w:val="00012AC1"/>
    <w:rsid w:val="00013227"/>
    <w:rsid w:val="00013398"/>
    <w:rsid w:val="000133A6"/>
    <w:rsid w:val="00014984"/>
    <w:rsid w:val="0001689A"/>
    <w:rsid w:val="00016DF3"/>
    <w:rsid w:val="00017CF9"/>
    <w:rsid w:val="00017E82"/>
    <w:rsid w:val="00020E86"/>
    <w:rsid w:val="00021835"/>
    <w:rsid w:val="00021E50"/>
    <w:rsid w:val="00023F20"/>
    <w:rsid w:val="0002459C"/>
    <w:rsid w:val="000252A8"/>
    <w:rsid w:val="00025624"/>
    <w:rsid w:val="00025689"/>
    <w:rsid w:val="00026504"/>
    <w:rsid w:val="00027B44"/>
    <w:rsid w:val="000330C3"/>
    <w:rsid w:val="00033BD0"/>
    <w:rsid w:val="00034C22"/>
    <w:rsid w:val="0003563B"/>
    <w:rsid w:val="0003599D"/>
    <w:rsid w:val="000376D0"/>
    <w:rsid w:val="00040059"/>
    <w:rsid w:val="00041D73"/>
    <w:rsid w:val="00041F20"/>
    <w:rsid w:val="00043204"/>
    <w:rsid w:val="000433C4"/>
    <w:rsid w:val="00043A68"/>
    <w:rsid w:val="00044F3C"/>
    <w:rsid w:val="0004502E"/>
    <w:rsid w:val="00045C61"/>
    <w:rsid w:val="0005151A"/>
    <w:rsid w:val="000519C4"/>
    <w:rsid w:val="00051B09"/>
    <w:rsid w:val="00051ED7"/>
    <w:rsid w:val="00052625"/>
    <w:rsid w:val="00052A07"/>
    <w:rsid w:val="00054D56"/>
    <w:rsid w:val="000554D6"/>
    <w:rsid w:val="00055A1A"/>
    <w:rsid w:val="000573E6"/>
    <w:rsid w:val="00057DBA"/>
    <w:rsid w:val="00057E01"/>
    <w:rsid w:val="00057EE1"/>
    <w:rsid w:val="0006146C"/>
    <w:rsid w:val="00062654"/>
    <w:rsid w:val="000628E3"/>
    <w:rsid w:val="0006574B"/>
    <w:rsid w:val="00065BF3"/>
    <w:rsid w:val="00066056"/>
    <w:rsid w:val="000706F3"/>
    <w:rsid w:val="00070AF5"/>
    <w:rsid w:val="0007119E"/>
    <w:rsid w:val="000717B0"/>
    <w:rsid w:val="00073B90"/>
    <w:rsid w:val="00073BCF"/>
    <w:rsid w:val="00073CE5"/>
    <w:rsid w:val="000746B6"/>
    <w:rsid w:val="00074950"/>
    <w:rsid w:val="00074F0F"/>
    <w:rsid w:val="00075135"/>
    <w:rsid w:val="000751AE"/>
    <w:rsid w:val="00077A8D"/>
    <w:rsid w:val="00077C35"/>
    <w:rsid w:val="00080590"/>
    <w:rsid w:val="000811E3"/>
    <w:rsid w:val="000825BF"/>
    <w:rsid w:val="00083239"/>
    <w:rsid w:val="00086A5F"/>
    <w:rsid w:val="00087A2E"/>
    <w:rsid w:val="000929AF"/>
    <w:rsid w:val="00093D05"/>
    <w:rsid w:val="00094822"/>
    <w:rsid w:val="000952B9"/>
    <w:rsid w:val="000953D1"/>
    <w:rsid w:val="000956D9"/>
    <w:rsid w:val="00095825"/>
    <w:rsid w:val="00096F84"/>
    <w:rsid w:val="000970BC"/>
    <w:rsid w:val="000A1A20"/>
    <w:rsid w:val="000A273D"/>
    <w:rsid w:val="000A3D91"/>
    <w:rsid w:val="000A416B"/>
    <w:rsid w:val="000A5075"/>
    <w:rsid w:val="000A5748"/>
    <w:rsid w:val="000B0F22"/>
    <w:rsid w:val="000B1994"/>
    <w:rsid w:val="000B1CA1"/>
    <w:rsid w:val="000B242B"/>
    <w:rsid w:val="000B2EAC"/>
    <w:rsid w:val="000B4F0B"/>
    <w:rsid w:val="000C2C3A"/>
    <w:rsid w:val="000C390D"/>
    <w:rsid w:val="000C55DB"/>
    <w:rsid w:val="000C5DEC"/>
    <w:rsid w:val="000C6CBD"/>
    <w:rsid w:val="000D04B6"/>
    <w:rsid w:val="000D19A6"/>
    <w:rsid w:val="000D1B18"/>
    <w:rsid w:val="000D20CE"/>
    <w:rsid w:val="000D2331"/>
    <w:rsid w:val="000D2708"/>
    <w:rsid w:val="000D3278"/>
    <w:rsid w:val="000D3571"/>
    <w:rsid w:val="000D511F"/>
    <w:rsid w:val="000E0FBC"/>
    <w:rsid w:val="000E2972"/>
    <w:rsid w:val="000E29B9"/>
    <w:rsid w:val="000E3B3F"/>
    <w:rsid w:val="000E413D"/>
    <w:rsid w:val="000E671C"/>
    <w:rsid w:val="000F141D"/>
    <w:rsid w:val="000F18D9"/>
    <w:rsid w:val="000F21EB"/>
    <w:rsid w:val="000F284B"/>
    <w:rsid w:val="000F2D06"/>
    <w:rsid w:val="000F3C37"/>
    <w:rsid w:val="000F3FF6"/>
    <w:rsid w:val="00104074"/>
    <w:rsid w:val="00104FAC"/>
    <w:rsid w:val="001061B0"/>
    <w:rsid w:val="001101BF"/>
    <w:rsid w:val="00111016"/>
    <w:rsid w:val="0011172E"/>
    <w:rsid w:val="001120A2"/>
    <w:rsid w:val="0011486A"/>
    <w:rsid w:val="001148ED"/>
    <w:rsid w:val="001151F8"/>
    <w:rsid w:val="001158D6"/>
    <w:rsid w:val="00115DAE"/>
    <w:rsid w:val="001203F2"/>
    <w:rsid w:val="001214F4"/>
    <w:rsid w:val="00121BAC"/>
    <w:rsid w:val="00121F71"/>
    <w:rsid w:val="0012376E"/>
    <w:rsid w:val="00126B6B"/>
    <w:rsid w:val="001270F2"/>
    <w:rsid w:val="001319F7"/>
    <w:rsid w:val="00131A03"/>
    <w:rsid w:val="00133AD0"/>
    <w:rsid w:val="00134C2D"/>
    <w:rsid w:val="0013515A"/>
    <w:rsid w:val="0013553B"/>
    <w:rsid w:val="00137423"/>
    <w:rsid w:val="0013756B"/>
    <w:rsid w:val="00137720"/>
    <w:rsid w:val="00141388"/>
    <w:rsid w:val="00143542"/>
    <w:rsid w:val="001442E3"/>
    <w:rsid w:val="00145567"/>
    <w:rsid w:val="00145E45"/>
    <w:rsid w:val="00146376"/>
    <w:rsid w:val="00146FC3"/>
    <w:rsid w:val="00147779"/>
    <w:rsid w:val="00151D71"/>
    <w:rsid w:val="00152881"/>
    <w:rsid w:val="00152E04"/>
    <w:rsid w:val="001533E6"/>
    <w:rsid w:val="00153F06"/>
    <w:rsid w:val="00155CE1"/>
    <w:rsid w:val="001565F9"/>
    <w:rsid w:val="00156847"/>
    <w:rsid w:val="00164B54"/>
    <w:rsid w:val="001654F7"/>
    <w:rsid w:val="00165811"/>
    <w:rsid w:val="00167B7C"/>
    <w:rsid w:val="0017044D"/>
    <w:rsid w:val="0017155E"/>
    <w:rsid w:val="001723AA"/>
    <w:rsid w:val="00173299"/>
    <w:rsid w:val="00173AAB"/>
    <w:rsid w:val="001771A5"/>
    <w:rsid w:val="00177E40"/>
    <w:rsid w:val="00181445"/>
    <w:rsid w:val="00182337"/>
    <w:rsid w:val="00185943"/>
    <w:rsid w:val="00185F6C"/>
    <w:rsid w:val="00190934"/>
    <w:rsid w:val="001914CA"/>
    <w:rsid w:val="00192E71"/>
    <w:rsid w:val="00192F38"/>
    <w:rsid w:val="00193511"/>
    <w:rsid w:val="001941AB"/>
    <w:rsid w:val="00194400"/>
    <w:rsid w:val="0019741D"/>
    <w:rsid w:val="001A142E"/>
    <w:rsid w:val="001A2C21"/>
    <w:rsid w:val="001A3FC0"/>
    <w:rsid w:val="001A4232"/>
    <w:rsid w:val="001A49DA"/>
    <w:rsid w:val="001A68B9"/>
    <w:rsid w:val="001A7D49"/>
    <w:rsid w:val="001B19EC"/>
    <w:rsid w:val="001B5774"/>
    <w:rsid w:val="001B5C69"/>
    <w:rsid w:val="001B6FE9"/>
    <w:rsid w:val="001C00C5"/>
    <w:rsid w:val="001C12F8"/>
    <w:rsid w:val="001C1A9A"/>
    <w:rsid w:val="001C1C90"/>
    <w:rsid w:val="001C2497"/>
    <w:rsid w:val="001C4794"/>
    <w:rsid w:val="001C5108"/>
    <w:rsid w:val="001C55F6"/>
    <w:rsid w:val="001C5858"/>
    <w:rsid w:val="001C5A40"/>
    <w:rsid w:val="001D02BC"/>
    <w:rsid w:val="001D25FC"/>
    <w:rsid w:val="001D2607"/>
    <w:rsid w:val="001D2EE9"/>
    <w:rsid w:val="001D3643"/>
    <w:rsid w:val="001D3BFD"/>
    <w:rsid w:val="001D472C"/>
    <w:rsid w:val="001D7B6C"/>
    <w:rsid w:val="001E0EE1"/>
    <w:rsid w:val="001E2577"/>
    <w:rsid w:val="001E3B65"/>
    <w:rsid w:val="001E5DC8"/>
    <w:rsid w:val="001E6C04"/>
    <w:rsid w:val="001E749E"/>
    <w:rsid w:val="001F0FD2"/>
    <w:rsid w:val="001F19B8"/>
    <w:rsid w:val="001F1B19"/>
    <w:rsid w:val="001F4AB2"/>
    <w:rsid w:val="001F5156"/>
    <w:rsid w:val="001F600D"/>
    <w:rsid w:val="0020150A"/>
    <w:rsid w:val="00201B00"/>
    <w:rsid w:val="00203488"/>
    <w:rsid w:val="00203881"/>
    <w:rsid w:val="00203C54"/>
    <w:rsid w:val="00204E43"/>
    <w:rsid w:val="00204EC9"/>
    <w:rsid w:val="002056D5"/>
    <w:rsid w:val="00206D30"/>
    <w:rsid w:val="002072B9"/>
    <w:rsid w:val="00207C8F"/>
    <w:rsid w:val="00207DDF"/>
    <w:rsid w:val="00211E64"/>
    <w:rsid w:val="00212550"/>
    <w:rsid w:val="00213C7E"/>
    <w:rsid w:val="00215258"/>
    <w:rsid w:val="00216324"/>
    <w:rsid w:val="00217364"/>
    <w:rsid w:val="00217BC6"/>
    <w:rsid w:val="00217EF6"/>
    <w:rsid w:val="002210E3"/>
    <w:rsid w:val="00221EF3"/>
    <w:rsid w:val="00222FD5"/>
    <w:rsid w:val="002258FD"/>
    <w:rsid w:val="00225975"/>
    <w:rsid w:val="00225D43"/>
    <w:rsid w:val="00226CCD"/>
    <w:rsid w:val="00226D5B"/>
    <w:rsid w:val="00227225"/>
    <w:rsid w:val="00233D91"/>
    <w:rsid w:val="00236136"/>
    <w:rsid w:val="002378E1"/>
    <w:rsid w:val="00237E58"/>
    <w:rsid w:val="00241490"/>
    <w:rsid w:val="00242798"/>
    <w:rsid w:val="00242A15"/>
    <w:rsid w:val="00242B5F"/>
    <w:rsid w:val="00246DA1"/>
    <w:rsid w:val="0025058B"/>
    <w:rsid w:val="002514F5"/>
    <w:rsid w:val="00251D11"/>
    <w:rsid w:val="002520B3"/>
    <w:rsid w:val="0025368D"/>
    <w:rsid w:val="0025513D"/>
    <w:rsid w:val="002551CD"/>
    <w:rsid w:val="002561CF"/>
    <w:rsid w:val="00256919"/>
    <w:rsid w:val="00256D69"/>
    <w:rsid w:val="00257220"/>
    <w:rsid w:val="002606BD"/>
    <w:rsid w:val="0026071F"/>
    <w:rsid w:val="00262C3C"/>
    <w:rsid w:val="00264BBE"/>
    <w:rsid w:val="00265B5F"/>
    <w:rsid w:val="002661E8"/>
    <w:rsid w:val="00266388"/>
    <w:rsid w:val="00266A38"/>
    <w:rsid w:val="00266D28"/>
    <w:rsid w:val="002724D4"/>
    <w:rsid w:val="0027563E"/>
    <w:rsid w:val="002778F6"/>
    <w:rsid w:val="002779A0"/>
    <w:rsid w:val="0028027E"/>
    <w:rsid w:val="00280B7F"/>
    <w:rsid w:val="002812AF"/>
    <w:rsid w:val="00281866"/>
    <w:rsid w:val="00284DFD"/>
    <w:rsid w:val="00285A3F"/>
    <w:rsid w:val="00285C40"/>
    <w:rsid w:val="00285D69"/>
    <w:rsid w:val="0028688B"/>
    <w:rsid w:val="00290420"/>
    <w:rsid w:val="002919F7"/>
    <w:rsid w:val="00292885"/>
    <w:rsid w:val="002930DA"/>
    <w:rsid w:val="00293815"/>
    <w:rsid w:val="00293895"/>
    <w:rsid w:val="00296358"/>
    <w:rsid w:val="002972B5"/>
    <w:rsid w:val="002979AB"/>
    <w:rsid w:val="00297C8C"/>
    <w:rsid w:val="002A0447"/>
    <w:rsid w:val="002A27BB"/>
    <w:rsid w:val="002A4E79"/>
    <w:rsid w:val="002A5669"/>
    <w:rsid w:val="002A5B7D"/>
    <w:rsid w:val="002A71C0"/>
    <w:rsid w:val="002A7469"/>
    <w:rsid w:val="002B2730"/>
    <w:rsid w:val="002B39E1"/>
    <w:rsid w:val="002B3DE9"/>
    <w:rsid w:val="002B3DFB"/>
    <w:rsid w:val="002B44CE"/>
    <w:rsid w:val="002C0C57"/>
    <w:rsid w:val="002C1560"/>
    <w:rsid w:val="002C1774"/>
    <w:rsid w:val="002C2AB1"/>
    <w:rsid w:val="002C2B96"/>
    <w:rsid w:val="002C586C"/>
    <w:rsid w:val="002C6D39"/>
    <w:rsid w:val="002C7BFB"/>
    <w:rsid w:val="002D0077"/>
    <w:rsid w:val="002D01C9"/>
    <w:rsid w:val="002D043F"/>
    <w:rsid w:val="002D117B"/>
    <w:rsid w:val="002D1307"/>
    <w:rsid w:val="002D1893"/>
    <w:rsid w:val="002D2D94"/>
    <w:rsid w:val="002D30AB"/>
    <w:rsid w:val="002D3D7C"/>
    <w:rsid w:val="002D485A"/>
    <w:rsid w:val="002D5BD7"/>
    <w:rsid w:val="002E085F"/>
    <w:rsid w:val="002E15F2"/>
    <w:rsid w:val="002E1696"/>
    <w:rsid w:val="002E2D0E"/>
    <w:rsid w:val="002E7EBC"/>
    <w:rsid w:val="002F0C0C"/>
    <w:rsid w:val="002F251D"/>
    <w:rsid w:val="002F44E5"/>
    <w:rsid w:val="002F665B"/>
    <w:rsid w:val="002F6AA4"/>
    <w:rsid w:val="003002A2"/>
    <w:rsid w:val="0030055B"/>
    <w:rsid w:val="00300FCC"/>
    <w:rsid w:val="00301220"/>
    <w:rsid w:val="00301EA4"/>
    <w:rsid w:val="00306ACF"/>
    <w:rsid w:val="00307ECD"/>
    <w:rsid w:val="003117B2"/>
    <w:rsid w:val="00311F12"/>
    <w:rsid w:val="003134EC"/>
    <w:rsid w:val="003151DF"/>
    <w:rsid w:val="00315B62"/>
    <w:rsid w:val="00315DD7"/>
    <w:rsid w:val="0031780B"/>
    <w:rsid w:val="00320B2A"/>
    <w:rsid w:val="00321405"/>
    <w:rsid w:val="0032183D"/>
    <w:rsid w:val="00321B78"/>
    <w:rsid w:val="003222AE"/>
    <w:rsid w:val="00323A62"/>
    <w:rsid w:val="00324C58"/>
    <w:rsid w:val="00325303"/>
    <w:rsid w:val="00330F02"/>
    <w:rsid w:val="003339CE"/>
    <w:rsid w:val="00333D53"/>
    <w:rsid w:val="00335EA2"/>
    <w:rsid w:val="00336EA4"/>
    <w:rsid w:val="00336FB4"/>
    <w:rsid w:val="003375EF"/>
    <w:rsid w:val="003377D8"/>
    <w:rsid w:val="00337A3A"/>
    <w:rsid w:val="00340239"/>
    <w:rsid w:val="00341107"/>
    <w:rsid w:val="003414FE"/>
    <w:rsid w:val="00341E24"/>
    <w:rsid w:val="0034282C"/>
    <w:rsid w:val="00342D06"/>
    <w:rsid w:val="00343B53"/>
    <w:rsid w:val="0034403E"/>
    <w:rsid w:val="00344562"/>
    <w:rsid w:val="0034531E"/>
    <w:rsid w:val="00345E7B"/>
    <w:rsid w:val="00346556"/>
    <w:rsid w:val="003475CA"/>
    <w:rsid w:val="00350905"/>
    <w:rsid w:val="00351157"/>
    <w:rsid w:val="00353987"/>
    <w:rsid w:val="0035493A"/>
    <w:rsid w:val="00355A5A"/>
    <w:rsid w:val="00356499"/>
    <w:rsid w:val="00356BB6"/>
    <w:rsid w:val="003572B8"/>
    <w:rsid w:val="00362E24"/>
    <w:rsid w:val="00363832"/>
    <w:rsid w:val="003652BD"/>
    <w:rsid w:val="00366306"/>
    <w:rsid w:val="00366704"/>
    <w:rsid w:val="00367889"/>
    <w:rsid w:val="0036789F"/>
    <w:rsid w:val="00367A2F"/>
    <w:rsid w:val="00367E8B"/>
    <w:rsid w:val="00370A7E"/>
    <w:rsid w:val="00371235"/>
    <w:rsid w:val="00371856"/>
    <w:rsid w:val="00374338"/>
    <w:rsid w:val="00374681"/>
    <w:rsid w:val="00377330"/>
    <w:rsid w:val="00377910"/>
    <w:rsid w:val="003823EC"/>
    <w:rsid w:val="003842BD"/>
    <w:rsid w:val="003844FF"/>
    <w:rsid w:val="00384AF4"/>
    <w:rsid w:val="003850FE"/>
    <w:rsid w:val="00386173"/>
    <w:rsid w:val="00386B0B"/>
    <w:rsid w:val="003926DD"/>
    <w:rsid w:val="0039377A"/>
    <w:rsid w:val="00393B5F"/>
    <w:rsid w:val="00394DED"/>
    <w:rsid w:val="00395A0D"/>
    <w:rsid w:val="0039649E"/>
    <w:rsid w:val="00396D66"/>
    <w:rsid w:val="00397242"/>
    <w:rsid w:val="003A04D1"/>
    <w:rsid w:val="003A06BC"/>
    <w:rsid w:val="003A0E0B"/>
    <w:rsid w:val="003A1EB1"/>
    <w:rsid w:val="003A2721"/>
    <w:rsid w:val="003A3262"/>
    <w:rsid w:val="003A3EF8"/>
    <w:rsid w:val="003A4344"/>
    <w:rsid w:val="003A448C"/>
    <w:rsid w:val="003A4B76"/>
    <w:rsid w:val="003A5A3F"/>
    <w:rsid w:val="003B07E2"/>
    <w:rsid w:val="003B5567"/>
    <w:rsid w:val="003B5B3A"/>
    <w:rsid w:val="003B5FDC"/>
    <w:rsid w:val="003B79F9"/>
    <w:rsid w:val="003C3F7B"/>
    <w:rsid w:val="003C5FC9"/>
    <w:rsid w:val="003D08DA"/>
    <w:rsid w:val="003D09AC"/>
    <w:rsid w:val="003D1FC0"/>
    <w:rsid w:val="003D4B4D"/>
    <w:rsid w:val="003D5506"/>
    <w:rsid w:val="003D78D3"/>
    <w:rsid w:val="003E159B"/>
    <w:rsid w:val="003E24F2"/>
    <w:rsid w:val="003E26CC"/>
    <w:rsid w:val="003E4F5D"/>
    <w:rsid w:val="003E58D2"/>
    <w:rsid w:val="003E59EA"/>
    <w:rsid w:val="003E5DBF"/>
    <w:rsid w:val="003E78FF"/>
    <w:rsid w:val="003F0685"/>
    <w:rsid w:val="003F200A"/>
    <w:rsid w:val="003F28D8"/>
    <w:rsid w:val="003F2CDB"/>
    <w:rsid w:val="003F440D"/>
    <w:rsid w:val="003F6F16"/>
    <w:rsid w:val="003F72E9"/>
    <w:rsid w:val="003F7449"/>
    <w:rsid w:val="0040053B"/>
    <w:rsid w:val="004035D9"/>
    <w:rsid w:val="00406C81"/>
    <w:rsid w:val="00407AA4"/>
    <w:rsid w:val="00411B56"/>
    <w:rsid w:val="004134F2"/>
    <w:rsid w:val="004148EA"/>
    <w:rsid w:val="0041573B"/>
    <w:rsid w:val="004159CA"/>
    <w:rsid w:val="00416818"/>
    <w:rsid w:val="0041685C"/>
    <w:rsid w:val="004201B4"/>
    <w:rsid w:val="00420AAB"/>
    <w:rsid w:val="00421702"/>
    <w:rsid w:val="00422F98"/>
    <w:rsid w:val="004245EE"/>
    <w:rsid w:val="00424BF1"/>
    <w:rsid w:val="00425128"/>
    <w:rsid w:val="00430168"/>
    <w:rsid w:val="00430C2C"/>
    <w:rsid w:val="0043104F"/>
    <w:rsid w:val="004314C1"/>
    <w:rsid w:val="0043281B"/>
    <w:rsid w:val="00433D1A"/>
    <w:rsid w:val="00435453"/>
    <w:rsid w:val="00435665"/>
    <w:rsid w:val="00435F76"/>
    <w:rsid w:val="00441ADF"/>
    <w:rsid w:val="00442D82"/>
    <w:rsid w:val="00443B85"/>
    <w:rsid w:val="00444792"/>
    <w:rsid w:val="00444F86"/>
    <w:rsid w:val="004451D8"/>
    <w:rsid w:val="00445A23"/>
    <w:rsid w:val="00445F25"/>
    <w:rsid w:val="00446DCE"/>
    <w:rsid w:val="0045136E"/>
    <w:rsid w:val="00452DE4"/>
    <w:rsid w:val="00452F42"/>
    <w:rsid w:val="004531AF"/>
    <w:rsid w:val="004540C3"/>
    <w:rsid w:val="00454F80"/>
    <w:rsid w:val="00455BEA"/>
    <w:rsid w:val="00456096"/>
    <w:rsid w:val="004568F5"/>
    <w:rsid w:val="00457143"/>
    <w:rsid w:val="00457D74"/>
    <w:rsid w:val="00460303"/>
    <w:rsid w:val="004612D0"/>
    <w:rsid w:val="00471107"/>
    <w:rsid w:val="0047161D"/>
    <w:rsid w:val="00471647"/>
    <w:rsid w:val="00471A20"/>
    <w:rsid w:val="00474304"/>
    <w:rsid w:val="00474EFA"/>
    <w:rsid w:val="00482DE4"/>
    <w:rsid w:val="00482F08"/>
    <w:rsid w:val="00483062"/>
    <w:rsid w:val="004849E9"/>
    <w:rsid w:val="00484C04"/>
    <w:rsid w:val="0048621D"/>
    <w:rsid w:val="004876BB"/>
    <w:rsid w:val="004906F1"/>
    <w:rsid w:val="00491D4E"/>
    <w:rsid w:val="00493A1A"/>
    <w:rsid w:val="00493DF2"/>
    <w:rsid w:val="004974E6"/>
    <w:rsid w:val="00497AEB"/>
    <w:rsid w:val="004A01F6"/>
    <w:rsid w:val="004A0DA0"/>
    <w:rsid w:val="004A1D42"/>
    <w:rsid w:val="004A1F3A"/>
    <w:rsid w:val="004A2179"/>
    <w:rsid w:val="004A2950"/>
    <w:rsid w:val="004A2E89"/>
    <w:rsid w:val="004A32D0"/>
    <w:rsid w:val="004A355A"/>
    <w:rsid w:val="004A62A1"/>
    <w:rsid w:val="004B1EF7"/>
    <w:rsid w:val="004B2991"/>
    <w:rsid w:val="004B307D"/>
    <w:rsid w:val="004B38A7"/>
    <w:rsid w:val="004B38BA"/>
    <w:rsid w:val="004B45E0"/>
    <w:rsid w:val="004B5796"/>
    <w:rsid w:val="004B7166"/>
    <w:rsid w:val="004B7DFB"/>
    <w:rsid w:val="004C068C"/>
    <w:rsid w:val="004C1B64"/>
    <w:rsid w:val="004C2EB0"/>
    <w:rsid w:val="004C3A6A"/>
    <w:rsid w:val="004C3E0F"/>
    <w:rsid w:val="004C4502"/>
    <w:rsid w:val="004C548B"/>
    <w:rsid w:val="004C75A2"/>
    <w:rsid w:val="004C77DC"/>
    <w:rsid w:val="004C78C0"/>
    <w:rsid w:val="004D0132"/>
    <w:rsid w:val="004D0B38"/>
    <w:rsid w:val="004D3156"/>
    <w:rsid w:val="004D4030"/>
    <w:rsid w:val="004D51F7"/>
    <w:rsid w:val="004D5B0A"/>
    <w:rsid w:val="004D6170"/>
    <w:rsid w:val="004E33E5"/>
    <w:rsid w:val="004E3A0A"/>
    <w:rsid w:val="004E46EA"/>
    <w:rsid w:val="004E48DF"/>
    <w:rsid w:val="004E5CF1"/>
    <w:rsid w:val="004E5E49"/>
    <w:rsid w:val="004F0188"/>
    <w:rsid w:val="004F0B19"/>
    <w:rsid w:val="004F0F61"/>
    <w:rsid w:val="004F1763"/>
    <w:rsid w:val="004F1C91"/>
    <w:rsid w:val="004F2CB2"/>
    <w:rsid w:val="004F2DDA"/>
    <w:rsid w:val="004F45E4"/>
    <w:rsid w:val="004F741E"/>
    <w:rsid w:val="004F75AF"/>
    <w:rsid w:val="0050059B"/>
    <w:rsid w:val="0050205D"/>
    <w:rsid w:val="00502409"/>
    <w:rsid w:val="0050269B"/>
    <w:rsid w:val="00502EEA"/>
    <w:rsid w:val="005048A0"/>
    <w:rsid w:val="00504962"/>
    <w:rsid w:val="005057BB"/>
    <w:rsid w:val="005066C4"/>
    <w:rsid w:val="00506CF5"/>
    <w:rsid w:val="00513387"/>
    <w:rsid w:val="0051358F"/>
    <w:rsid w:val="00514F2A"/>
    <w:rsid w:val="005163EC"/>
    <w:rsid w:val="005164A9"/>
    <w:rsid w:val="00516593"/>
    <w:rsid w:val="0052215A"/>
    <w:rsid w:val="0052285E"/>
    <w:rsid w:val="00522924"/>
    <w:rsid w:val="00522E1E"/>
    <w:rsid w:val="00523F3D"/>
    <w:rsid w:val="00525F8B"/>
    <w:rsid w:val="00526A67"/>
    <w:rsid w:val="005274FF"/>
    <w:rsid w:val="005275F1"/>
    <w:rsid w:val="0053087F"/>
    <w:rsid w:val="00535317"/>
    <w:rsid w:val="005355B6"/>
    <w:rsid w:val="00535EE7"/>
    <w:rsid w:val="00537B1A"/>
    <w:rsid w:val="0054035E"/>
    <w:rsid w:val="005403DB"/>
    <w:rsid w:val="00540AE4"/>
    <w:rsid w:val="00543CD8"/>
    <w:rsid w:val="005440C3"/>
    <w:rsid w:val="00544665"/>
    <w:rsid w:val="00545241"/>
    <w:rsid w:val="005455FC"/>
    <w:rsid w:val="00546507"/>
    <w:rsid w:val="005467D1"/>
    <w:rsid w:val="00546CE2"/>
    <w:rsid w:val="0054728A"/>
    <w:rsid w:val="00550B7C"/>
    <w:rsid w:val="0055212A"/>
    <w:rsid w:val="005522DC"/>
    <w:rsid w:val="00553150"/>
    <w:rsid w:val="00553E8D"/>
    <w:rsid w:val="00554422"/>
    <w:rsid w:val="005563B9"/>
    <w:rsid w:val="00556925"/>
    <w:rsid w:val="00557670"/>
    <w:rsid w:val="005631AF"/>
    <w:rsid w:val="0056350F"/>
    <w:rsid w:val="00563939"/>
    <w:rsid w:val="00564091"/>
    <w:rsid w:val="0056439D"/>
    <w:rsid w:val="00564601"/>
    <w:rsid w:val="00564E53"/>
    <w:rsid w:val="005676F1"/>
    <w:rsid w:val="00570745"/>
    <w:rsid w:val="00571DBB"/>
    <w:rsid w:val="00572536"/>
    <w:rsid w:val="005731F4"/>
    <w:rsid w:val="0057356D"/>
    <w:rsid w:val="005740A7"/>
    <w:rsid w:val="00574744"/>
    <w:rsid w:val="00574DB5"/>
    <w:rsid w:val="00575D20"/>
    <w:rsid w:val="005775E5"/>
    <w:rsid w:val="00580614"/>
    <w:rsid w:val="0058064B"/>
    <w:rsid w:val="005808DB"/>
    <w:rsid w:val="00580D12"/>
    <w:rsid w:val="00581158"/>
    <w:rsid w:val="00581E1A"/>
    <w:rsid w:val="00582714"/>
    <w:rsid w:val="00582D26"/>
    <w:rsid w:val="00582EC0"/>
    <w:rsid w:val="00584707"/>
    <w:rsid w:val="00586108"/>
    <w:rsid w:val="0058632E"/>
    <w:rsid w:val="005865EF"/>
    <w:rsid w:val="00586B9A"/>
    <w:rsid w:val="00587AD3"/>
    <w:rsid w:val="00587E81"/>
    <w:rsid w:val="00590672"/>
    <w:rsid w:val="00592365"/>
    <w:rsid w:val="00593135"/>
    <w:rsid w:val="00593790"/>
    <w:rsid w:val="00594327"/>
    <w:rsid w:val="0059441D"/>
    <w:rsid w:val="00594E5F"/>
    <w:rsid w:val="0059541D"/>
    <w:rsid w:val="00595B1E"/>
    <w:rsid w:val="00595FCA"/>
    <w:rsid w:val="00596E3E"/>
    <w:rsid w:val="00597686"/>
    <w:rsid w:val="005A0F39"/>
    <w:rsid w:val="005A22B7"/>
    <w:rsid w:val="005A2301"/>
    <w:rsid w:val="005A7369"/>
    <w:rsid w:val="005A784B"/>
    <w:rsid w:val="005A7924"/>
    <w:rsid w:val="005B0234"/>
    <w:rsid w:val="005B0C11"/>
    <w:rsid w:val="005B188B"/>
    <w:rsid w:val="005B1B36"/>
    <w:rsid w:val="005B2C88"/>
    <w:rsid w:val="005B405E"/>
    <w:rsid w:val="005B4788"/>
    <w:rsid w:val="005B52AD"/>
    <w:rsid w:val="005B5B01"/>
    <w:rsid w:val="005B7456"/>
    <w:rsid w:val="005B7DA6"/>
    <w:rsid w:val="005B7DD5"/>
    <w:rsid w:val="005C09D1"/>
    <w:rsid w:val="005C0D88"/>
    <w:rsid w:val="005C26E6"/>
    <w:rsid w:val="005C3C62"/>
    <w:rsid w:val="005C3F11"/>
    <w:rsid w:val="005C5BC0"/>
    <w:rsid w:val="005C6F06"/>
    <w:rsid w:val="005C7D10"/>
    <w:rsid w:val="005D0ADB"/>
    <w:rsid w:val="005D1DA4"/>
    <w:rsid w:val="005D294D"/>
    <w:rsid w:val="005D2AFD"/>
    <w:rsid w:val="005D356B"/>
    <w:rsid w:val="005D367A"/>
    <w:rsid w:val="005D6AB9"/>
    <w:rsid w:val="005D755A"/>
    <w:rsid w:val="005D7F0E"/>
    <w:rsid w:val="005E0F3D"/>
    <w:rsid w:val="005E1AD8"/>
    <w:rsid w:val="005E218A"/>
    <w:rsid w:val="005E3901"/>
    <w:rsid w:val="005E4368"/>
    <w:rsid w:val="005E43D2"/>
    <w:rsid w:val="005E72D2"/>
    <w:rsid w:val="005F452A"/>
    <w:rsid w:val="005F63B9"/>
    <w:rsid w:val="00600C2D"/>
    <w:rsid w:val="00602A3C"/>
    <w:rsid w:val="00603E0C"/>
    <w:rsid w:val="00603E4A"/>
    <w:rsid w:val="0060520A"/>
    <w:rsid w:val="0060592A"/>
    <w:rsid w:val="00606339"/>
    <w:rsid w:val="0060670E"/>
    <w:rsid w:val="0060729C"/>
    <w:rsid w:val="00607D6A"/>
    <w:rsid w:val="006136D9"/>
    <w:rsid w:val="0061381E"/>
    <w:rsid w:val="006148E4"/>
    <w:rsid w:val="00614A5D"/>
    <w:rsid w:val="00614A69"/>
    <w:rsid w:val="00614DF1"/>
    <w:rsid w:val="00614E02"/>
    <w:rsid w:val="00615509"/>
    <w:rsid w:val="00615838"/>
    <w:rsid w:val="00616583"/>
    <w:rsid w:val="00616B75"/>
    <w:rsid w:val="0061720E"/>
    <w:rsid w:val="006175D9"/>
    <w:rsid w:val="006201DA"/>
    <w:rsid w:val="0062305C"/>
    <w:rsid w:val="00623CC0"/>
    <w:rsid w:val="00624B64"/>
    <w:rsid w:val="00624DAC"/>
    <w:rsid w:val="00625D9B"/>
    <w:rsid w:val="00626115"/>
    <w:rsid w:val="00626286"/>
    <w:rsid w:val="00626D24"/>
    <w:rsid w:val="00627A59"/>
    <w:rsid w:val="00627AAF"/>
    <w:rsid w:val="00630465"/>
    <w:rsid w:val="006307D3"/>
    <w:rsid w:val="006312D3"/>
    <w:rsid w:val="00631E23"/>
    <w:rsid w:val="00631F3A"/>
    <w:rsid w:val="0063229B"/>
    <w:rsid w:val="00632A6C"/>
    <w:rsid w:val="00633BB4"/>
    <w:rsid w:val="0063481A"/>
    <w:rsid w:val="00635146"/>
    <w:rsid w:val="006371D7"/>
    <w:rsid w:val="0063731A"/>
    <w:rsid w:val="006402D1"/>
    <w:rsid w:val="00640AD7"/>
    <w:rsid w:val="0064104E"/>
    <w:rsid w:val="00643245"/>
    <w:rsid w:val="0064432A"/>
    <w:rsid w:val="006445C7"/>
    <w:rsid w:val="006445DD"/>
    <w:rsid w:val="00646609"/>
    <w:rsid w:val="00646C28"/>
    <w:rsid w:val="00647010"/>
    <w:rsid w:val="006507BF"/>
    <w:rsid w:val="006523B0"/>
    <w:rsid w:val="0065396D"/>
    <w:rsid w:val="00654D6C"/>
    <w:rsid w:val="00655E8E"/>
    <w:rsid w:val="0066003F"/>
    <w:rsid w:val="006616EF"/>
    <w:rsid w:val="0066175F"/>
    <w:rsid w:val="00662ACF"/>
    <w:rsid w:val="00662C8C"/>
    <w:rsid w:val="00662D20"/>
    <w:rsid w:val="00663F69"/>
    <w:rsid w:val="0066468C"/>
    <w:rsid w:val="006652E2"/>
    <w:rsid w:val="006663AD"/>
    <w:rsid w:val="006719F4"/>
    <w:rsid w:val="00671F13"/>
    <w:rsid w:val="00672CE2"/>
    <w:rsid w:val="00673D31"/>
    <w:rsid w:val="006748D5"/>
    <w:rsid w:val="00677664"/>
    <w:rsid w:val="00680596"/>
    <w:rsid w:val="00681702"/>
    <w:rsid w:val="006821D2"/>
    <w:rsid w:val="00684786"/>
    <w:rsid w:val="00684DBA"/>
    <w:rsid w:val="00686400"/>
    <w:rsid w:val="0068723D"/>
    <w:rsid w:val="00691006"/>
    <w:rsid w:val="00692C48"/>
    <w:rsid w:val="00694A68"/>
    <w:rsid w:val="00695C61"/>
    <w:rsid w:val="00696784"/>
    <w:rsid w:val="00696841"/>
    <w:rsid w:val="006A0FB4"/>
    <w:rsid w:val="006A1C9C"/>
    <w:rsid w:val="006A2D4B"/>
    <w:rsid w:val="006A3A7C"/>
    <w:rsid w:val="006A6D9F"/>
    <w:rsid w:val="006B03BD"/>
    <w:rsid w:val="006B0799"/>
    <w:rsid w:val="006B11A5"/>
    <w:rsid w:val="006B27E9"/>
    <w:rsid w:val="006B4D44"/>
    <w:rsid w:val="006B50C0"/>
    <w:rsid w:val="006B61A7"/>
    <w:rsid w:val="006B6686"/>
    <w:rsid w:val="006C037D"/>
    <w:rsid w:val="006C0408"/>
    <w:rsid w:val="006C1349"/>
    <w:rsid w:val="006C18D2"/>
    <w:rsid w:val="006C1CDB"/>
    <w:rsid w:val="006C1DAD"/>
    <w:rsid w:val="006C215B"/>
    <w:rsid w:val="006C340D"/>
    <w:rsid w:val="006C414E"/>
    <w:rsid w:val="006C61EB"/>
    <w:rsid w:val="006C7423"/>
    <w:rsid w:val="006D1A4E"/>
    <w:rsid w:val="006D2305"/>
    <w:rsid w:val="006D5E68"/>
    <w:rsid w:val="006E2593"/>
    <w:rsid w:val="006E3215"/>
    <w:rsid w:val="006E3419"/>
    <w:rsid w:val="006E62EF"/>
    <w:rsid w:val="006E6D29"/>
    <w:rsid w:val="006E730E"/>
    <w:rsid w:val="006F1437"/>
    <w:rsid w:val="006F1458"/>
    <w:rsid w:val="006F2C4C"/>
    <w:rsid w:val="006F3369"/>
    <w:rsid w:val="006F4856"/>
    <w:rsid w:val="006F587A"/>
    <w:rsid w:val="00700625"/>
    <w:rsid w:val="007012B7"/>
    <w:rsid w:val="00701ADA"/>
    <w:rsid w:val="00702726"/>
    <w:rsid w:val="00703ED7"/>
    <w:rsid w:val="00705A76"/>
    <w:rsid w:val="007068EC"/>
    <w:rsid w:val="00707AF0"/>
    <w:rsid w:val="00707DF8"/>
    <w:rsid w:val="007100B4"/>
    <w:rsid w:val="00710B46"/>
    <w:rsid w:val="00712645"/>
    <w:rsid w:val="0071292E"/>
    <w:rsid w:val="00713015"/>
    <w:rsid w:val="00713807"/>
    <w:rsid w:val="007138F1"/>
    <w:rsid w:val="00713DAC"/>
    <w:rsid w:val="0071413E"/>
    <w:rsid w:val="0071427B"/>
    <w:rsid w:val="00714766"/>
    <w:rsid w:val="007152CD"/>
    <w:rsid w:val="00715496"/>
    <w:rsid w:val="007157E6"/>
    <w:rsid w:val="00720253"/>
    <w:rsid w:val="00720288"/>
    <w:rsid w:val="00720E0C"/>
    <w:rsid w:val="00722C8B"/>
    <w:rsid w:val="00723B01"/>
    <w:rsid w:val="007241A4"/>
    <w:rsid w:val="0072434B"/>
    <w:rsid w:val="0072530F"/>
    <w:rsid w:val="007267CF"/>
    <w:rsid w:val="00726883"/>
    <w:rsid w:val="00727119"/>
    <w:rsid w:val="00730541"/>
    <w:rsid w:val="00730F48"/>
    <w:rsid w:val="00731233"/>
    <w:rsid w:val="00732380"/>
    <w:rsid w:val="00733835"/>
    <w:rsid w:val="007361D3"/>
    <w:rsid w:val="007363D6"/>
    <w:rsid w:val="007372C0"/>
    <w:rsid w:val="00737D45"/>
    <w:rsid w:val="007422B6"/>
    <w:rsid w:val="00746604"/>
    <w:rsid w:val="007477B9"/>
    <w:rsid w:val="0075299C"/>
    <w:rsid w:val="00752A64"/>
    <w:rsid w:val="00754111"/>
    <w:rsid w:val="00754E31"/>
    <w:rsid w:val="00756D82"/>
    <w:rsid w:val="0075758A"/>
    <w:rsid w:val="007577F4"/>
    <w:rsid w:val="00760351"/>
    <w:rsid w:val="00760D5F"/>
    <w:rsid w:val="00761985"/>
    <w:rsid w:val="00761EBC"/>
    <w:rsid w:val="00762BBB"/>
    <w:rsid w:val="00763651"/>
    <w:rsid w:val="00763D2D"/>
    <w:rsid w:val="007658B8"/>
    <w:rsid w:val="00765FBD"/>
    <w:rsid w:val="00766914"/>
    <w:rsid w:val="00766F98"/>
    <w:rsid w:val="00766F9B"/>
    <w:rsid w:val="00767DC1"/>
    <w:rsid w:val="00770C31"/>
    <w:rsid w:val="00772595"/>
    <w:rsid w:val="007752E6"/>
    <w:rsid w:val="007752F9"/>
    <w:rsid w:val="00776766"/>
    <w:rsid w:val="00776DF8"/>
    <w:rsid w:val="00777A3F"/>
    <w:rsid w:val="0078075C"/>
    <w:rsid w:val="00780EF2"/>
    <w:rsid w:val="007845C2"/>
    <w:rsid w:val="00784E59"/>
    <w:rsid w:val="00786CDF"/>
    <w:rsid w:val="00787A98"/>
    <w:rsid w:val="00791A13"/>
    <w:rsid w:val="00792350"/>
    <w:rsid w:val="00792747"/>
    <w:rsid w:val="00792AF7"/>
    <w:rsid w:val="007930B5"/>
    <w:rsid w:val="00793D66"/>
    <w:rsid w:val="007968AB"/>
    <w:rsid w:val="00796C4D"/>
    <w:rsid w:val="00796CB7"/>
    <w:rsid w:val="00796E6B"/>
    <w:rsid w:val="007972C3"/>
    <w:rsid w:val="007A178C"/>
    <w:rsid w:val="007A1948"/>
    <w:rsid w:val="007A1AF9"/>
    <w:rsid w:val="007A2A6D"/>
    <w:rsid w:val="007A3CB1"/>
    <w:rsid w:val="007A437D"/>
    <w:rsid w:val="007A54EB"/>
    <w:rsid w:val="007A6E23"/>
    <w:rsid w:val="007A6FD1"/>
    <w:rsid w:val="007B021D"/>
    <w:rsid w:val="007B0834"/>
    <w:rsid w:val="007B0ED7"/>
    <w:rsid w:val="007B1094"/>
    <w:rsid w:val="007B23CC"/>
    <w:rsid w:val="007B2E2B"/>
    <w:rsid w:val="007B332C"/>
    <w:rsid w:val="007B384A"/>
    <w:rsid w:val="007B3B14"/>
    <w:rsid w:val="007B5709"/>
    <w:rsid w:val="007B6490"/>
    <w:rsid w:val="007B7EAA"/>
    <w:rsid w:val="007C07CA"/>
    <w:rsid w:val="007C1006"/>
    <w:rsid w:val="007C4B1B"/>
    <w:rsid w:val="007C4CFF"/>
    <w:rsid w:val="007C5306"/>
    <w:rsid w:val="007C70FB"/>
    <w:rsid w:val="007C72CA"/>
    <w:rsid w:val="007C75E0"/>
    <w:rsid w:val="007D23C7"/>
    <w:rsid w:val="007D3CF5"/>
    <w:rsid w:val="007D5139"/>
    <w:rsid w:val="007D56AA"/>
    <w:rsid w:val="007D6128"/>
    <w:rsid w:val="007D61BB"/>
    <w:rsid w:val="007D75E8"/>
    <w:rsid w:val="007D76C0"/>
    <w:rsid w:val="007E0945"/>
    <w:rsid w:val="007E0DA1"/>
    <w:rsid w:val="007E231A"/>
    <w:rsid w:val="007E2F70"/>
    <w:rsid w:val="007E405F"/>
    <w:rsid w:val="007E4997"/>
    <w:rsid w:val="007E5731"/>
    <w:rsid w:val="007F0008"/>
    <w:rsid w:val="007F0F38"/>
    <w:rsid w:val="007F2A56"/>
    <w:rsid w:val="007F2E26"/>
    <w:rsid w:val="007F2EA6"/>
    <w:rsid w:val="007F5131"/>
    <w:rsid w:val="007F7877"/>
    <w:rsid w:val="00800387"/>
    <w:rsid w:val="008009AC"/>
    <w:rsid w:val="008015C0"/>
    <w:rsid w:val="00801E9B"/>
    <w:rsid w:val="00804C8B"/>
    <w:rsid w:val="00804FB8"/>
    <w:rsid w:val="00805A85"/>
    <w:rsid w:val="00806169"/>
    <w:rsid w:val="00806599"/>
    <w:rsid w:val="0080675E"/>
    <w:rsid w:val="00807E2F"/>
    <w:rsid w:val="0081066A"/>
    <w:rsid w:val="008124B8"/>
    <w:rsid w:val="008150C1"/>
    <w:rsid w:val="00816D28"/>
    <w:rsid w:val="00816F49"/>
    <w:rsid w:val="0081729D"/>
    <w:rsid w:val="00820AE9"/>
    <w:rsid w:val="00820D72"/>
    <w:rsid w:val="008237C1"/>
    <w:rsid w:val="008269D8"/>
    <w:rsid w:val="008275B3"/>
    <w:rsid w:val="00830526"/>
    <w:rsid w:val="00830F08"/>
    <w:rsid w:val="00832244"/>
    <w:rsid w:val="008334EE"/>
    <w:rsid w:val="00834363"/>
    <w:rsid w:val="00834406"/>
    <w:rsid w:val="00837F4E"/>
    <w:rsid w:val="008405C7"/>
    <w:rsid w:val="00842707"/>
    <w:rsid w:val="00843DA3"/>
    <w:rsid w:val="00843FB7"/>
    <w:rsid w:val="00844E44"/>
    <w:rsid w:val="008475EE"/>
    <w:rsid w:val="00847637"/>
    <w:rsid w:val="008505C5"/>
    <w:rsid w:val="00851370"/>
    <w:rsid w:val="008513E3"/>
    <w:rsid w:val="00851F00"/>
    <w:rsid w:val="00853B3D"/>
    <w:rsid w:val="0085519E"/>
    <w:rsid w:val="00855F66"/>
    <w:rsid w:val="008567DE"/>
    <w:rsid w:val="008573D4"/>
    <w:rsid w:val="00860CAF"/>
    <w:rsid w:val="00861052"/>
    <w:rsid w:val="00861B96"/>
    <w:rsid w:val="008635F0"/>
    <w:rsid w:val="00863916"/>
    <w:rsid w:val="00864464"/>
    <w:rsid w:val="0086561D"/>
    <w:rsid w:val="00866455"/>
    <w:rsid w:val="00870138"/>
    <w:rsid w:val="00870EC3"/>
    <w:rsid w:val="0087123F"/>
    <w:rsid w:val="00872DA2"/>
    <w:rsid w:val="008731BA"/>
    <w:rsid w:val="008744DA"/>
    <w:rsid w:val="008758D0"/>
    <w:rsid w:val="00876382"/>
    <w:rsid w:val="0088075E"/>
    <w:rsid w:val="00880776"/>
    <w:rsid w:val="00881D7E"/>
    <w:rsid w:val="00882441"/>
    <w:rsid w:val="00883799"/>
    <w:rsid w:val="008840DF"/>
    <w:rsid w:val="0088450D"/>
    <w:rsid w:val="008853C0"/>
    <w:rsid w:val="008865A5"/>
    <w:rsid w:val="008865F8"/>
    <w:rsid w:val="00887921"/>
    <w:rsid w:val="008902B8"/>
    <w:rsid w:val="008919BF"/>
    <w:rsid w:val="00891DA4"/>
    <w:rsid w:val="00892593"/>
    <w:rsid w:val="00893D24"/>
    <w:rsid w:val="0089436B"/>
    <w:rsid w:val="00894F5F"/>
    <w:rsid w:val="0089539A"/>
    <w:rsid w:val="008962D8"/>
    <w:rsid w:val="008968FD"/>
    <w:rsid w:val="008970B4"/>
    <w:rsid w:val="008A023E"/>
    <w:rsid w:val="008A3D3C"/>
    <w:rsid w:val="008A55DF"/>
    <w:rsid w:val="008A6DD7"/>
    <w:rsid w:val="008B0004"/>
    <w:rsid w:val="008B3FA6"/>
    <w:rsid w:val="008B5134"/>
    <w:rsid w:val="008B6840"/>
    <w:rsid w:val="008B7E58"/>
    <w:rsid w:val="008D2A24"/>
    <w:rsid w:val="008D4CD4"/>
    <w:rsid w:val="008D5042"/>
    <w:rsid w:val="008D5C68"/>
    <w:rsid w:val="008E13C2"/>
    <w:rsid w:val="008E37FB"/>
    <w:rsid w:val="008E47F5"/>
    <w:rsid w:val="008E4BE8"/>
    <w:rsid w:val="008E6C17"/>
    <w:rsid w:val="008F0485"/>
    <w:rsid w:val="008F0CC0"/>
    <w:rsid w:val="008F16E2"/>
    <w:rsid w:val="008F183B"/>
    <w:rsid w:val="008F22C2"/>
    <w:rsid w:val="008F4671"/>
    <w:rsid w:val="008F51F0"/>
    <w:rsid w:val="008F69D6"/>
    <w:rsid w:val="009004AD"/>
    <w:rsid w:val="009009F2"/>
    <w:rsid w:val="00901194"/>
    <w:rsid w:val="009012E8"/>
    <w:rsid w:val="00902072"/>
    <w:rsid w:val="0090221C"/>
    <w:rsid w:val="00902527"/>
    <w:rsid w:val="00902537"/>
    <w:rsid w:val="00903EAF"/>
    <w:rsid w:val="009040C2"/>
    <w:rsid w:val="00904D36"/>
    <w:rsid w:val="00911D4F"/>
    <w:rsid w:val="00914CCC"/>
    <w:rsid w:val="00915885"/>
    <w:rsid w:val="0091590F"/>
    <w:rsid w:val="00917108"/>
    <w:rsid w:val="0092186F"/>
    <w:rsid w:val="009252BE"/>
    <w:rsid w:val="00926324"/>
    <w:rsid w:val="00927605"/>
    <w:rsid w:val="00930149"/>
    <w:rsid w:val="0093195A"/>
    <w:rsid w:val="00931D6A"/>
    <w:rsid w:val="00932F93"/>
    <w:rsid w:val="00934B39"/>
    <w:rsid w:val="00943126"/>
    <w:rsid w:val="00945727"/>
    <w:rsid w:val="00947468"/>
    <w:rsid w:val="009479AA"/>
    <w:rsid w:val="0095137F"/>
    <w:rsid w:val="00951D84"/>
    <w:rsid w:val="00952F3D"/>
    <w:rsid w:val="00954F35"/>
    <w:rsid w:val="0095595B"/>
    <w:rsid w:val="00955D36"/>
    <w:rsid w:val="00956029"/>
    <w:rsid w:val="00956BD5"/>
    <w:rsid w:val="0096091E"/>
    <w:rsid w:val="00960B4D"/>
    <w:rsid w:val="00960D6D"/>
    <w:rsid w:val="00960DB5"/>
    <w:rsid w:val="00961005"/>
    <w:rsid w:val="00961412"/>
    <w:rsid w:val="00961696"/>
    <w:rsid w:val="009617DB"/>
    <w:rsid w:val="0096414A"/>
    <w:rsid w:val="00965467"/>
    <w:rsid w:val="00967078"/>
    <w:rsid w:val="00970CB6"/>
    <w:rsid w:val="00970E3D"/>
    <w:rsid w:val="00972394"/>
    <w:rsid w:val="00972D15"/>
    <w:rsid w:val="009767C7"/>
    <w:rsid w:val="009769BB"/>
    <w:rsid w:val="0097743E"/>
    <w:rsid w:val="00983C47"/>
    <w:rsid w:val="009846F5"/>
    <w:rsid w:val="00984F84"/>
    <w:rsid w:val="0098621D"/>
    <w:rsid w:val="00986D23"/>
    <w:rsid w:val="00990880"/>
    <w:rsid w:val="00991DA0"/>
    <w:rsid w:val="009923C0"/>
    <w:rsid w:val="0099299A"/>
    <w:rsid w:val="0099415D"/>
    <w:rsid w:val="00995250"/>
    <w:rsid w:val="00996362"/>
    <w:rsid w:val="00997430"/>
    <w:rsid w:val="009A0292"/>
    <w:rsid w:val="009A23D6"/>
    <w:rsid w:val="009A2497"/>
    <w:rsid w:val="009A298A"/>
    <w:rsid w:val="009A4240"/>
    <w:rsid w:val="009A4E7F"/>
    <w:rsid w:val="009A51A1"/>
    <w:rsid w:val="009A63A5"/>
    <w:rsid w:val="009A64FE"/>
    <w:rsid w:val="009A6BAD"/>
    <w:rsid w:val="009A6FE8"/>
    <w:rsid w:val="009A7588"/>
    <w:rsid w:val="009A7992"/>
    <w:rsid w:val="009B0DE7"/>
    <w:rsid w:val="009B2020"/>
    <w:rsid w:val="009B311F"/>
    <w:rsid w:val="009B33F9"/>
    <w:rsid w:val="009B34AF"/>
    <w:rsid w:val="009B5F53"/>
    <w:rsid w:val="009C07DC"/>
    <w:rsid w:val="009C1BE5"/>
    <w:rsid w:val="009C1EF8"/>
    <w:rsid w:val="009C33A8"/>
    <w:rsid w:val="009C357A"/>
    <w:rsid w:val="009C419A"/>
    <w:rsid w:val="009C5DA6"/>
    <w:rsid w:val="009C63AB"/>
    <w:rsid w:val="009C6697"/>
    <w:rsid w:val="009D00DB"/>
    <w:rsid w:val="009D3448"/>
    <w:rsid w:val="009D470F"/>
    <w:rsid w:val="009D4E7E"/>
    <w:rsid w:val="009D629D"/>
    <w:rsid w:val="009D7322"/>
    <w:rsid w:val="009D79B4"/>
    <w:rsid w:val="009E171E"/>
    <w:rsid w:val="009E1BE6"/>
    <w:rsid w:val="009E25CD"/>
    <w:rsid w:val="009E27D9"/>
    <w:rsid w:val="009E4118"/>
    <w:rsid w:val="009E4BEB"/>
    <w:rsid w:val="009E4F1B"/>
    <w:rsid w:val="009E6473"/>
    <w:rsid w:val="009F0E76"/>
    <w:rsid w:val="009F1DAE"/>
    <w:rsid w:val="009F4756"/>
    <w:rsid w:val="009F5B5F"/>
    <w:rsid w:val="009F75D1"/>
    <w:rsid w:val="00A04852"/>
    <w:rsid w:val="00A04C62"/>
    <w:rsid w:val="00A04CFE"/>
    <w:rsid w:val="00A04DC0"/>
    <w:rsid w:val="00A056CC"/>
    <w:rsid w:val="00A057A8"/>
    <w:rsid w:val="00A064B6"/>
    <w:rsid w:val="00A06F29"/>
    <w:rsid w:val="00A07379"/>
    <w:rsid w:val="00A0757A"/>
    <w:rsid w:val="00A11CC5"/>
    <w:rsid w:val="00A122B3"/>
    <w:rsid w:val="00A12783"/>
    <w:rsid w:val="00A13617"/>
    <w:rsid w:val="00A14283"/>
    <w:rsid w:val="00A14E2E"/>
    <w:rsid w:val="00A161C2"/>
    <w:rsid w:val="00A16758"/>
    <w:rsid w:val="00A16AED"/>
    <w:rsid w:val="00A16DBA"/>
    <w:rsid w:val="00A170FF"/>
    <w:rsid w:val="00A210DB"/>
    <w:rsid w:val="00A21D87"/>
    <w:rsid w:val="00A24B1D"/>
    <w:rsid w:val="00A25A16"/>
    <w:rsid w:val="00A25BDF"/>
    <w:rsid w:val="00A3040B"/>
    <w:rsid w:val="00A3090F"/>
    <w:rsid w:val="00A30955"/>
    <w:rsid w:val="00A31D8B"/>
    <w:rsid w:val="00A32974"/>
    <w:rsid w:val="00A32F88"/>
    <w:rsid w:val="00A340FD"/>
    <w:rsid w:val="00A347E6"/>
    <w:rsid w:val="00A3587B"/>
    <w:rsid w:val="00A36FC7"/>
    <w:rsid w:val="00A37CE2"/>
    <w:rsid w:val="00A37EB4"/>
    <w:rsid w:val="00A42900"/>
    <w:rsid w:val="00A43E20"/>
    <w:rsid w:val="00A45116"/>
    <w:rsid w:val="00A4758F"/>
    <w:rsid w:val="00A47D42"/>
    <w:rsid w:val="00A47D4F"/>
    <w:rsid w:val="00A47E30"/>
    <w:rsid w:val="00A47F03"/>
    <w:rsid w:val="00A520E2"/>
    <w:rsid w:val="00A54C38"/>
    <w:rsid w:val="00A60DDC"/>
    <w:rsid w:val="00A611D2"/>
    <w:rsid w:val="00A61538"/>
    <w:rsid w:val="00A62669"/>
    <w:rsid w:val="00A62AC6"/>
    <w:rsid w:val="00A643D9"/>
    <w:rsid w:val="00A64A7E"/>
    <w:rsid w:val="00A64CB6"/>
    <w:rsid w:val="00A64FE1"/>
    <w:rsid w:val="00A65467"/>
    <w:rsid w:val="00A705A8"/>
    <w:rsid w:val="00A72D1B"/>
    <w:rsid w:val="00A72FF4"/>
    <w:rsid w:val="00A735D2"/>
    <w:rsid w:val="00A73A8D"/>
    <w:rsid w:val="00A778F5"/>
    <w:rsid w:val="00A82614"/>
    <w:rsid w:val="00A826B8"/>
    <w:rsid w:val="00A82852"/>
    <w:rsid w:val="00A8391C"/>
    <w:rsid w:val="00A83C40"/>
    <w:rsid w:val="00A84BDE"/>
    <w:rsid w:val="00A86E36"/>
    <w:rsid w:val="00A86EB9"/>
    <w:rsid w:val="00A873D2"/>
    <w:rsid w:val="00A87ECE"/>
    <w:rsid w:val="00A9101B"/>
    <w:rsid w:val="00A91C6E"/>
    <w:rsid w:val="00A92930"/>
    <w:rsid w:val="00A9429A"/>
    <w:rsid w:val="00A95A7B"/>
    <w:rsid w:val="00A969EC"/>
    <w:rsid w:val="00A96D62"/>
    <w:rsid w:val="00AA1A2D"/>
    <w:rsid w:val="00AA1A51"/>
    <w:rsid w:val="00AA2B06"/>
    <w:rsid w:val="00AA482C"/>
    <w:rsid w:val="00AA6A2E"/>
    <w:rsid w:val="00AB0611"/>
    <w:rsid w:val="00AB0E80"/>
    <w:rsid w:val="00AB2315"/>
    <w:rsid w:val="00AB4A82"/>
    <w:rsid w:val="00AB5C0D"/>
    <w:rsid w:val="00AC1C5A"/>
    <w:rsid w:val="00AC2E11"/>
    <w:rsid w:val="00AC39D5"/>
    <w:rsid w:val="00AC3F1C"/>
    <w:rsid w:val="00AC4E8F"/>
    <w:rsid w:val="00AD2AA0"/>
    <w:rsid w:val="00AD3509"/>
    <w:rsid w:val="00AD396C"/>
    <w:rsid w:val="00AD55B2"/>
    <w:rsid w:val="00AD6F93"/>
    <w:rsid w:val="00AD7E4D"/>
    <w:rsid w:val="00AE0E35"/>
    <w:rsid w:val="00AE2039"/>
    <w:rsid w:val="00AE3442"/>
    <w:rsid w:val="00AE7000"/>
    <w:rsid w:val="00AE7E4A"/>
    <w:rsid w:val="00AF059E"/>
    <w:rsid w:val="00AF498F"/>
    <w:rsid w:val="00AF56DE"/>
    <w:rsid w:val="00AF7652"/>
    <w:rsid w:val="00B0022A"/>
    <w:rsid w:val="00B01C5A"/>
    <w:rsid w:val="00B06181"/>
    <w:rsid w:val="00B0618B"/>
    <w:rsid w:val="00B124DD"/>
    <w:rsid w:val="00B125E1"/>
    <w:rsid w:val="00B13DB3"/>
    <w:rsid w:val="00B20D92"/>
    <w:rsid w:val="00B22D1A"/>
    <w:rsid w:val="00B238FA"/>
    <w:rsid w:val="00B23C0C"/>
    <w:rsid w:val="00B240B4"/>
    <w:rsid w:val="00B26EBC"/>
    <w:rsid w:val="00B34B33"/>
    <w:rsid w:val="00B34BF9"/>
    <w:rsid w:val="00B3545D"/>
    <w:rsid w:val="00B369D4"/>
    <w:rsid w:val="00B410DC"/>
    <w:rsid w:val="00B4181E"/>
    <w:rsid w:val="00B41889"/>
    <w:rsid w:val="00B41F85"/>
    <w:rsid w:val="00B426AC"/>
    <w:rsid w:val="00B45AD3"/>
    <w:rsid w:val="00B51A75"/>
    <w:rsid w:val="00B521D2"/>
    <w:rsid w:val="00B52208"/>
    <w:rsid w:val="00B527D9"/>
    <w:rsid w:val="00B5289A"/>
    <w:rsid w:val="00B63211"/>
    <w:rsid w:val="00B65F37"/>
    <w:rsid w:val="00B662DE"/>
    <w:rsid w:val="00B70450"/>
    <w:rsid w:val="00B70468"/>
    <w:rsid w:val="00B7165A"/>
    <w:rsid w:val="00B74D43"/>
    <w:rsid w:val="00B75C6B"/>
    <w:rsid w:val="00B77BAC"/>
    <w:rsid w:val="00B77F12"/>
    <w:rsid w:val="00B83D03"/>
    <w:rsid w:val="00B8586B"/>
    <w:rsid w:val="00B85D98"/>
    <w:rsid w:val="00B875DD"/>
    <w:rsid w:val="00B900D1"/>
    <w:rsid w:val="00B9039C"/>
    <w:rsid w:val="00B903D0"/>
    <w:rsid w:val="00B90A66"/>
    <w:rsid w:val="00B90A6F"/>
    <w:rsid w:val="00B919CA"/>
    <w:rsid w:val="00B92A31"/>
    <w:rsid w:val="00B93E39"/>
    <w:rsid w:val="00B96031"/>
    <w:rsid w:val="00BA0DE3"/>
    <w:rsid w:val="00BA17E6"/>
    <w:rsid w:val="00BA188F"/>
    <w:rsid w:val="00BA1B7F"/>
    <w:rsid w:val="00BA3341"/>
    <w:rsid w:val="00BA3CD6"/>
    <w:rsid w:val="00BA4431"/>
    <w:rsid w:val="00BA4BE6"/>
    <w:rsid w:val="00BA6287"/>
    <w:rsid w:val="00BA6A63"/>
    <w:rsid w:val="00BB0979"/>
    <w:rsid w:val="00BB1F04"/>
    <w:rsid w:val="00BB45E3"/>
    <w:rsid w:val="00BB7F20"/>
    <w:rsid w:val="00BC1098"/>
    <w:rsid w:val="00BC18EA"/>
    <w:rsid w:val="00BC233B"/>
    <w:rsid w:val="00BC3C44"/>
    <w:rsid w:val="00BC61C5"/>
    <w:rsid w:val="00BC6BEE"/>
    <w:rsid w:val="00BC79EC"/>
    <w:rsid w:val="00BC7CA7"/>
    <w:rsid w:val="00BD0141"/>
    <w:rsid w:val="00BD0EB9"/>
    <w:rsid w:val="00BD202B"/>
    <w:rsid w:val="00BD2A36"/>
    <w:rsid w:val="00BD466A"/>
    <w:rsid w:val="00BD580B"/>
    <w:rsid w:val="00BD5ACB"/>
    <w:rsid w:val="00BD63D3"/>
    <w:rsid w:val="00BD683D"/>
    <w:rsid w:val="00BD6C99"/>
    <w:rsid w:val="00BD70F6"/>
    <w:rsid w:val="00BE043D"/>
    <w:rsid w:val="00BE0443"/>
    <w:rsid w:val="00BE22DC"/>
    <w:rsid w:val="00BE32FA"/>
    <w:rsid w:val="00BE3727"/>
    <w:rsid w:val="00BE4D23"/>
    <w:rsid w:val="00BE57FF"/>
    <w:rsid w:val="00BE5ED8"/>
    <w:rsid w:val="00BE6173"/>
    <w:rsid w:val="00BE65F5"/>
    <w:rsid w:val="00BE7F55"/>
    <w:rsid w:val="00BF081F"/>
    <w:rsid w:val="00BF0933"/>
    <w:rsid w:val="00BF24E7"/>
    <w:rsid w:val="00BF282F"/>
    <w:rsid w:val="00BF4F8A"/>
    <w:rsid w:val="00BF57A4"/>
    <w:rsid w:val="00BF6129"/>
    <w:rsid w:val="00BF6A68"/>
    <w:rsid w:val="00BF6DEF"/>
    <w:rsid w:val="00C01472"/>
    <w:rsid w:val="00C01E37"/>
    <w:rsid w:val="00C0383B"/>
    <w:rsid w:val="00C044B4"/>
    <w:rsid w:val="00C0656E"/>
    <w:rsid w:val="00C07F5B"/>
    <w:rsid w:val="00C10C49"/>
    <w:rsid w:val="00C10F10"/>
    <w:rsid w:val="00C11A5B"/>
    <w:rsid w:val="00C120DC"/>
    <w:rsid w:val="00C12195"/>
    <w:rsid w:val="00C12D7D"/>
    <w:rsid w:val="00C147C5"/>
    <w:rsid w:val="00C14C36"/>
    <w:rsid w:val="00C14F3E"/>
    <w:rsid w:val="00C152D6"/>
    <w:rsid w:val="00C17A17"/>
    <w:rsid w:val="00C2007D"/>
    <w:rsid w:val="00C2157D"/>
    <w:rsid w:val="00C21E31"/>
    <w:rsid w:val="00C22578"/>
    <w:rsid w:val="00C22B9F"/>
    <w:rsid w:val="00C24209"/>
    <w:rsid w:val="00C244B1"/>
    <w:rsid w:val="00C2683C"/>
    <w:rsid w:val="00C277F9"/>
    <w:rsid w:val="00C3067C"/>
    <w:rsid w:val="00C316E6"/>
    <w:rsid w:val="00C321BE"/>
    <w:rsid w:val="00C32EAE"/>
    <w:rsid w:val="00C3353F"/>
    <w:rsid w:val="00C34513"/>
    <w:rsid w:val="00C36C11"/>
    <w:rsid w:val="00C3777C"/>
    <w:rsid w:val="00C409BC"/>
    <w:rsid w:val="00C40B63"/>
    <w:rsid w:val="00C412CC"/>
    <w:rsid w:val="00C41D72"/>
    <w:rsid w:val="00C440DE"/>
    <w:rsid w:val="00C44BEC"/>
    <w:rsid w:val="00C45227"/>
    <w:rsid w:val="00C465A1"/>
    <w:rsid w:val="00C469A5"/>
    <w:rsid w:val="00C479D3"/>
    <w:rsid w:val="00C50DF6"/>
    <w:rsid w:val="00C50E7A"/>
    <w:rsid w:val="00C54C06"/>
    <w:rsid w:val="00C55037"/>
    <w:rsid w:val="00C565CA"/>
    <w:rsid w:val="00C56716"/>
    <w:rsid w:val="00C57B4C"/>
    <w:rsid w:val="00C57F33"/>
    <w:rsid w:val="00C634E1"/>
    <w:rsid w:val="00C642E4"/>
    <w:rsid w:val="00C647D2"/>
    <w:rsid w:val="00C668BA"/>
    <w:rsid w:val="00C6714D"/>
    <w:rsid w:val="00C6776F"/>
    <w:rsid w:val="00C67A08"/>
    <w:rsid w:val="00C67C72"/>
    <w:rsid w:val="00C7047E"/>
    <w:rsid w:val="00C72785"/>
    <w:rsid w:val="00C72CDC"/>
    <w:rsid w:val="00C735AD"/>
    <w:rsid w:val="00C73843"/>
    <w:rsid w:val="00C77FFB"/>
    <w:rsid w:val="00C810BA"/>
    <w:rsid w:val="00C81E55"/>
    <w:rsid w:val="00C9174C"/>
    <w:rsid w:val="00C9183E"/>
    <w:rsid w:val="00C91EF9"/>
    <w:rsid w:val="00C94045"/>
    <w:rsid w:val="00C94333"/>
    <w:rsid w:val="00C9489F"/>
    <w:rsid w:val="00C96DB7"/>
    <w:rsid w:val="00C97989"/>
    <w:rsid w:val="00CA16DC"/>
    <w:rsid w:val="00CA1A48"/>
    <w:rsid w:val="00CA2F33"/>
    <w:rsid w:val="00CA35F1"/>
    <w:rsid w:val="00CA4B3B"/>
    <w:rsid w:val="00CB130D"/>
    <w:rsid w:val="00CB316C"/>
    <w:rsid w:val="00CB33DC"/>
    <w:rsid w:val="00CB3EFA"/>
    <w:rsid w:val="00CB4181"/>
    <w:rsid w:val="00CB421B"/>
    <w:rsid w:val="00CB4F7D"/>
    <w:rsid w:val="00CB65A9"/>
    <w:rsid w:val="00CC0CBE"/>
    <w:rsid w:val="00CC274A"/>
    <w:rsid w:val="00CC3E00"/>
    <w:rsid w:val="00CC40D7"/>
    <w:rsid w:val="00CC4FA2"/>
    <w:rsid w:val="00CC633E"/>
    <w:rsid w:val="00CC69E2"/>
    <w:rsid w:val="00CC7041"/>
    <w:rsid w:val="00CC7889"/>
    <w:rsid w:val="00CD2313"/>
    <w:rsid w:val="00CD4BBB"/>
    <w:rsid w:val="00CD59C2"/>
    <w:rsid w:val="00CD6928"/>
    <w:rsid w:val="00CD75CA"/>
    <w:rsid w:val="00CD7DCA"/>
    <w:rsid w:val="00CE0C54"/>
    <w:rsid w:val="00CE2549"/>
    <w:rsid w:val="00CE3AAB"/>
    <w:rsid w:val="00CF0E14"/>
    <w:rsid w:val="00CF0EA5"/>
    <w:rsid w:val="00CF18D8"/>
    <w:rsid w:val="00CF464A"/>
    <w:rsid w:val="00CF469D"/>
    <w:rsid w:val="00CF4840"/>
    <w:rsid w:val="00CF4AFD"/>
    <w:rsid w:val="00CF5FE0"/>
    <w:rsid w:val="00CF627A"/>
    <w:rsid w:val="00CF6CBA"/>
    <w:rsid w:val="00CF75DB"/>
    <w:rsid w:val="00D02D32"/>
    <w:rsid w:val="00D03390"/>
    <w:rsid w:val="00D045BD"/>
    <w:rsid w:val="00D04B42"/>
    <w:rsid w:val="00D0650D"/>
    <w:rsid w:val="00D069DA"/>
    <w:rsid w:val="00D07064"/>
    <w:rsid w:val="00D11E0E"/>
    <w:rsid w:val="00D12B6C"/>
    <w:rsid w:val="00D12E3F"/>
    <w:rsid w:val="00D13644"/>
    <w:rsid w:val="00D138FA"/>
    <w:rsid w:val="00D16406"/>
    <w:rsid w:val="00D17E2D"/>
    <w:rsid w:val="00D20505"/>
    <w:rsid w:val="00D2066F"/>
    <w:rsid w:val="00D320D4"/>
    <w:rsid w:val="00D3238F"/>
    <w:rsid w:val="00D33FE9"/>
    <w:rsid w:val="00D35D1C"/>
    <w:rsid w:val="00D35DAE"/>
    <w:rsid w:val="00D426B1"/>
    <w:rsid w:val="00D43214"/>
    <w:rsid w:val="00D432F1"/>
    <w:rsid w:val="00D4392A"/>
    <w:rsid w:val="00D43BA6"/>
    <w:rsid w:val="00D44D16"/>
    <w:rsid w:val="00D4664C"/>
    <w:rsid w:val="00D4686C"/>
    <w:rsid w:val="00D5082D"/>
    <w:rsid w:val="00D515AE"/>
    <w:rsid w:val="00D54751"/>
    <w:rsid w:val="00D54DA6"/>
    <w:rsid w:val="00D56D4B"/>
    <w:rsid w:val="00D572EF"/>
    <w:rsid w:val="00D57454"/>
    <w:rsid w:val="00D57F98"/>
    <w:rsid w:val="00D608B8"/>
    <w:rsid w:val="00D60910"/>
    <w:rsid w:val="00D60D3F"/>
    <w:rsid w:val="00D60F58"/>
    <w:rsid w:val="00D6175C"/>
    <w:rsid w:val="00D61B8B"/>
    <w:rsid w:val="00D61DD0"/>
    <w:rsid w:val="00D62E76"/>
    <w:rsid w:val="00D646DB"/>
    <w:rsid w:val="00D649F4"/>
    <w:rsid w:val="00D64DB8"/>
    <w:rsid w:val="00D654B3"/>
    <w:rsid w:val="00D70856"/>
    <w:rsid w:val="00D70BB9"/>
    <w:rsid w:val="00D71B26"/>
    <w:rsid w:val="00D71E3C"/>
    <w:rsid w:val="00D72587"/>
    <w:rsid w:val="00D73587"/>
    <w:rsid w:val="00D739D1"/>
    <w:rsid w:val="00D742EB"/>
    <w:rsid w:val="00D743B5"/>
    <w:rsid w:val="00D755A8"/>
    <w:rsid w:val="00D7622F"/>
    <w:rsid w:val="00D76722"/>
    <w:rsid w:val="00D772BE"/>
    <w:rsid w:val="00D7799F"/>
    <w:rsid w:val="00D77E56"/>
    <w:rsid w:val="00D81095"/>
    <w:rsid w:val="00D81D3A"/>
    <w:rsid w:val="00D834E9"/>
    <w:rsid w:val="00D84B06"/>
    <w:rsid w:val="00D9068E"/>
    <w:rsid w:val="00D91FC5"/>
    <w:rsid w:val="00D921E7"/>
    <w:rsid w:val="00D925E4"/>
    <w:rsid w:val="00D928EA"/>
    <w:rsid w:val="00D92953"/>
    <w:rsid w:val="00D92B3D"/>
    <w:rsid w:val="00D9397C"/>
    <w:rsid w:val="00D958A8"/>
    <w:rsid w:val="00D96FD2"/>
    <w:rsid w:val="00D97734"/>
    <w:rsid w:val="00D979DE"/>
    <w:rsid w:val="00DA043C"/>
    <w:rsid w:val="00DA0D36"/>
    <w:rsid w:val="00DA209C"/>
    <w:rsid w:val="00DA5C05"/>
    <w:rsid w:val="00DA7EF5"/>
    <w:rsid w:val="00DB2C99"/>
    <w:rsid w:val="00DB2F1F"/>
    <w:rsid w:val="00DB3AF6"/>
    <w:rsid w:val="00DB5D57"/>
    <w:rsid w:val="00DB67CD"/>
    <w:rsid w:val="00DB71C1"/>
    <w:rsid w:val="00DB733F"/>
    <w:rsid w:val="00DC0A0D"/>
    <w:rsid w:val="00DC159E"/>
    <w:rsid w:val="00DC3B97"/>
    <w:rsid w:val="00DC47DE"/>
    <w:rsid w:val="00DC49BF"/>
    <w:rsid w:val="00DC4BC3"/>
    <w:rsid w:val="00DC5CBE"/>
    <w:rsid w:val="00DC5CED"/>
    <w:rsid w:val="00DC62BC"/>
    <w:rsid w:val="00DC6706"/>
    <w:rsid w:val="00DC7DF9"/>
    <w:rsid w:val="00DD05BB"/>
    <w:rsid w:val="00DD1319"/>
    <w:rsid w:val="00DD162E"/>
    <w:rsid w:val="00DD2FBE"/>
    <w:rsid w:val="00DD3107"/>
    <w:rsid w:val="00DD3BFF"/>
    <w:rsid w:val="00DD52A4"/>
    <w:rsid w:val="00DD55CC"/>
    <w:rsid w:val="00DD5A23"/>
    <w:rsid w:val="00DD6B80"/>
    <w:rsid w:val="00DE0074"/>
    <w:rsid w:val="00DE07B8"/>
    <w:rsid w:val="00DE0BEA"/>
    <w:rsid w:val="00DE1900"/>
    <w:rsid w:val="00DE501B"/>
    <w:rsid w:val="00DE5955"/>
    <w:rsid w:val="00DF125A"/>
    <w:rsid w:val="00DF136D"/>
    <w:rsid w:val="00DF1DA0"/>
    <w:rsid w:val="00DF4C44"/>
    <w:rsid w:val="00DF66DF"/>
    <w:rsid w:val="00DF6839"/>
    <w:rsid w:val="00DF743E"/>
    <w:rsid w:val="00E000F7"/>
    <w:rsid w:val="00E00C0F"/>
    <w:rsid w:val="00E02BB8"/>
    <w:rsid w:val="00E03DE6"/>
    <w:rsid w:val="00E048FB"/>
    <w:rsid w:val="00E0570A"/>
    <w:rsid w:val="00E058FB"/>
    <w:rsid w:val="00E05CB1"/>
    <w:rsid w:val="00E06970"/>
    <w:rsid w:val="00E0709E"/>
    <w:rsid w:val="00E076D8"/>
    <w:rsid w:val="00E07AC8"/>
    <w:rsid w:val="00E10B44"/>
    <w:rsid w:val="00E10EE3"/>
    <w:rsid w:val="00E11638"/>
    <w:rsid w:val="00E11869"/>
    <w:rsid w:val="00E118F6"/>
    <w:rsid w:val="00E1278A"/>
    <w:rsid w:val="00E13E33"/>
    <w:rsid w:val="00E145B0"/>
    <w:rsid w:val="00E14A31"/>
    <w:rsid w:val="00E15131"/>
    <w:rsid w:val="00E15735"/>
    <w:rsid w:val="00E16441"/>
    <w:rsid w:val="00E1701B"/>
    <w:rsid w:val="00E211BF"/>
    <w:rsid w:val="00E21BA0"/>
    <w:rsid w:val="00E22352"/>
    <w:rsid w:val="00E22AC2"/>
    <w:rsid w:val="00E236E0"/>
    <w:rsid w:val="00E23DE1"/>
    <w:rsid w:val="00E26A4E"/>
    <w:rsid w:val="00E274C6"/>
    <w:rsid w:val="00E30985"/>
    <w:rsid w:val="00E32F10"/>
    <w:rsid w:val="00E33BDB"/>
    <w:rsid w:val="00E34885"/>
    <w:rsid w:val="00E349E2"/>
    <w:rsid w:val="00E366E8"/>
    <w:rsid w:val="00E41147"/>
    <w:rsid w:val="00E41E0B"/>
    <w:rsid w:val="00E41EAB"/>
    <w:rsid w:val="00E44045"/>
    <w:rsid w:val="00E45928"/>
    <w:rsid w:val="00E4674B"/>
    <w:rsid w:val="00E46916"/>
    <w:rsid w:val="00E475A7"/>
    <w:rsid w:val="00E51343"/>
    <w:rsid w:val="00E515B4"/>
    <w:rsid w:val="00E52881"/>
    <w:rsid w:val="00E548BE"/>
    <w:rsid w:val="00E54A4D"/>
    <w:rsid w:val="00E55027"/>
    <w:rsid w:val="00E55107"/>
    <w:rsid w:val="00E55D32"/>
    <w:rsid w:val="00E560F3"/>
    <w:rsid w:val="00E5791E"/>
    <w:rsid w:val="00E60043"/>
    <w:rsid w:val="00E600E4"/>
    <w:rsid w:val="00E61F44"/>
    <w:rsid w:val="00E62997"/>
    <w:rsid w:val="00E62CB1"/>
    <w:rsid w:val="00E62FDC"/>
    <w:rsid w:val="00E64333"/>
    <w:rsid w:val="00E6503A"/>
    <w:rsid w:val="00E66487"/>
    <w:rsid w:val="00E66B77"/>
    <w:rsid w:val="00E715B6"/>
    <w:rsid w:val="00E750A0"/>
    <w:rsid w:val="00E8133B"/>
    <w:rsid w:val="00E819C4"/>
    <w:rsid w:val="00E81A58"/>
    <w:rsid w:val="00E8262E"/>
    <w:rsid w:val="00E83F61"/>
    <w:rsid w:val="00E84D8D"/>
    <w:rsid w:val="00E85057"/>
    <w:rsid w:val="00E85F17"/>
    <w:rsid w:val="00E863A5"/>
    <w:rsid w:val="00E8683F"/>
    <w:rsid w:val="00E87BB4"/>
    <w:rsid w:val="00E87FA6"/>
    <w:rsid w:val="00E92000"/>
    <w:rsid w:val="00E9638E"/>
    <w:rsid w:val="00EA1188"/>
    <w:rsid w:val="00EA3E39"/>
    <w:rsid w:val="00EA5077"/>
    <w:rsid w:val="00EA55A6"/>
    <w:rsid w:val="00EA62ED"/>
    <w:rsid w:val="00EA6E41"/>
    <w:rsid w:val="00EA7D6D"/>
    <w:rsid w:val="00EB103C"/>
    <w:rsid w:val="00EB3947"/>
    <w:rsid w:val="00EB4C9A"/>
    <w:rsid w:val="00EB571F"/>
    <w:rsid w:val="00EB74F2"/>
    <w:rsid w:val="00EB7511"/>
    <w:rsid w:val="00EC05C8"/>
    <w:rsid w:val="00EC3F33"/>
    <w:rsid w:val="00EC51B4"/>
    <w:rsid w:val="00EC658D"/>
    <w:rsid w:val="00EC6A1D"/>
    <w:rsid w:val="00EC76E8"/>
    <w:rsid w:val="00EC7F93"/>
    <w:rsid w:val="00ED0E37"/>
    <w:rsid w:val="00ED10F2"/>
    <w:rsid w:val="00ED19F2"/>
    <w:rsid w:val="00ED265F"/>
    <w:rsid w:val="00ED2669"/>
    <w:rsid w:val="00ED45D1"/>
    <w:rsid w:val="00ED5E1C"/>
    <w:rsid w:val="00EE09E1"/>
    <w:rsid w:val="00EE1B37"/>
    <w:rsid w:val="00EE248A"/>
    <w:rsid w:val="00EE376E"/>
    <w:rsid w:val="00EE4F2C"/>
    <w:rsid w:val="00EE6619"/>
    <w:rsid w:val="00EE6742"/>
    <w:rsid w:val="00EE6A68"/>
    <w:rsid w:val="00EE7D93"/>
    <w:rsid w:val="00EE7F58"/>
    <w:rsid w:val="00EF185D"/>
    <w:rsid w:val="00EF2513"/>
    <w:rsid w:val="00EF2568"/>
    <w:rsid w:val="00EF2D25"/>
    <w:rsid w:val="00EF6BA4"/>
    <w:rsid w:val="00EF7617"/>
    <w:rsid w:val="00F01A8C"/>
    <w:rsid w:val="00F02531"/>
    <w:rsid w:val="00F029DC"/>
    <w:rsid w:val="00F05FC1"/>
    <w:rsid w:val="00F06B04"/>
    <w:rsid w:val="00F06DBC"/>
    <w:rsid w:val="00F06F29"/>
    <w:rsid w:val="00F07303"/>
    <w:rsid w:val="00F07939"/>
    <w:rsid w:val="00F10026"/>
    <w:rsid w:val="00F104BD"/>
    <w:rsid w:val="00F10710"/>
    <w:rsid w:val="00F11048"/>
    <w:rsid w:val="00F131AA"/>
    <w:rsid w:val="00F1411D"/>
    <w:rsid w:val="00F149FE"/>
    <w:rsid w:val="00F15C11"/>
    <w:rsid w:val="00F160B5"/>
    <w:rsid w:val="00F16ED8"/>
    <w:rsid w:val="00F16FDA"/>
    <w:rsid w:val="00F21430"/>
    <w:rsid w:val="00F22BCC"/>
    <w:rsid w:val="00F22F33"/>
    <w:rsid w:val="00F23FAD"/>
    <w:rsid w:val="00F2616E"/>
    <w:rsid w:val="00F26DD2"/>
    <w:rsid w:val="00F2730A"/>
    <w:rsid w:val="00F30CCF"/>
    <w:rsid w:val="00F314E0"/>
    <w:rsid w:val="00F33544"/>
    <w:rsid w:val="00F35BBD"/>
    <w:rsid w:val="00F35D4E"/>
    <w:rsid w:val="00F3794F"/>
    <w:rsid w:val="00F41454"/>
    <w:rsid w:val="00F4151D"/>
    <w:rsid w:val="00F4350C"/>
    <w:rsid w:val="00F43D76"/>
    <w:rsid w:val="00F51A48"/>
    <w:rsid w:val="00F5293F"/>
    <w:rsid w:val="00F54B59"/>
    <w:rsid w:val="00F560A6"/>
    <w:rsid w:val="00F5627E"/>
    <w:rsid w:val="00F563D1"/>
    <w:rsid w:val="00F568BD"/>
    <w:rsid w:val="00F56FC3"/>
    <w:rsid w:val="00F575E7"/>
    <w:rsid w:val="00F57F26"/>
    <w:rsid w:val="00F601E8"/>
    <w:rsid w:val="00F61575"/>
    <w:rsid w:val="00F62FF0"/>
    <w:rsid w:val="00F63CFC"/>
    <w:rsid w:val="00F645B0"/>
    <w:rsid w:val="00F64894"/>
    <w:rsid w:val="00F656D8"/>
    <w:rsid w:val="00F67573"/>
    <w:rsid w:val="00F67ECD"/>
    <w:rsid w:val="00F72D7F"/>
    <w:rsid w:val="00F74E09"/>
    <w:rsid w:val="00F76CD5"/>
    <w:rsid w:val="00F77872"/>
    <w:rsid w:val="00F77E9C"/>
    <w:rsid w:val="00F80610"/>
    <w:rsid w:val="00F81050"/>
    <w:rsid w:val="00F8117B"/>
    <w:rsid w:val="00F81180"/>
    <w:rsid w:val="00F831AA"/>
    <w:rsid w:val="00F83C13"/>
    <w:rsid w:val="00F84F03"/>
    <w:rsid w:val="00F8521E"/>
    <w:rsid w:val="00F85D3F"/>
    <w:rsid w:val="00F87868"/>
    <w:rsid w:val="00F924B6"/>
    <w:rsid w:val="00F92939"/>
    <w:rsid w:val="00F93CDF"/>
    <w:rsid w:val="00F94F80"/>
    <w:rsid w:val="00F95562"/>
    <w:rsid w:val="00F95628"/>
    <w:rsid w:val="00F970E8"/>
    <w:rsid w:val="00F97FA5"/>
    <w:rsid w:val="00FA1073"/>
    <w:rsid w:val="00FA1924"/>
    <w:rsid w:val="00FA3668"/>
    <w:rsid w:val="00FA4F77"/>
    <w:rsid w:val="00FA5255"/>
    <w:rsid w:val="00FA5B6D"/>
    <w:rsid w:val="00FA629F"/>
    <w:rsid w:val="00FA7028"/>
    <w:rsid w:val="00FA7C7D"/>
    <w:rsid w:val="00FB1596"/>
    <w:rsid w:val="00FB1944"/>
    <w:rsid w:val="00FB381D"/>
    <w:rsid w:val="00FB5401"/>
    <w:rsid w:val="00FB58CE"/>
    <w:rsid w:val="00FB5EAD"/>
    <w:rsid w:val="00FB7606"/>
    <w:rsid w:val="00FC00FB"/>
    <w:rsid w:val="00FC0C9F"/>
    <w:rsid w:val="00FC2D18"/>
    <w:rsid w:val="00FC2D39"/>
    <w:rsid w:val="00FC393D"/>
    <w:rsid w:val="00FC3BAA"/>
    <w:rsid w:val="00FC4F27"/>
    <w:rsid w:val="00FC57D1"/>
    <w:rsid w:val="00FC5BE1"/>
    <w:rsid w:val="00FC6395"/>
    <w:rsid w:val="00FC708E"/>
    <w:rsid w:val="00FD184C"/>
    <w:rsid w:val="00FD5AC2"/>
    <w:rsid w:val="00FD6D3C"/>
    <w:rsid w:val="00FD6EC5"/>
    <w:rsid w:val="00FD73C0"/>
    <w:rsid w:val="00FE070C"/>
    <w:rsid w:val="00FE27B4"/>
    <w:rsid w:val="00FE39A8"/>
    <w:rsid w:val="00FE438C"/>
    <w:rsid w:val="00FE5D81"/>
    <w:rsid w:val="00FE5EFF"/>
    <w:rsid w:val="00FE683E"/>
    <w:rsid w:val="00FE6A60"/>
    <w:rsid w:val="00FE7100"/>
    <w:rsid w:val="00FF26AC"/>
    <w:rsid w:val="00FF32C4"/>
    <w:rsid w:val="00FF33E3"/>
    <w:rsid w:val="00FF34DE"/>
    <w:rsid w:val="00FF3676"/>
    <w:rsid w:val="00FF36E6"/>
    <w:rsid w:val="00FF3741"/>
    <w:rsid w:val="00FF3E46"/>
    <w:rsid w:val="00FF462C"/>
    <w:rsid w:val="00FF6D69"/>
    <w:rsid w:val="014045FF"/>
    <w:rsid w:val="019C4805"/>
    <w:rsid w:val="01DA800D"/>
    <w:rsid w:val="031696B3"/>
    <w:rsid w:val="05AC34EC"/>
    <w:rsid w:val="07C48192"/>
    <w:rsid w:val="0ADD05AA"/>
    <w:rsid w:val="0B5E95F9"/>
    <w:rsid w:val="0BB1C3A2"/>
    <w:rsid w:val="0C8B0DFC"/>
    <w:rsid w:val="0D3F9B7C"/>
    <w:rsid w:val="0E047F63"/>
    <w:rsid w:val="1061A0B1"/>
    <w:rsid w:val="13096FEE"/>
    <w:rsid w:val="14F3C3E9"/>
    <w:rsid w:val="16CCC29D"/>
    <w:rsid w:val="17D47E3E"/>
    <w:rsid w:val="17FDF5F9"/>
    <w:rsid w:val="184D3145"/>
    <w:rsid w:val="1EEC64A8"/>
    <w:rsid w:val="1EF4A36D"/>
    <w:rsid w:val="1F8F05B2"/>
    <w:rsid w:val="1FFF2040"/>
    <w:rsid w:val="205C6677"/>
    <w:rsid w:val="2114F006"/>
    <w:rsid w:val="21ED1A10"/>
    <w:rsid w:val="22FD3F3A"/>
    <w:rsid w:val="2341C6E7"/>
    <w:rsid w:val="23CD52F7"/>
    <w:rsid w:val="241C6180"/>
    <w:rsid w:val="244DF289"/>
    <w:rsid w:val="24635418"/>
    <w:rsid w:val="24BE90B0"/>
    <w:rsid w:val="2508BDDB"/>
    <w:rsid w:val="251CE331"/>
    <w:rsid w:val="260547D9"/>
    <w:rsid w:val="271BFFB1"/>
    <w:rsid w:val="273FEB46"/>
    <w:rsid w:val="278341E6"/>
    <w:rsid w:val="27E31A24"/>
    <w:rsid w:val="283DACA0"/>
    <w:rsid w:val="296B21A2"/>
    <w:rsid w:val="2C4C1EBA"/>
    <w:rsid w:val="2C8EEA9A"/>
    <w:rsid w:val="2CE58202"/>
    <w:rsid w:val="2D28E45F"/>
    <w:rsid w:val="2F832804"/>
    <w:rsid w:val="2FAA640A"/>
    <w:rsid w:val="30696EC6"/>
    <w:rsid w:val="30AC2154"/>
    <w:rsid w:val="31D8C730"/>
    <w:rsid w:val="351CB696"/>
    <w:rsid w:val="3764BEEA"/>
    <w:rsid w:val="378813C6"/>
    <w:rsid w:val="383CD417"/>
    <w:rsid w:val="38E2915F"/>
    <w:rsid w:val="39F9FBDC"/>
    <w:rsid w:val="3C4754BA"/>
    <w:rsid w:val="3E27B763"/>
    <w:rsid w:val="3E7A2A83"/>
    <w:rsid w:val="3F8568CD"/>
    <w:rsid w:val="3FAB9EFD"/>
    <w:rsid w:val="3FD39B9B"/>
    <w:rsid w:val="3FF7DA59"/>
    <w:rsid w:val="407D02DA"/>
    <w:rsid w:val="40F76AC4"/>
    <w:rsid w:val="41FA1B38"/>
    <w:rsid w:val="424BC50A"/>
    <w:rsid w:val="42E11BB9"/>
    <w:rsid w:val="43766B43"/>
    <w:rsid w:val="43A6DE02"/>
    <w:rsid w:val="44B69B8D"/>
    <w:rsid w:val="44BBA43C"/>
    <w:rsid w:val="44D4FE6F"/>
    <w:rsid w:val="44EE8B02"/>
    <w:rsid w:val="4524F27F"/>
    <w:rsid w:val="47BA5EE2"/>
    <w:rsid w:val="484CE169"/>
    <w:rsid w:val="484E0A4B"/>
    <w:rsid w:val="489FCAD1"/>
    <w:rsid w:val="48B5A9B9"/>
    <w:rsid w:val="495E4E9F"/>
    <w:rsid w:val="498C6A87"/>
    <w:rsid w:val="4C1CD7B3"/>
    <w:rsid w:val="4D3122AE"/>
    <w:rsid w:val="4DFA4504"/>
    <w:rsid w:val="4F91F218"/>
    <w:rsid w:val="4FEDB384"/>
    <w:rsid w:val="507F9B84"/>
    <w:rsid w:val="50C778DB"/>
    <w:rsid w:val="50F4A98C"/>
    <w:rsid w:val="53E347C1"/>
    <w:rsid w:val="54007BBC"/>
    <w:rsid w:val="5434892F"/>
    <w:rsid w:val="561563CB"/>
    <w:rsid w:val="562C92EF"/>
    <w:rsid w:val="56683B92"/>
    <w:rsid w:val="56B0FBBF"/>
    <w:rsid w:val="57F79679"/>
    <w:rsid w:val="5856C28A"/>
    <w:rsid w:val="59287F9D"/>
    <w:rsid w:val="5A22A6F5"/>
    <w:rsid w:val="5A5FE32F"/>
    <w:rsid w:val="5A76747B"/>
    <w:rsid w:val="5AFA7F04"/>
    <w:rsid w:val="5B5CAB05"/>
    <w:rsid w:val="5C8610AD"/>
    <w:rsid w:val="5DF858C9"/>
    <w:rsid w:val="611BAF1C"/>
    <w:rsid w:val="618069D5"/>
    <w:rsid w:val="624DDC3B"/>
    <w:rsid w:val="62AD5C4D"/>
    <w:rsid w:val="634E35F4"/>
    <w:rsid w:val="6376D489"/>
    <w:rsid w:val="64C43C9A"/>
    <w:rsid w:val="64C9E12C"/>
    <w:rsid w:val="64FD8858"/>
    <w:rsid w:val="6661D23B"/>
    <w:rsid w:val="667D2E1B"/>
    <w:rsid w:val="66D9BC21"/>
    <w:rsid w:val="6763618C"/>
    <w:rsid w:val="6862BE14"/>
    <w:rsid w:val="699BA9CC"/>
    <w:rsid w:val="69C3AF20"/>
    <w:rsid w:val="6A1BA9C8"/>
    <w:rsid w:val="6A27F48F"/>
    <w:rsid w:val="6A85EBA2"/>
    <w:rsid w:val="6AE11596"/>
    <w:rsid w:val="6C01BAE9"/>
    <w:rsid w:val="6C270E3D"/>
    <w:rsid w:val="6D0D0B99"/>
    <w:rsid w:val="6D44DA58"/>
    <w:rsid w:val="6DC279FA"/>
    <w:rsid w:val="6DEC504E"/>
    <w:rsid w:val="6EC41DC5"/>
    <w:rsid w:val="6F5F794B"/>
    <w:rsid w:val="711958B2"/>
    <w:rsid w:val="723076BE"/>
    <w:rsid w:val="72483D5A"/>
    <w:rsid w:val="72E5370F"/>
    <w:rsid w:val="74C437F7"/>
    <w:rsid w:val="74F3425A"/>
    <w:rsid w:val="77D60482"/>
    <w:rsid w:val="78AEA721"/>
    <w:rsid w:val="79D379F6"/>
    <w:rsid w:val="7A15E034"/>
    <w:rsid w:val="7A829A17"/>
    <w:rsid w:val="7B2DB7FF"/>
    <w:rsid w:val="7D0A506F"/>
    <w:rsid w:val="7D97D4BA"/>
    <w:rsid w:val="7D9BE878"/>
    <w:rsid w:val="7DA8CC26"/>
    <w:rsid w:val="7E01A6CC"/>
    <w:rsid w:val="7E34DAD4"/>
    <w:rsid w:val="7E7AD223"/>
    <w:rsid w:val="7ED61E42"/>
    <w:rsid w:val="7F6397F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F8E64"/>
  <w15:chartTrackingRefBased/>
  <w15:docId w15:val="{C64B5361-15C7-4C99-8CBD-4A1706EA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421B"/>
    <w:pPr>
      <w:spacing w:after="0" w:line="240" w:lineRule="auto"/>
    </w:pPr>
    <w:rPr>
      <w:rFonts w:ascii="Arial" w:eastAsia="MS Mincho" w:hAnsi="Arial" w:cs="Times New Roman"/>
      <w:sz w:val="20"/>
      <w:szCs w:val="24"/>
    </w:rPr>
  </w:style>
  <w:style w:type="paragraph" w:styleId="Kop1">
    <w:name w:val="heading 1"/>
    <w:aliases w:val="Section Heading,Hoofdstuk,sectionHeading,hoofdstuk,Episteem PvA Kop 1,Tempo Heading 1,U&amp;lc Bold,Small Cap Bold,Bold Small Caps,k1,k1standaard,Hoofdkop,Hoofdkop1,Hoofdkop2,Hoofdkop11,Hoofdkop3,Hoofdkop12,Hoofdkop21,Hoofdkop111,Hoofdkop4"/>
    <w:basedOn w:val="Standaard"/>
    <w:next w:val="Standaard"/>
    <w:link w:val="Kop1Char"/>
    <w:autoRedefine/>
    <w:uiPriority w:val="9"/>
    <w:qFormat/>
    <w:rsid w:val="005066C4"/>
    <w:pPr>
      <w:keepNext/>
      <w:keepLines/>
      <w:pageBreakBefore/>
      <w:numPr>
        <w:numId w:val="1"/>
      </w:numPr>
      <w:spacing w:after="290" w:line="290" w:lineRule="atLeast"/>
      <w:ind w:left="1068"/>
      <w:outlineLvl w:val="0"/>
    </w:pPr>
    <w:rPr>
      <w:rFonts w:eastAsia="MS Gothic"/>
      <w:b/>
      <w:bCs/>
      <w:color w:val="C00000"/>
      <w:sz w:val="28"/>
      <w:szCs w:val="32"/>
    </w:rPr>
  </w:style>
  <w:style w:type="paragraph" w:styleId="Kop2">
    <w:name w:val="heading 2"/>
    <w:aliases w:val="Hecht"/>
    <w:basedOn w:val="Standaard"/>
    <w:next w:val="Standaard"/>
    <w:link w:val="Kop2Char"/>
    <w:autoRedefine/>
    <w:uiPriority w:val="9"/>
    <w:qFormat/>
    <w:rsid w:val="005066C4"/>
    <w:pPr>
      <w:keepNext/>
      <w:numPr>
        <w:ilvl w:val="1"/>
        <w:numId w:val="1"/>
      </w:numPr>
      <w:spacing w:before="240" w:after="120"/>
      <w:ind w:left="720" w:hanging="720"/>
      <w:jc w:val="both"/>
      <w:outlineLvl w:val="1"/>
    </w:pPr>
    <w:rPr>
      <w:rFonts w:eastAsia="MS Gothic"/>
      <w:b/>
      <w:bCs/>
      <w:color w:val="554A3D"/>
      <w:sz w:val="22"/>
      <w:szCs w:val="22"/>
    </w:rPr>
  </w:style>
  <w:style w:type="paragraph" w:styleId="Kop3">
    <w:name w:val="heading 3"/>
    <w:basedOn w:val="Standaard"/>
    <w:next w:val="Standaard"/>
    <w:link w:val="Kop3Char"/>
    <w:autoRedefine/>
    <w:uiPriority w:val="9"/>
    <w:qFormat/>
    <w:rsid w:val="003D1FC0"/>
    <w:pPr>
      <w:keepNext/>
      <w:numPr>
        <w:ilvl w:val="2"/>
        <w:numId w:val="1"/>
      </w:numPr>
      <w:spacing w:before="120" w:after="120"/>
      <w:ind w:left="505" w:hanging="505"/>
      <w:jc w:val="both"/>
      <w:outlineLvl w:val="2"/>
    </w:pPr>
    <w:rPr>
      <w:rFonts w:eastAsia="MS Gothic" w:cs="Arial"/>
      <w:b/>
      <w:bCs/>
      <w:color w:val="554A3D"/>
      <w:szCs w:val="20"/>
    </w:rPr>
  </w:style>
  <w:style w:type="paragraph" w:styleId="Kop4">
    <w:name w:val="heading 4"/>
    <w:aliases w:val="Level 2 - a,subsubparagraaf,Specificatie,RFP-vraag"/>
    <w:basedOn w:val="Standaard"/>
    <w:next w:val="Standaard"/>
    <w:link w:val="Kop4Char"/>
    <w:uiPriority w:val="9"/>
    <w:qFormat/>
    <w:rsid w:val="000F18D9"/>
    <w:pPr>
      <w:keepNext/>
      <w:numPr>
        <w:ilvl w:val="3"/>
        <w:numId w:val="1"/>
      </w:numPr>
      <w:spacing w:before="200" w:after="160"/>
      <w:outlineLvl w:val="3"/>
    </w:pPr>
    <w:rPr>
      <w:rFonts w:eastAsia="MS Gothic"/>
      <w:b/>
      <w:bCs/>
      <w:i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hoofdstuk Char,Episteem PvA Kop 1 Char,Tempo Heading 1 Char,U&amp;lc Bold Char,Small Cap Bold Char,Bold Small Caps Char,k1 Char,k1standaard Char,Hoofdkop Char,Hoofdkop1 Char,Hoofdkop2 Char"/>
    <w:basedOn w:val="Standaardalinea-lettertype"/>
    <w:link w:val="Kop1"/>
    <w:uiPriority w:val="9"/>
    <w:rsid w:val="005066C4"/>
    <w:rPr>
      <w:rFonts w:ascii="Arial" w:eastAsia="MS Gothic" w:hAnsi="Arial" w:cs="Times New Roman"/>
      <w:b/>
      <w:bCs/>
      <w:color w:val="C00000"/>
      <w:sz w:val="28"/>
      <w:szCs w:val="32"/>
    </w:rPr>
  </w:style>
  <w:style w:type="character" w:customStyle="1" w:styleId="Kop2Char">
    <w:name w:val="Kop 2 Char"/>
    <w:aliases w:val="Hecht Char"/>
    <w:basedOn w:val="Standaardalinea-lettertype"/>
    <w:link w:val="Kop2"/>
    <w:uiPriority w:val="9"/>
    <w:rsid w:val="005066C4"/>
    <w:rPr>
      <w:rFonts w:ascii="Arial" w:eastAsia="MS Gothic" w:hAnsi="Arial" w:cs="Times New Roman"/>
      <w:b/>
      <w:bCs/>
      <w:color w:val="554A3D"/>
    </w:rPr>
  </w:style>
  <w:style w:type="character" w:customStyle="1" w:styleId="Kop3Char">
    <w:name w:val="Kop 3 Char"/>
    <w:basedOn w:val="Standaardalinea-lettertype"/>
    <w:link w:val="Kop3"/>
    <w:uiPriority w:val="9"/>
    <w:rsid w:val="003D1FC0"/>
    <w:rPr>
      <w:rFonts w:ascii="Arial" w:eastAsia="MS Gothic" w:hAnsi="Arial" w:cs="Arial"/>
      <w:b/>
      <w:bCs/>
      <w:color w:val="554A3D"/>
      <w:sz w:val="20"/>
      <w:szCs w:val="20"/>
    </w:rPr>
  </w:style>
  <w:style w:type="character" w:customStyle="1" w:styleId="Kop4Char">
    <w:name w:val="Kop 4 Char"/>
    <w:aliases w:val="Level 2 - a Char,subsubparagraaf Char,Specificatie Char,RFP-vraag Char"/>
    <w:basedOn w:val="Standaardalinea-lettertype"/>
    <w:link w:val="Kop4"/>
    <w:uiPriority w:val="9"/>
    <w:rsid w:val="000F18D9"/>
    <w:rPr>
      <w:rFonts w:ascii="Arial" w:eastAsia="MS Gothic" w:hAnsi="Arial" w:cs="Times New Roman"/>
      <w:b/>
      <w:bCs/>
      <w:iCs/>
      <w:sz w:val="18"/>
      <w:szCs w:val="24"/>
    </w:rPr>
  </w:style>
  <w:style w:type="paragraph" w:customStyle="1" w:styleId="Lijstalinea1">
    <w:name w:val="Lijstalinea1"/>
    <w:basedOn w:val="Standaard"/>
    <w:uiPriority w:val="34"/>
    <w:qFormat/>
    <w:rsid w:val="000F18D9"/>
    <w:pPr>
      <w:ind w:left="720"/>
      <w:contextualSpacing/>
    </w:pPr>
  </w:style>
  <w:style w:type="character" w:styleId="Hyperlink">
    <w:name w:val="Hyperlink"/>
    <w:uiPriority w:val="99"/>
    <w:unhideWhenUsed/>
    <w:rsid w:val="000F18D9"/>
    <w:rPr>
      <w:color w:val="0000FF"/>
      <w:u w:val="single"/>
    </w:rPr>
  </w:style>
  <w:style w:type="table" w:styleId="Tabelraster">
    <w:name w:val="Table Grid"/>
    <w:basedOn w:val="Standaardtabel"/>
    <w:uiPriority w:val="59"/>
    <w:rsid w:val="000F18D9"/>
    <w:pPr>
      <w:spacing w:after="0" w:line="240" w:lineRule="auto"/>
    </w:pPr>
    <w:rPr>
      <w:rFonts w:ascii="Cambria" w:eastAsia="MS Mincho" w:hAnsi="Cambri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18D9"/>
    <w:pPr>
      <w:tabs>
        <w:tab w:val="center" w:pos="4320"/>
        <w:tab w:val="right" w:pos="8640"/>
      </w:tabs>
    </w:pPr>
    <w:rPr>
      <w:szCs w:val="20"/>
      <w:lang w:eastAsia="x-none"/>
    </w:rPr>
  </w:style>
  <w:style w:type="character" w:customStyle="1" w:styleId="KoptekstChar">
    <w:name w:val="Koptekst Char"/>
    <w:basedOn w:val="Standaardalinea-lettertype"/>
    <w:link w:val="Koptekst"/>
    <w:uiPriority w:val="99"/>
    <w:rsid w:val="000F18D9"/>
    <w:rPr>
      <w:rFonts w:ascii="Arial" w:eastAsia="MS Mincho" w:hAnsi="Arial" w:cs="Times New Roman"/>
      <w:sz w:val="20"/>
      <w:szCs w:val="20"/>
      <w:lang w:eastAsia="x-none"/>
    </w:rPr>
  </w:style>
  <w:style w:type="paragraph" w:styleId="Voettekst">
    <w:name w:val="footer"/>
    <w:basedOn w:val="Standaard"/>
    <w:link w:val="VoettekstChar"/>
    <w:uiPriority w:val="99"/>
    <w:unhideWhenUsed/>
    <w:rsid w:val="000F18D9"/>
    <w:pPr>
      <w:tabs>
        <w:tab w:val="center" w:pos="4320"/>
        <w:tab w:val="right" w:pos="8640"/>
      </w:tabs>
    </w:pPr>
    <w:rPr>
      <w:szCs w:val="20"/>
      <w:lang w:eastAsia="x-none"/>
    </w:rPr>
  </w:style>
  <w:style w:type="character" w:customStyle="1" w:styleId="VoettekstChar">
    <w:name w:val="Voettekst Char"/>
    <w:basedOn w:val="Standaardalinea-lettertype"/>
    <w:link w:val="Voettekst"/>
    <w:uiPriority w:val="99"/>
    <w:rsid w:val="000F18D9"/>
    <w:rPr>
      <w:rFonts w:ascii="Arial" w:eastAsia="MS Mincho" w:hAnsi="Arial" w:cs="Times New Roman"/>
      <w:sz w:val="20"/>
      <w:szCs w:val="20"/>
      <w:lang w:eastAsia="x-none"/>
    </w:rPr>
  </w:style>
  <w:style w:type="character" w:styleId="Paginanummer">
    <w:name w:val="page number"/>
    <w:uiPriority w:val="99"/>
    <w:unhideWhenUsed/>
    <w:rsid w:val="000F18D9"/>
  </w:style>
  <w:style w:type="paragraph" w:customStyle="1" w:styleId="1Char">
    <w:name w:val="1 Char"/>
    <w:basedOn w:val="Standaard"/>
    <w:rsid w:val="000F18D9"/>
    <w:pPr>
      <w:spacing w:after="160" w:line="240" w:lineRule="exact"/>
    </w:pPr>
    <w:rPr>
      <w:rFonts w:ascii="Tahoma" w:eastAsia="Times New Roman" w:hAnsi="Tahoma"/>
      <w:szCs w:val="20"/>
      <w:lang w:val="en-US"/>
    </w:rPr>
  </w:style>
  <w:style w:type="paragraph" w:styleId="Ballontekst">
    <w:name w:val="Balloon Text"/>
    <w:basedOn w:val="Standaard"/>
    <w:link w:val="BallontekstChar"/>
    <w:uiPriority w:val="99"/>
    <w:semiHidden/>
    <w:unhideWhenUsed/>
    <w:rsid w:val="000F18D9"/>
    <w:rPr>
      <w:rFonts w:ascii="Lucida Grande" w:hAnsi="Lucida Grande"/>
      <w:sz w:val="18"/>
      <w:szCs w:val="18"/>
      <w:lang w:eastAsia="x-none"/>
    </w:rPr>
  </w:style>
  <w:style w:type="character" w:customStyle="1" w:styleId="BallontekstChar">
    <w:name w:val="Ballontekst Char"/>
    <w:basedOn w:val="Standaardalinea-lettertype"/>
    <w:link w:val="Ballontekst"/>
    <w:uiPriority w:val="99"/>
    <w:semiHidden/>
    <w:rsid w:val="000F18D9"/>
    <w:rPr>
      <w:rFonts w:ascii="Lucida Grande" w:eastAsia="MS Mincho" w:hAnsi="Lucida Grande" w:cs="Times New Roman"/>
      <w:sz w:val="18"/>
      <w:szCs w:val="18"/>
      <w:lang w:eastAsia="x-none"/>
    </w:rPr>
  </w:style>
  <w:style w:type="paragraph" w:customStyle="1" w:styleId="BriefTekst">
    <w:name w:val="BriefTekst"/>
    <w:rsid w:val="000F18D9"/>
    <w:pPr>
      <w:spacing w:after="0" w:line="284" w:lineRule="exact"/>
    </w:pPr>
    <w:rPr>
      <w:rFonts w:ascii="Arial" w:eastAsia="Times New Roman" w:hAnsi="Arial" w:cs="Times New Roman"/>
      <w:sz w:val="20"/>
      <w:szCs w:val="20"/>
      <w:lang w:eastAsia="nl-NL"/>
    </w:rPr>
  </w:style>
  <w:style w:type="paragraph" w:customStyle="1" w:styleId="Bijlagenummering">
    <w:name w:val="Bijlagenummering"/>
    <w:basedOn w:val="Standaard"/>
    <w:next w:val="Standaard"/>
    <w:qFormat/>
    <w:rsid w:val="000F18D9"/>
    <w:pPr>
      <w:keepNext/>
      <w:pageBreakBefore/>
      <w:numPr>
        <w:numId w:val="2"/>
      </w:numPr>
    </w:pPr>
    <w:rPr>
      <w:b/>
      <w:bCs/>
      <w:sz w:val="32"/>
      <w:szCs w:val="32"/>
    </w:rPr>
  </w:style>
  <w:style w:type="paragraph" w:styleId="Inhopg2">
    <w:name w:val="toc 2"/>
    <w:basedOn w:val="Standaard"/>
    <w:next w:val="Standaard"/>
    <w:autoRedefine/>
    <w:uiPriority w:val="39"/>
    <w:unhideWhenUsed/>
    <w:rsid w:val="000F18D9"/>
    <w:pPr>
      <w:spacing w:before="60"/>
    </w:pPr>
  </w:style>
  <w:style w:type="paragraph" w:customStyle="1" w:styleId="ArtikelnummeringOvereenkomst">
    <w:name w:val="Artikelnummering Overeenkomst"/>
    <w:basedOn w:val="Standaard"/>
    <w:next w:val="Standaard"/>
    <w:rsid w:val="000F18D9"/>
    <w:pPr>
      <w:keepNext/>
      <w:keepLines/>
      <w:numPr>
        <w:numId w:val="3"/>
      </w:numPr>
      <w:spacing w:before="200" w:after="160"/>
    </w:pPr>
    <w:rPr>
      <w:rFonts w:ascii="Arial Bold" w:hAnsi="Arial Bold"/>
      <w:b/>
      <w:bCs/>
      <w:szCs w:val="20"/>
    </w:rPr>
  </w:style>
  <w:style w:type="character" w:customStyle="1" w:styleId="SubartikelnummeringChar">
    <w:name w:val="Subartikelnummering Char"/>
    <w:link w:val="Subartikelnummering"/>
    <w:rsid w:val="000F18D9"/>
    <w:rPr>
      <w:rFonts w:ascii="Arial" w:eastAsia="MS Mincho" w:hAnsi="Arial"/>
      <w:szCs w:val="24"/>
    </w:rPr>
  </w:style>
  <w:style w:type="paragraph" w:styleId="Inhopg1">
    <w:name w:val="toc 1"/>
    <w:basedOn w:val="Standaard"/>
    <w:next w:val="Standaard"/>
    <w:autoRedefine/>
    <w:uiPriority w:val="39"/>
    <w:unhideWhenUsed/>
    <w:rsid w:val="000F18D9"/>
    <w:pPr>
      <w:spacing w:before="180"/>
    </w:pPr>
    <w:rPr>
      <w:rFonts w:ascii="Arial Bold" w:hAnsi="Arial Bold"/>
      <w:b/>
      <w:bCs/>
      <w:szCs w:val="20"/>
    </w:rPr>
  </w:style>
  <w:style w:type="paragraph" w:customStyle="1" w:styleId="Subartikelnummering">
    <w:name w:val="Subartikelnummering"/>
    <w:basedOn w:val="Standaard"/>
    <w:link w:val="SubartikelnummeringChar"/>
    <w:qFormat/>
    <w:rsid w:val="000F18D9"/>
    <w:pPr>
      <w:numPr>
        <w:ilvl w:val="1"/>
        <w:numId w:val="3"/>
      </w:numPr>
    </w:pPr>
    <w:rPr>
      <w:rFonts w:cstheme="minorBidi"/>
      <w:sz w:val="22"/>
    </w:rPr>
  </w:style>
  <w:style w:type="paragraph" w:styleId="Inhopg3">
    <w:name w:val="toc 3"/>
    <w:basedOn w:val="Standaard"/>
    <w:next w:val="Standaard"/>
    <w:autoRedefine/>
    <w:uiPriority w:val="39"/>
    <w:unhideWhenUsed/>
    <w:rsid w:val="000F18D9"/>
    <w:pPr>
      <w:spacing w:before="60"/>
    </w:pPr>
  </w:style>
  <w:style w:type="paragraph" w:styleId="Inhopg4">
    <w:name w:val="toc 4"/>
    <w:basedOn w:val="Standaard"/>
    <w:next w:val="Standaard"/>
    <w:autoRedefine/>
    <w:uiPriority w:val="39"/>
    <w:unhideWhenUsed/>
    <w:rsid w:val="000F18D9"/>
    <w:pPr>
      <w:tabs>
        <w:tab w:val="left" w:pos="1134"/>
        <w:tab w:val="right" w:pos="8505"/>
      </w:tabs>
      <w:ind w:left="1134" w:hanging="1134"/>
    </w:pPr>
  </w:style>
  <w:style w:type="paragraph" w:styleId="Inhopg5">
    <w:name w:val="toc 5"/>
    <w:basedOn w:val="Standaard"/>
    <w:next w:val="Standaard"/>
    <w:autoRedefine/>
    <w:uiPriority w:val="39"/>
    <w:unhideWhenUsed/>
    <w:rsid w:val="000F18D9"/>
    <w:pPr>
      <w:ind w:left="800"/>
    </w:pPr>
  </w:style>
  <w:style w:type="paragraph" w:styleId="Inhopg6">
    <w:name w:val="toc 6"/>
    <w:basedOn w:val="Standaard"/>
    <w:next w:val="Standaard"/>
    <w:autoRedefine/>
    <w:uiPriority w:val="39"/>
    <w:unhideWhenUsed/>
    <w:rsid w:val="000F18D9"/>
    <w:pPr>
      <w:ind w:left="1000"/>
    </w:pPr>
  </w:style>
  <w:style w:type="paragraph" w:styleId="Inhopg7">
    <w:name w:val="toc 7"/>
    <w:basedOn w:val="Standaard"/>
    <w:next w:val="Standaard"/>
    <w:autoRedefine/>
    <w:uiPriority w:val="39"/>
    <w:unhideWhenUsed/>
    <w:rsid w:val="000F18D9"/>
    <w:pPr>
      <w:ind w:left="1200"/>
    </w:pPr>
  </w:style>
  <w:style w:type="paragraph" w:styleId="Inhopg8">
    <w:name w:val="toc 8"/>
    <w:basedOn w:val="Standaard"/>
    <w:next w:val="Standaard"/>
    <w:autoRedefine/>
    <w:uiPriority w:val="39"/>
    <w:unhideWhenUsed/>
    <w:rsid w:val="000F18D9"/>
    <w:pPr>
      <w:ind w:left="1400"/>
    </w:pPr>
  </w:style>
  <w:style w:type="paragraph" w:styleId="Inhopg9">
    <w:name w:val="toc 9"/>
    <w:basedOn w:val="Standaard"/>
    <w:next w:val="Standaard"/>
    <w:autoRedefine/>
    <w:uiPriority w:val="39"/>
    <w:unhideWhenUsed/>
    <w:rsid w:val="000F18D9"/>
    <w:pPr>
      <w:ind w:left="1600"/>
    </w:pPr>
  </w:style>
  <w:style w:type="paragraph" w:customStyle="1" w:styleId="RptStandaard">
    <w:name w:val="Rpt_Standaard"/>
    <w:basedOn w:val="Standaard"/>
    <w:link w:val="RptStandaardChar"/>
    <w:rsid w:val="000F18D9"/>
    <w:pPr>
      <w:keepNext/>
      <w:spacing w:line="255" w:lineRule="exact"/>
      <w:outlineLvl w:val="0"/>
    </w:pPr>
    <w:rPr>
      <w:rFonts w:ascii="Verdana" w:hAnsi="Verdana"/>
      <w:kern w:val="28"/>
      <w:sz w:val="18"/>
      <w:szCs w:val="22"/>
      <w:lang w:eastAsia="nl-NL"/>
    </w:rPr>
  </w:style>
  <w:style w:type="paragraph" w:customStyle="1" w:styleId="Formuliernummering">
    <w:name w:val="Formuliernummering"/>
    <w:basedOn w:val="Standaard"/>
    <w:next w:val="Standaard"/>
    <w:qFormat/>
    <w:rsid w:val="000F18D9"/>
    <w:pPr>
      <w:keepNext/>
      <w:pageBreakBefore/>
      <w:numPr>
        <w:numId w:val="4"/>
      </w:numPr>
    </w:pPr>
    <w:rPr>
      <w:rFonts w:ascii="Arial Bold" w:hAnsi="Arial Bold"/>
      <w:b/>
      <w:bCs/>
      <w:sz w:val="24"/>
    </w:rPr>
  </w:style>
  <w:style w:type="character" w:customStyle="1" w:styleId="RptStandaardChar">
    <w:name w:val="Rpt_Standaard Char"/>
    <w:link w:val="RptStandaard"/>
    <w:rsid w:val="000F18D9"/>
    <w:rPr>
      <w:rFonts w:ascii="Verdana" w:eastAsia="MS Mincho" w:hAnsi="Verdana" w:cs="Times New Roman"/>
      <w:kern w:val="28"/>
      <w:sz w:val="18"/>
      <w:lang w:eastAsia="nl-NL"/>
    </w:rPr>
  </w:style>
  <w:style w:type="paragraph" w:styleId="Eindnoottekst">
    <w:name w:val="endnote text"/>
    <w:basedOn w:val="Standaard"/>
    <w:link w:val="EindnoottekstChar"/>
    <w:semiHidden/>
    <w:rsid w:val="000F18D9"/>
    <w:rPr>
      <w:szCs w:val="20"/>
    </w:rPr>
  </w:style>
  <w:style w:type="character" w:customStyle="1" w:styleId="EindnoottekstChar">
    <w:name w:val="Eindnoottekst Char"/>
    <w:basedOn w:val="Standaardalinea-lettertype"/>
    <w:link w:val="Eindnoottekst"/>
    <w:semiHidden/>
    <w:rsid w:val="000F18D9"/>
    <w:rPr>
      <w:rFonts w:ascii="Arial" w:eastAsia="MS Mincho" w:hAnsi="Arial" w:cs="Times New Roman"/>
      <w:sz w:val="20"/>
      <w:szCs w:val="20"/>
    </w:rPr>
  </w:style>
  <w:style w:type="character" w:styleId="Eindnootmarkering">
    <w:name w:val="endnote reference"/>
    <w:semiHidden/>
    <w:rsid w:val="000F18D9"/>
    <w:rPr>
      <w:vertAlign w:val="superscript"/>
    </w:rPr>
  </w:style>
  <w:style w:type="character" w:styleId="Verwijzingopmerking">
    <w:name w:val="annotation reference"/>
    <w:rsid w:val="000F18D9"/>
    <w:rPr>
      <w:sz w:val="16"/>
      <w:szCs w:val="16"/>
    </w:rPr>
  </w:style>
  <w:style w:type="paragraph" w:customStyle="1" w:styleId="Style1">
    <w:name w:val="Style 1"/>
    <w:basedOn w:val="Standaard"/>
    <w:rsid w:val="000F18D9"/>
    <w:pPr>
      <w:widowControl w:val="0"/>
      <w:autoSpaceDE w:val="0"/>
      <w:autoSpaceDN w:val="0"/>
      <w:adjustRightInd w:val="0"/>
      <w:spacing w:line="240" w:lineRule="atLeast"/>
    </w:pPr>
    <w:rPr>
      <w:rFonts w:ascii="Times New Roman" w:eastAsia="Times New Roman" w:hAnsi="Times New Roman"/>
      <w:sz w:val="24"/>
      <w:lang w:eastAsia="nl-NL"/>
    </w:rPr>
  </w:style>
  <w:style w:type="paragraph" w:customStyle="1" w:styleId="Default">
    <w:name w:val="Default"/>
    <w:rsid w:val="000F18D9"/>
    <w:pPr>
      <w:autoSpaceDE w:val="0"/>
      <w:autoSpaceDN w:val="0"/>
      <w:adjustRightInd w:val="0"/>
      <w:spacing w:after="0" w:line="240" w:lineRule="auto"/>
    </w:pPr>
    <w:rPr>
      <w:rFonts w:ascii="BAFCC C+ Univers" w:eastAsia="Times New Roman" w:hAnsi="BAFCC C+ Univers" w:cs="BAFCC C+ Univers"/>
      <w:color w:val="000000"/>
      <w:sz w:val="24"/>
      <w:szCs w:val="24"/>
      <w:lang w:eastAsia="nl-NL"/>
    </w:rPr>
  </w:style>
  <w:style w:type="paragraph" w:styleId="Tekstopmerking">
    <w:name w:val="annotation text"/>
    <w:basedOn w:val="Standaard"/>
    <w:link w:val="TekstopmerkingChar"/>
    <w:rsid w:val="000F18D9"/>
    <w:rPr>
      <w:szCs w:val="20"/>
    </w:rPr>
  </w:style>
  <w:style w:type="character" w:customStyle="1" w:styleId="TekstopmerkingChar">
    <w:name w:val="Tekst opmerking Char"/>
    <w:basedOn w:val="Standaardalinea-lettertype"/>
    <w:link w:val="Tekstopmerking"/>
    <w:rsid w:val="000F18D9"/>
    <w:rPr>
      <w:rFonts w:ascii="Arial" w:eastAsia="MS Mincho" w:hAnsi="Arial" w:cs="Times New Roman"/>
      <w:sz w:val="20"/>
      <w:szCs w:val="20"/>
    </w:rPr>
  </w:style>
  <w:style w:type="paragraph" w:styleId="Onderwerpvanopmerking">
    <w:name w:val="annotation subject"/>
    <w:basedOn w:val="Tekstopmerking"/>
    <w:next w:val="Tekstopmerking"/>
    <w:link w:val="OnderwerpvanopmerkingChar"/>
    <w:semiHidden/>
    <w:rsid w:val="000F18D9"/>
    <w:rPr>
      <w:b/>
      <w:bCs/>
    </w:rPr>
  </w:style>
  <w:style w:type="character" w:customStyle="1" w:styleId="OnderwerpvanopmerkingChar">
    <w:name w:val="Onderwerp van opmerking Char"/>
    <w:basedOn w:val="TekstopmerkingChar"/>
    <w:link w:val="Onderwerpvanopmerking"/>
    <w:semiHidden/>
    <w:rsid w:val="000F18D9"/>
    <w:rPr>
      <w:rFonts w:ascii="Arial" w:eastAsia="MS Mincho" w:hAnsi="Arial" w:cs="Times New Roman"/>
      <w:b/>
      <w:bCs/>
      <w:sz w:val="20"/>
      <w:szCs w:val="20"/>
    </w:rPr>
  </w:style>
  <w:style w:type="paragraph" w:styleId="Voetnoottekst">
    <w:name w:val="footnote text"/>
    <w:basedOn w:val="Standaard"/>
    <w:link w:val="VoetnoottekstChar"/>
    <w:semiHidden/>
    <w:rsid w:val="000F18D9"/>
    <w:rPr>
      <w:szCs w:val="20"/>
    </w:rPr>
  </w:style>
  <w:style w:type="character" w:customStyle="1" w:styleId="VoetnoottekstChar">
    <w:name w:val="Voetnoottekst Char"/>
    <w:basedOn w:val="Standaardalinea-lettertype"/>
    <w:link w:val="Voetnoottekst"/>
    <w:semiHidden/>
    <w:rsid w:val="000F18D9"/>
    <w:rPr>
      <w:rFonts w:ascii="Arial" w:eastAsia="MS Mincho" w:hAnsi="Arial" w:cs="Times New Roman"/>
      <w:sz w:val="20"/>
      <w:szCs w:val="20"/>
    </w:rPr>
  </w:style>
  <w:style w:type="character" w:styleId="Voetnootmarkering">
    <w:name w:val="footnote reference"/>
    <w:semiHidden/>
    <w:rsid w:val="000F18D9"/>
    <w:rPr>
      <w:vertAlign w:val="superscript"/>
    </w:rPr>
  </w:style>
  <w:style w:type="paragraph" w:customStyle="1" w:styleId="Char2">
    <w:name w:val="Char2"/>
    <w:basedOn w:val="Standaard"/>
    <w:rsid w:val="000F18D9"/>
    <w:pPr>
      <w:spacing w:after="160" w:line="240" w:lineRule="exact"/>
    </w:pPr>
    <w:rPr>
      <w:rFonts w:ascii="Tahoma" w:eastAsia="Times New Roman" w:hAnsi="Tahoma"/>
      <w:szCs w:val="20"/>
      <w:lang w:val="en-US"/>
    </w:rPr>
  </w:style>
  <w:style w:type="paragraph" w:customStyle="1" w:styleId="bullet1">
    <w:name w:val="bullet1"/>
    <w:basedOn w:val="Standaard"/>
    <w:rsid w:val="000F18D9"/>
    <w:pPr>
      <w:spacing w:before="100" w:beforeAutospacing="1" w:after="100" w:afterAutospacing="1"/>
    </w:pPr>
    <w:rPr>
      <w:rFonts w:ascii="Times New Roman" w:eastAsia="Times New Roman" w:hAnsi="Times New Roman"/>
      <w:sz w:val="24"/>
      <w:lang w:eastAsia="nl-NL"/>
    </w:rPr>
  </w:style>
  <w:style w:type="character" w:customStyle="1" w:styleId="CommentTextChar">
    <w:name w:val="Comment Text Char"/>
    <w:semiHidden/>
    <w:locked/>
    <w:rsid w:val="000F18D9"/>
    <w:rPr>
      <w:rFonts w:ascii="Arial" w:eastAsia="MS Mincho" w:hAnsi="Arial"/>
      <w:lang w:val="nl-NL" w:eastAsia="en-US" w:bidi="ar-SA"/>
    </w:rPr>
  </w:style>
  <w:style w:type="paragraph" w:styleId="Lijstalinea">
    <w:name w:val="List Paragraph"/>
    <w:basedOn w:val="Standaard"/>
    <w:uiPriority w:val="34"/>
    <w:qFormat/>
    <w:rsid w:val="000F18D9"/>
    <w:pPr>
      <w:spacing w:after="120"/>
      <w:ind w:left="720"/>
      <w:contextualSpacing/>
    </w:pPr>
    <w:rPr>
      <w:rFonts w:eastAsia="Times New Roman"/>
      <w:szCs w:val="20"/>
      <w:lang w:eastAsia="nl-NL"/>
    </w:rPr>
  </w:style>
  <w:style w:type="paragraph" w:customStyle="1" w:styleId="Hoofdstuktitel">
    <w:name w:val="Hoofdstuktitel"/>
    <w:basedOn w:val="Standaard"/>
    <w:next w:val="Standaard"/>
    <w:rsid w:val="000F18D9"/>
    <w:pPr>
      <w:pageBreakBefore/>
      <w:spacing w:after="480"/>
      <w:outlineLvl w:val="0"/>
    </w:pPr>
    <w:rPr>
      <w:rFonts w:eastAsia="Times New Roman"/>
      <w:b/>
      <w:caps/>
      <w:color w:val="00447A"/>
      <w:sz w:val="24"/>
      <w:lang w:eastAsia="nl-NL"/>
    </w:rPr>
  </w:style>
  <w:style w:type="paragraph" w:customStyle="1" w:styleId="Paragraaftitel1">
    <w:name w:val="Paragraaftitel 1"/>
    <w:basedOn w:val="Standaard"/>
    <w:next w:val="Standaard"/>
    <w:link w:val="Paragraaftitel1Char"/>
    <w:autoRedefine/>
    <w:qFormat/>
    <w:rsid w:val="00FD73C0"/>
    <w:pPr>
      <w:keepNext/>
      <w:numPr>
        <w:ilvl w:val="1"/>
        <w:numId w:val="6"/>
      </w:numPr>
      <w:spacing w:before="240" w:after="120"/>
      <w:outlineLvl w:val="1"/>
    </w:pPr>
    <w:rPr>
      <w:rFonts w:cs="Arial"/>
      <w:b/>
      <w:smallCaps/>
      <w:color w:val="554A3D"/>
      <w:sz w:val="22"/>
      <w:szCs w:val="20"/>
      <w:lang w:eastAsia="nl-NL"/>
    </w:rPr>
  </w:style>
  <w:style w:type="character" w:customStyle="1" w:styleId="Paragraaftitel1Char">
    <w:name w:val="Paragraaftitel 1 Char"/>
    <w:link w:val="Paragraaftitel1"/>
    <w:rsid w:val="00FD73C0"/>
    <w:rPr>
      <w:rFonts w:ascii="Arial" w:eastAsia="MS Mincho" w:hAnsi="Arial" w:cs="Arial"/>
      <w:b/>
      <w:smallCaps/>
      <w:color w:val="554A3D"/>
      <w:szCs w:val="20"/>
      <w:lang w:eastAsia="nl-NL"/>
    </w:rPr>
  </w:style>
  <w:style w:type="paragraph" w:customStyle="1" w:styleId="Paragraaftitel2">
    <w:name w:val="Paragraaftitel 2"/>
    <w:basedOn w:val="Standaard"/>
    <w:next w:val="Standaard"/>
    <w:rsid w:val="000F18D9"/>
    <w:pPr>
      <w:keepNext/>
      <w:spacing w:before="240" w:after="120"/>
      <w:outlineLvl w:val="2"/>
    </w:pPr>
    <w:rPr>
      <w:rFonts w:eastAsia="Times New Roman"/>
      <w:b/>
      <w:color w:val="00447A"/>
      <w:szCs w:val="20"/>
      <w:lang w:eastAsia="nl-NL"/>
    </w:rPr>
  </w:style>
  <w:style w:type="paragraph" w:customStyle="1" w:styleId="Paragraaftitel3">
    <w:name w:val="Paragraaftitel3"/>
    <w:basedOn w:val="Paragraaftitel2"/>
    <w:next w:val="Standaard"/>
    <w:rsid w:val="000F18D9"/>
    <w:pPr>
      <w:numPr>
        <w:ilvl w:val="3"/>
      </w:numPr>
      <w:tabs>
        <w:tab w:val="num" w:pos="851"/>
      </w:tabs>
      <w:spacing w:after="0"/>
      <w:ind w:left="851" w:hanging="851"/>
      <w:outlineLvl w:val="3"/>
    </w:pPr>
    <w:rPr>
      <w:b w:val="0"/>
      <w:i/>
    </w:rPr>
  </w:style>
  <w:style w:type="character" w:styleId="GevolgdeHyperlink">
    <w:name w:val="FollowedHyperlink"/>
    <w:rsid w:val="000F18D9"/>
    <w:rPr>
      <w:color w:val="000080"/>
      <w:u w:val="single"/>
    </w:rPr>
  </w:style>
  <w:style w:type="paragraph" w:styleId="Revisie">
    <w:name w:val="Revision"/>
    <w:hidden/>
    <w:uiPriority w:val="99"/>
    <w:semiHidden/>
    <w:rsid w:val="000F18D9"/>
    <w:pPr>
      <w:spacing w:after="0" w:line="240" w:lineRule="auto"/>
    </w:pPr>
    <w:rPr>
      <w:rFonts w:ascii="Arial" w:eastAsia="MS Mincho" w:hAnsi="Arial" w:cs="Times New Roman"/>
      <w:sz w:val="20"/>
      <w:szCs w:val="24"/>
    </w:rPr>
  </w:style>
  <w:style w:type="character" w:styleId="Zwaar">
    <w:name w:val="Strong"/>
    <w:uiPriority w:val="22"/>
    <w:qFormat/>
    <w:rsid w:val="000F18D9"/>
    <w:rPr>
      <w:b/>
      <w:bCs/>
    </w:rPr>
  </w:style>
  <w:style w:type="numbering" w:customStyle="1" w:styleId="GRListBullet2">
    <w:name w:val="GR_ListBullet2"/>
    <w:basedOn w:val="Geenlijst"/>
    <w:rsid w:val="000F18D9"/>
  </w:style>
  <w:style w:type="character" w:customStyle="1" w:styleId="Onopgelostemelding1">
    <w:name w:val="Onopgeloste melding1"/>
    <w:basedOn w:val="Standaardalinea-lettertype"/>
    <w:uiPriority w:val="99"/>
    <w:semiHidden/>
    <w:unhideWhenUsed/>
    <w:rsid w:val="00055A1A"/>
    <w:rPr>
      <w:color w:val="605E5C"/>
      <w:shd w:val="clear" w:color="auto" w:fill="E1DFDD"/>
    </w:rPr>
  </w:style>
  <w:style w:type="paragraph" w:customStyle="1" w:styleId="EmeritorBDTabelbasis">
    <w:name w:val="Emeritor BD Tabel basis"/>
    <w:basedOn w:val="Standaard"/>
    <w:rsid w:val="00DE0BEA"/>
    <w:rPr>
      <w:rFonts w:cs="Arial"/>
    </w:rPr>
  </w:style>
  <w:style w:type="paragraph" w:customStyle="1" w:styleId="EmeritorTabelheader">
    <w:name w:val="Emeritor Tabel header"/>
    <w:basedOn w:val="EmeritorBDTabelbasis"/>
    <w:rsid w:val="00C01E37"/>
    <w:rPr>
      <w:b/>
    </w:rPr>
  </w:style>
  <w:style w:type="paragraph" w:customStyle="1" w:styleId="Char5">
    <w:name w:val="Char5"/>
    <w:basedOn w:val="Standaard"/>
    <w:rsid w:val="00631E23"/>
    <w:pPr>
      <w:spacing w:after="160" w:line="240" w:lineRule="exact"/>
    </w:pPr>
    <w:rPr>
      <w:rFonts w:ascii="Tahoma" w:eastAsia="Times New Roman" w:hAnsi="Tahoma"/>
      <w:szCs w:val="20"/>
      <w:lang w:val="en-US"/>
    </w:rPr>
  </w:style>
  <w:style w:type="paragraph" w:customStyle="1" w:styleId="Char50">
    <w:name w:val="Char50"/>
    <w:basedOn w:val="Standaard"/>
    <w:rsid w:val="00095825"/>
    <w:pPr>
      <w:spacing w:after="160" w:line="240" w:lineRule="exact"/>
    </w:pPr>
    <w:rPr>
      <w:rFonts w:ascii="Tahoma" w:eastAsia="Times New Roman" w:hAnsi="Tahoma"/>
      <w:szCs w:val="20"/>
      <w:lang w:val="en-US"/>
    </w:rPr>
  </w:style>
  <w:style w:type="paragraph" w:customStyle="1" w:styleId="Char500">
    <w:name w:val="Char500"/>
    <w:basedOn w:val="Standaard"/>
    <w:rsid w:val="00760351"/>
    <w:pPr>
      <w:spacing w:after="160" w:line="240" w:lineRule="exact"/>
    </w:pPr>
    <w:rPr>
      <w:rFonts w:ascii="Tahoma" w:eastAsia="Times New Roman" w:hAnsi="Tahoma"/>
      <w:szCs w:val="20"/>
      <w:lang w:val="en-US"/>
    </w:rPr>
  </w:style>
  <w:style w:type="paragraph" w:customStyle="1" w:styleId="TableParagraph">
    <w:name w:val="Table Paragraph"/>
    <w:basedOn w:val="Standaard"/>
    <w:uiPriority w:val="1"/>
    <w:qFormat/>
    <w:rsid w:val="008334EE"/>
    <w:pPr>
      <w:widowControl w:val="0"/>
      <w:autoSpaceDE w:val="0"/>
      <w:autoSpaceDN w:val="0"/>
      <w:spacing w:before="47"/>
      <w:ind w:left="107"/>
    </w:pPr>
    <w:rPr>
      <w:rFonts w:ascii="Verdana" w:eastAsia="Verdana" w:hAnsi="Verdana" w:cs="Verdana"/>
      <w:sz w:val="22"/>
      <w:szCs w:val="22"/>
      <w:lang w:eastAsia="nl-NL" w:bidi="nl-NL"/>
    </w:rPr>
  </w:style>
  <w:style w:type="paragraph" w:customStyle="1" w:styleId="Artikel1">
    <w:name w:val="Artikel_1"/>
    <w:basedOn w:val="Standaard"/>
    <w:next w:val="Standaard"/>
    <w:rsid w:val="008334EE"/>
    <w:pPr>
      <w:widowControl w:val="0"/>
      <w:numPr>
        <w:numId w:val="7"/>
      </w:numPr>
      <w:spacing w:before="120" w:line="360" w:lineRule="auto"/>
      <w:jc w:val="both"/>
    </w:pPr>
    <w:rPr>
      <w:rFonts w:ascii="PT Sans" w:eastAsia="Times New Roman" w:hAnsi="PT Sans"/>
      <w:b/>
      <w:snapToGrid w:val="0"/>
      <w:spacing w:val="-2"/>
      <w:szCs w:val="20"/>
      <w:lang w:eastAsia="nl-NL"/>
    </w:rPr>
  </w:style>
  <w:style w:type="paragraph" w:customStyle="1" w:styleId="Artikel111">
    <w:name w:val="Artikel_1_1_1"/>
    <w:basedOn w:val="Standaard"/>
    <w:next w:val="Standaard"/>
    <w:rsid w:val="008334EE"/>
    <w:pPr>
      <w:widowControl w:val="0"/>
      <w:numPr>
        <w:ilvl w:val="2"/>
        <w:numId w:val="7"/>
      </w:numPr>
      <w:tabs>
        <w:tab w:val="clear" w:pos="720"/>
        <w:tab w:val="left" w:pos="567"/>
      </w:tabs>
      <w:spacing w:before="120" w:line="360" w:lineRule="auto"/>
      <w:ind w:left="1134" w:hanging="567"/>
      <w:jc w:val="both"/>
    </w:pPr>
    <w:rPr>
      <w:rFonts w:ascii="Calibri" w:eastAsia="Times New Roman" w:hAnsi="Calibri"/>
      <w:snapToGrid w:val="0"/>
      <w:spacing w:val="-2"/>
      <w:szCs w:val="20"/>
      <w:lang w:eastAsia="nl-NL"/>
    </w:rPr>
  </w:style>
  <w:style w:type="paragraph" w:customStyle="1" w:styleId="Artikel11">
    <w:name w:val="Artikel_1_1"/>
    <w:basedOn w:val="Standaard"/>
    <w:rsid w:val="008334EE"/>
    <w:pPr>
      <w:widowControl w:val="0"/>
      <w:numPr>
        <w:ilvl w:val="1"/>
        <w:numId w:val="7"/>
      </w:numPr>
      <w:tabs>
        <w:tab w:val="clear" w:pos="576"/>
      </w:tabs>
      <w:spacing w:before="120" w:line="360" w:lineRule="auto"/>
      <w:ind w:left="0" w:firstLine="0"/>
      <w:jc w:val="both"/>
    </w:pPr>
    <w:rPr>
      <w:rFonts w:ascii="Calibri" w:eastAsia="Times New Roman" w:hAnsi="Calibri"/>
      <w:snapToGrid w:val="0"/>
      <w:szCs w:val="20"/>
      <w:lang w:eastAsia="nl-NL"/>
    </w:rPr>
  </w:style>
  <w:style w:type="character" w:styleId="Onopgelostemelding">
    <w:name w:val="Unresolved Mention"/>
    <w:basedOn w:val="Standaardalinea-lettertype"/>
    <w:uiPriority w:val="99"/>
    <w:semiHidden/>
    <w:unhideWhenUsed/>
    <w:rsid w:val="00073B90"/>
    <w:rPr>
      <w:color w:val="605E5C"/>
      <w:shd w:val="clear" w:color="auto" w:fill="E1DFDD"/>
    </w:rPr>
  </w:style>
  <w:style w:type="paragraph" w:customStyle="1" w:styleId="al">
    <w:name w:val="al"/>
    <w:basedOn w:val="Standaard"/>
    <w:rsid w:val="00EC76E8"/>
    <w:pPr>
      <w:spacing w:before="100" w:beforeAutospacing="1" w:after="100" w:afterAutospacing="1"/>
    </w:pPr>
    <w:rPr>
      <w:rFonts w:ascii="Times New Roman" w:eastAsia="Times New Roman" w:hAnsi="Times New Roman"/>
      <w:sz w:val="24"/>
      <w:lang w:eastAsia="nl-NL"/>
    </w:rPr>
  </w:style>
  <w:style w:type="paragraph" w:customStyle="1" w:styleId="labeled">
    <w:name w:val="labeled"/>
    <w:basedOn w:val="Standaard"/>
    <w:rsid w:val="00EC76E8"/>
    <w:pPr>
      <w:spacing w:before="100" w:beforeAutospacing="1" w:after="100" w:afterAutospacing="1"/>
    </w:pPr>
    <w:rPr>
      <w:rFonts w:ascii="Times New Roman" w:eastAsia="Times New Roman" w:hAnsi="Times New Roman"/>
      <w:sz w:val="24"/>
      <w:lang w:eastAsia="nl-NL"/>
    </w:rPr>
  </w:style>
  <w:style w:type="character" w:customStyle="1" w:styleId="ol">
    <w:name w:val="ol"/>
    <w:basedOn w:val="Standaardalinea-lettertype"/>
    <w:rsid w:val="00EC76E8"/>
  </w:style>
  <w:style w:type="character" w:styleId="Tekstvantijdelijkeaanduiding">
    <w:name w:val="Placeholder Text"/>
    <w:basedOn w:val="Standaardalinea-lettertype"/>
    <w:uiPriority w:val="99"/>
    <w:semiHidden/>
    <w:rsid w:val="00FA3668"/>
    <w:rPr>
      <w:color w:val="808080"/>
    </w:rPr>
  </w:style>
  <w:style w:type="character" w:customStyle="1" w:styleId="normaltextrun">
    <w:name w:val="normaltextrun"/>
    <w:basedOn w:val="Standaardalinea-lettertype"/>
    <w:rsid w:val="00443B85"/>
  </w:style>
  <w:style w:type="table" w:customStyle="1" w:styleId="TableNormal1">
    <w:name w:val="Table Normal1"/>
    <w:uiPriority w:val="2"/>
    <w:semiHidden/>
    <w:unhideWhenUsed/>
    <w:qFormat/>
    <w:rsid w:val="000B0F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har5000">
    <w:name w:val="Char5000"/>
    <w:basedOn w:val="Standaard"/>
    <w:rsid w:val="00CD4BBB"/>
    <w:pPr>
      <w:spacing w:after="160" w:line="240" w:lineRule="exact"/>
    </w:pPr>
    <w:rPr>
      <w:rFonts w:ascii="Tahoma" w:eastAsia="Times New Roman" w:hAnsi="Tahoma"/>
      <w:szCs w:val="20"/>
      <w:lang w:val="en-US"/>
    </w:rPr>
  </w:style>
  <w:style w:type="character" w:styleId="Nadruk">
    <w:name w:val="Emphasis"/>
    <w:basedOn w:val="Standaardalinea-lettertype"/>
    <w:uiPriority w:val="20"/>
    <w:qFormat/>
    <w:rsid w:val="00445F25"/>
    <w:rPr>
      <w:i/>
      <w:iCs/>
    </w:rPr>
  </w:style>
  <w:style w:type="character" w:customStyle="1" w:styleId="ui-provider">
    <w:name w:val="ui-provider"/>
    <w:basedOn w:val="Standaardalinea-lettertype"/>
    <w:rsid w:val="005467D1"/>
  </w:style>
  <w:style w:type="character" w:customStyle="1" w:styleId="cf01">
    <w:name w:val="cf01"/>
    <w:basedOn w:val="Standaardalinea-lettertype"/>
    <w:rsid w:val="007968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3227">
      <w:bodyDiv w:val="1"/>
      <w:marLeft w:val="0"/>
      <w:marRight w:val="0"/>
      <w:marTop w:val="0"/>
      <w:marBottom w:val="0"/>
      <w:divBdr>
        <w:top w:val="none" w:sz="0" w:space="0" w:color="auto"/>
        <w:left w:val="none" w:sz="0" w:space="0" w:color="auto"/>
        <w:bottom w:val="none" w:sz="0" w:space="0" w:color="auto"/>
        <w:right w:val="none" w:sz="0" w:space="0" w:color="auto"/>
      </w:divBdr>
    </w:div>
    <w:div w:id="156724488">
      <w:bodyDiv w:val="1"/>
      <w:marLeft w:val="0"/>
      <w:marRight w:val="0"/>
      <w:marTop w:val="0"/>
      <w:marBottom w:val="0"/>
      <w:divBdr>
        <w:top w:val="none" w:sz="0" w:space="0" w:color="auto"/>
        <w:left w:val="none" w:sz="0" w:space="0" w:color="auto"/>
        <w:bottom w:val="none" w:sz="0" w:space="0" w:color="auto"/>
        <w:right w:val="none" w:sz="0" w:space="0" w:color="auto"/>
      </w:divBdr>
    </w:div>
    <w:div w:id="185362995">
      <w:bodyDiv w:val="1"/>
      <w:marLeft w:val="0"/>
      <w:marRight w:val="0"/>
      <w:marTop w:val="0"/>
      <w:marBottom w:val="0"/>
      <w:divBdr>
        <w:top w:val="none" w:sz="0" w:space="0" w:color="auto"/>
        <w:left w:val="none" w:sz="0" w:space="0" w:color="auto"/>
        <w:bottom w:val="none" w:sz="0" w:space="0" w:color="auto"/>
        <w:right w:val="none" w:sz="0" w:space="0" w:color="auto"/>
      </w:divBdr>
    </w:div>
    <w:div w:id="402677955">
      <w:bodyDiv w:val="1"/>
      <w:marLeft w:val="0"/>
      <w:marRight w:val="0"/>
      <w:marTop w:val="0"/>
      <w:marBottom w:val="0"/>
      <w:divBdr>
        <w:top w:val="none" w:sz="0" w:space="0" w:color="auto"/>
        <w:left w:val="none" w:sz="0" w:space="0" w:color="auto"/>
        <w:bottom w:val="none" w:sz="0" w:space="0" w:color="auto"/>
        <w:right w:val="none" w:sz="0" w:space="0" w:color="auto"/>
      </w:divBdr>
    </w:div>
    <w:div w:id="403798681">
      <w:bodyDiv w:val="1"/>
      <w:marLeft w:val="0"/>
      <w:marRight w:val="0"/>
      <w:marTop w:val="0"/>
      <w:marBottom w:val="0"/>
      <w:divBdr>
        <w:top w:val="none" w:sz="0" w:space="0" w:color="auto"/>
        <w:left w:val="none" w:sz="0" w:space="0" w:color="auto"/>
        <w:bottom w:val="none" w:sz="0" w:space="0" w:color="auto"/>
        <w:right w:val="none" w:sz="0" w:space="0" w:color="auto"/>
      </w:divBdr>
    </w:div>
    <w:div w:id="472719864">
      <w:bodyDiv w:val="1"/>
      <w:marLeft w:val="0"/>
      <w:marRight w:val="0"/>
      <w:marTop w:val="0"/>
      <w:marBottom w:val="0"/>
      <w:divBdr>
        <w:top w:val="none" w:sz="0" w:space="0" w:color="auto"/>
        <w:left w:val="none" w:sz="0" w:space="0" w:color="auto"/>
        <w:bottom w:val="none" w:sz="0" w:space="0" w:color="auto"/>
        <w:right w:val="none" w:sz="0" w:space="0" w:color="auto"/>
      </w:divBdr>
    </w:div>
    <w:div w:id="565148719">
      <w:bodyDiv w:val="1"/>
      <w:marLeft w:val="0"/>
      <w:marRight w:val="0"/>
      <w:marTop w:val="0"/>
      <w:marBottom w:val="0"/>
      <w:divBdr>
        <w:top w:val="none" w:sz="0" w:space="0" w:color="auto"/>
        <w:left w:val="none" w:sz="0" w:space="0" w:color="auto"/>
        <w:bottom w:val="none" w:sz="0" w:space="0" w:color="auto"/>
        <w:right w:val="none" w:sz="0" w:space="0" w:color="auto"/>
      </w:divBdr>
    </w:div>
    <w:div w:id="577978378">
      <w:bodyDiv w:val="1"/>
      <w:marLeft w:val="0"/>
      <w:marRight w:val="0"/>
      <w:marTop w:val="0"/>
      <w:marBottom w:val="0"/>
      <w:divBdr>
        <w:top w:val="none" w:sz="0" w:space="0" w:color="auto"/>
        <w:left w:val="none" w:sz="0" w:space="0" w:color="auto"/>
        <w:bottom w:val="none" w:sz="0" w:space="0" w:color="auto"/>
        <w:right w:val="none" w:sz="0" w:space="0" w:color="auto"/>
      </w:divBdr>
    </w:div>
    <w:div w:id="582955163">
      <w:bodyDiv w:val="1"/>
      <w:marLeft w:val="0"/>
      <w:marRight w:val="0"/>
      <w:marTop w:val="0"/>
      <w:marBottom w:val="0"/>
      <w:divBdr>
        <w:top w:val="none" w:sz="0" w:space="0" w:color="auto"/>
        <w:left w:val="none" w:sz="0" w:space="0" w:color="auto"/>
        <w:bottom w:val="none" w:sz="0" w:space="0" w:color="auto"/>
        <w:right w:val="none" w:sz="0" w:space="0" w:color="auto"/>
      </w:divBdr>
    </w:div>
    <w:div w:id="712929536">
      <w:bodyDiv w:val="1"/>
      <w:marLeft w:val="0"/>
      <w:marRight w:val="0"/>
      <w:marTop w:val="0"/>
      <w:marBottom w:val="0"/>
      <w:divBdr>
        <w:top w:val="none" w:sz="0" w:space="0" w:color="auto"/>
        <w:left w:val="none" w:sz="0" w:space="0" w:color="auto"/>
        <w:bottom w:val="none" w:sz="0" w:space="0" w:color="auto"/>
        <w:right w:val="none" w:sz="0" w:space="0" w:color="auto"/>
      </w:divBdr>
    </w:div>
    <w:div w:id="808666374">
      <w:bodyDiv w:val="1"/>
      <w:marLeft w:val="0"/>
      <w:marRight w:val="0"/>
      <w:marTop w:val="0"/>
      <w:marBottom w:val="0"/>
      <w:divBdr>
        <w:top w:val="none" w:sz="0" w:space="0" w:color="auto"/>
        <w:left w:val="none" w:sz="0" w:space="0" w:color="auto"/>
        <w:bottom w:val="none" w:sz="0" w:space="0" w:color="auto"/>
        <w:right w:val="none" w:sz="0" w:space="0" w:color="auto"/>
      </w:divBdr>
    </w:div>
    <w:div w:id="852187266">
      <w:bodyDiv w:val="1"/>
      <w:marLeft w:val="0"/>
      <w:marRight w:val="0"/>
      <w:marTop w:val="0"/>
      <w:marBottom w:val="0"/>
      <w:divBdr>
        <w:top w:val="none" w:sz="0" w:space="0" w:color="auto"/>
        <w:left w:val="none" w:sz="0" w:space="0" w:color="auto"/>
        <w:bottom w:val="none" w:sz="0" w:space="0" w:color="auto"/>
        <w:right w:val="none" w:sz="0" w:space="0" w:color="auto"/>
      </w:divBdr>
    </w:div>
    <w:div w:id="857279368">
      <w:bodyDiv w:val="1"/>
      <w:marLeft w:val="0"/>
      <w:marRight w:val="0"/>
      <w:marTop w:val="0"/>
      <w:marBottom w:val="0"/>
      <w:divBdr>
        <w:top w:val="none" w:sz="0" w:space="0" w:color="auto"/>
        <w:left w:val="none" w:sz="0" w:space="0" w:color="auto"/>
        <w:bottom w:val="none" w:sz="0" w:space="0" w:color="auto"/>
        <w:right w:val="none" w:sz="0" w:space="0" w:color="auto"/>
      </w:divBdr>
    </w:div>
    <w:div w:id="892545791">
      <w:bodyDiv w:val="1"/>
      <w:marLeft w:val="0"/>
      <w:marRight w:val="0"/>
      <w:marTop w:val="0"/>
      <w:marBottom w:val="0"/>
      <w:divBdr>
        <w:top w:val="none" w:sz="0" w:space="0" w:color="auto"/>
        <w:left w:val="none" w:sz="0" w:space="0" w:color="auto"/>
        <w:bottom w:val="none" w:sz="0" w:space="0" w:color="auto"/>
        <w:right w:val="none" w:sz="0" w:space="0" w:color="auto"/>
      </w:divBdr>
    </w:div>
    <w:div w:id="1102799284">
      <w:bodyDiv w:val="1"/>
      <w:marLeft w:val="0"/>
      <w:marRight w:val="0"/>
      <w:marTop w:val="0"/>
      <w:marBottom w:val="0"/>
      <w:divBdr>
        <w:top w:val="none" w:sz="0" w:space="0" w:color="auto"/>
        <w:left w:val="none" w:sz="0" w:space="0" w:color="auto"/>
        <w:bottom w:val="none" w:sz="0" w:space="0" w:color="auto"/>
        <w:right w:val="none" w:sz="0" w:space="0" w:color="auto"/>
      </w:divBdr>
    </w:div>
    <w:div w:id="1137992521">
      <w:bodyDiv w:val="1"/>
      <w:marLeft w:val="0"/>
      <w:marRight w:val="0"/>
      <w:marTop w:val="0"/>
      <w:marBottom w:val="0"/>
      <w:divBdr>
        <w:top w:val="none" w:sz="0" w:space="0" w:color="auto"/>
        <w:left w:val="none" w:sz="0" w:space="0" w:color="auto"/>
        <w:bottom w:val="none" w:sz="0" w:space="0" w:color="auto"/>
        <w:right w:val="none" w:sz="0" w:space="0" w:color="auto"/>
      </w:divBdr>
    </w:div>
    <w:div w:id="1161432998">
      <w:bodyDiv w:val="1"/>
      <w:marLeft w:val="0"/>
      <w:marRight w:val="0"/>
      <w:marTop w:val="0"/>
      <w:marBottom w:val="0"/>
      <w:divBdr>
        <w:top w:val="none" w:sz="0" w:space="0" w:color="auto"/>
        <w:left w:val="none" w:sz="0" w:space="0" w:color="auto"/>
        <w:bottom w:val="none" w:sz="0" w:space="0" w:color="auto"/>
        <w:right w:val="none" w:sz="0" w:space="0" w:color="auto"/>
      </w:divBdr>
    </w:div>
    <w:div w:id="1161966649">
      <w:bodyDiv w:val="1"/>
      <w:marLeft w:val="0"/>
      <w:marRight w:val="0"/>
      <w:marTop w:val="0"/>
      <w:marBottom w:val="0"/>
      <w:divBdr>
        <w:top w:val="none" w:sz="0" w:space="0" w:color="auto"/>
        <w:left w:val="none" w:sz="0" w:space="0" w:color="auto"/>
        <w:bottom w:val="none" w:sz="0" w:space="0" w:color="auto"/>
        <w:right w:val="none" w:sz="0" w:space="0" w:color="auto"/>
      </w:divBdr>
    </w:div>
    <w:div w:id="1309167350">
      <w:bodyDiv w:val="1"/>
      <w:marLeft w:val="0"/>
      <w:marRight w:val="0"/>
      <w:marTop w:val="0"/>
      <w:marBottom w:val="0"/>
      <w:divBdr>
        <w:top w:val="none" w:sz="0" w:space="0" w:color="auto"/>
        <w:left w:val="none" w:sz="0" w:space="0" w:color="auto"/>
        <w:bottom w:val="none" w:sz="0" w:space="0" w:color="auto"/>
        <w:right w:val="none" w:sz="0" w:space="0" w:color="auto"/>
      </w:divBdr>
    </w:div>
    <w:div w:id="1313751025">
      <w:bodyDiv w:val="1"/>
      <w:marLeft w:val="0"/>
      <w:marRight w:val="0"/>
      <w:marTop w:val="0"/>
      <w:marBottom w:val="0"/>
      <w:divBdr>
        <w:top w:val="none" w:sz="0" w:space="0" w:color="auto"/>
        <w:left w:val="none" w:sz="0" w:space="0" w:color="auto"/>
        <w:bottom w:val="none" w:sz="0" w:space="0" w:color="auto"/>
        <w:right w:val="none" w:sz="0" w:space="0" w:color="auto"/>
      </w:divBdr>
    </w:div>
    <w:div w:id="1661352483">
      <w:bodyDiv w:val="1"/>
      <w:marLeft w:val="0"/>
      <w:marRight w:val="0"/>
      <w:marTop w:val="0"/>
      <w:marBottom w:val="0"/>
      <w:divBdr>
        <w:top w:val="none" w:sz="0" w:space="0" w:color="auto"/>
        <w:left w:val="none" w:sz="0" w:space="0" w:color="auto"/>
        <w:bottom w:val="none" w:sz="0" w:space="0" w:color="auto"/>
        <w:right w:val="none" w:sz="0" w:space="0" w:color="auto"/>
      </w:divBdr>
    </w:div>
    <w:div w:id="1681465785">
      <w:bodyDiv w:val="1"/>
      <w:marLeft w:val="0"/>
      <w:marRight w:val="0"/>
      <w:marTop w:val="0"/>
      <w:marBottom w:val="0"/>
      <w:divBdr>
        <w:top w:val="none" w:sz="0" w:space="0" w:color="auto"/>
        <w:left w:val="none" w:sz="0" w:space="0" w:color="auto"/>
        <w:bottom w:val="none" w:sz="0" w:space="0" w:color="auto"/>
        <w:right w:val="none" w:sz="0" w:space="0" w:color="auto"/>
      </w:divBdr>
    </w:div>
    <w:div w:id="1749158651">
      <w:bodyDiv w:val="1"/>
      <w:marLeft w:val="0"/>
      <w:marRight w:val="0"/>
      <w:marTop w:val="0"/>
      <w:marBottom w:val="0"/>
      <w:divBdr>
        <w:top w:val="none" w:sz="0" w:space="0" w:color="auto"/>
        <w:left w:val="none" w:sz="0" w:space="0" w:color="auto"/>
        <w:bottom w:val="none" w:sz="0" w:space="0" w:color="auto"/>
        <w:right w:val="none" w:sz="0" w:space="0" w:color="auto"/>
      </w:divBdr>
    </w:div>
    <w:div w:id="1821993391">
      <w:bodyDiv w:val="1"/>
      <w:marLeft w:val="0"/>
      <w:marRight w:val="0"/>
      <w:marTop w:val="0"/>
      <w:marBottom w:val="0"/>
      <w:divBdr>
        <w:top w:val="none" w:sz="0" w:space="0" w:color="auto"/>
        <w:left w:val="none" w:sz="0" w:space="0" w:color="auto"/>
        <w:bottom w:val="none" w:sz="0" w:space="0" w:color="auto"/>
        <w:right w:val="none" w:sz="0" w:space="0" w:color="auto"/>
      </w:divBdr>
    </w:div>
    <w:div w:id="1828091770">
      <w:bodyDiv w:val="1"/>
      <w:marLeft w:val="0"/>
      <w:marRight w:val="0"/>
      <w:marTop w:val="0"/>
      <w:marBottom w:val="0"/>
      <w:divBdr>
        <w:top w:val="none" w:sz="0" w:space="0" w:color="auto"/>
        <w:left w:val="none" w:sz="0" w:space="0" w:color="auto"/>
        <w:bottom w:val="none" w:sz="0" w:space="0" w:color="auto"/>
        <w:right w:val="none" w:sz="0" w:space="0" w:color="auto"/>
      </w:divBdr>
    </w:div>
    <w:div w:id="1920602446">
      <w:bodyDiv w:val="1"/>
      <w:marLeft w:val="0"/>
      <w:marRight w:val="0"/>
      <w:marTop w:val="0"/>
      <w:marBottom w:val="0"/>
      <w:divBdr>
        <w:top w:val="none" w:sz="0" w:space="0" w:color="auto"/>
        <w:left w:val="none" w:sz="0" w:space="0" w:color="auto"/>
        <w:bottom w:val="none" w:sz="0" w:space="0" w:color="auto"/>
        <w:right w:val="none" w:sz="0" w:space="0" w:color="auto"/>
      </w:divBdr>
    </w:div>
    <w:div w:id="2080712805">
      <w:bodyDiv w:val="1"/>
      <w:marLeft w:val="0"/>
      <w:marRight w:val="0"/>
      <w:marTop w:val="0"/>
      <w:marBottom w:val="0"/>
      <w:divBdr>
        <w:top w:val="none" w:sz="0" w:space="0" w:color="auto"/>
        <w:left w:val="none" w:sz="0" w:space="0" w:color="auto"/>
        <w:bottom w:val="none" w:sz="0" w:space="0" w:color="auto"/>
        <w:right w:val="none" w:sz="0" w:space="0" w:color="auto"/>
      </w:divBdr>
    </w:div>
    <w:div w:id="2111855350">
      <w:bodyDiv w:val="1"/>
      <w:marLeft w:val="0"/>
      <w:marRight w:val="0"/>
      <w:marTop w:val="0"/>
      <w:marBottom w:val="0"/>
      <w:divBdr>
        <w:top w:val="none" w:sz="0" w:space="0" w:color="auto"/>
        <w:left w:val="none" w:sz="0" w:space="0" w:color="auto"/>
        <w:bottom w:val="none" w:sz="0" w:space="0" w:color="auto"/>
        <w:right w:val="none" w:sz="0" w:space="0" w:color="auto"/>
      </w:divBdr>
    </w:div>
    <w:div w:id="2115519874">
      <w:bodyDiv w:val="1"/>
      <w:marLeft w:val="0"/>
      <w:marRight w:val="0"/>
      <w:marTop w:val="0"/>
      <w:marBottom w:val="0"/>
      <w:divBdr>
        <w:top w:val="none" w:sz="0" w:space="0" w:color="auto"/>
        <w:left w:val="none" w:sz="0" w:space="0" w:color="auto"/>
        <w:bottom w:val="none" w:sz="0" w:space="0" w:color="auto"/>
        <w:right w:val="none" w:sz="0" w:space="0" w:color="auto"/>
      </w:divBdr>
    </w:div>
    <w:div w:id="21471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juristen@rdoghm.nl" TargetMode="External"/><Relationship Id="rId2" Type="http://schemas.openxmlformats.org/officeDocument/2006/relationships/customXml" Target="../customXml/item2.xml"/><Relationship Id="rId16" Type="http://schemas.openxmlformats.org/officeDocument/2006/relationships/hyperlink" Target="mailto:juristen@rdoghm.n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6ACCD7C0FB8944B5040707217212A1" ma:contentTypeVersion="12" ma:contentTypeDescription="Een nieuw document maken." ma:contentTypeScope="" ma:versionID="af401c8c14eba542d3064749847e75c0">
  <xsd:schema xmlns:xsd="http://www.w3.org/2001/XMLSchema" xmlns:xs="http://www.w3.org/2001/XMLSchema" xmlns:p="http://schemas.microsoft.com/office/2006/metadata/properties" xmlns:ns2="5b4c9eec-ef7d-4062-80ea-43181925b3a3" xmlns:ns3="4ecf089a-5354-44b9-8c6d-783e937970fc" targetNamespace="http://schemas.microsoft.com/office/2006/metadata/properties" ma:root="true" ma:fieldsID="5fc7b2f0ecf20e05aea5712d13899de6" ns2:_="" ns3:_="">
    <xsd:import namespace="5b4c9eec-ef7d-4062-80ea-43181925b3a3"/>
    <xsd:import namespace="4ecf089a-5354-44b9-8c6d-783e937970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c9eec-ef7d-4062-80ea-43181925b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f089a-5354-44b9-8c6d-783e937970f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6a84b6-fa6c-443a-8781-11e9d5dae665}" ma:internalName="TaxCatchAll" ma:showField="CatchAllData" ma:web="4ecf089a-5354-44b9-8c6d-783e937970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4c9eec-ef7d-4062-80ea-43181925b3a3">
      <Terms xmlns="http://schemas.microsoft.com/office/infopath/2007/PartnerControls"/>
    </lcf76f155ced4ddcb4097134ff3c332f>
    <TaxCatchAll xmlns="4ecf089a-5354-44b9-8c6d-783e937970f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9C366-2575-486F-9454-0773CFE16FDE}">
  <ds:schemaRefs>
    <ds:schemaRef ds:uri="http://schemas.microsoft.com/sharepoint/v3/contenttype/forms"/>
  </ds:schemaRefs>
</ds:datastoreItem>
</file>

<file path=customXml/itemProps2.xml><?xml version="1.0" encoding="utf-8"?>
<ds:datastoreItem xmlns:ds="http://schemas.openxmlformats.org/officeDocument/2006/customXml" ds:itemID="{A3E7EC00-1C7D-48B7-A65A-0EAF6B4A6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c9eec-ef7d-4062-80ea-43181925b3a3"/>
    <ds:schemaRef ds:uri="4ecf089a-5354-44b9-8c6d-783e93797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891CE-E6D5-4911-9644-139D538E832F}">
  <ds:schemaRefs>
    <ds:schemaRef ds:uri="http://schemas.microsoft.com/office/2006/metadata/properties"/>
    <ds:schemaRef ds:uri="http://schemas.microsoft.com/office/2006/documentManagement/types"/>
    <ds:schemaRef ds:uri="http://purl.org/dc/terms/"/>
    <ds:schemaRef ds:uri="5b4c9eec-ef7d-4062-80ea-43181925b3a3"/>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4ecf089a-5354-44b9-8c6d-783e937970fc"/>
  </ds:schemaRefs>
</ds:datastoreItem>
</file>

<file path=customXml/itemProps4.xml><?xml version="1.0" encoding="utf-8"?>
<ds:datastoreItem xmlns:ds="http://schemas.openxmlformats.org/officeDocument/2006/customXml" ds:itemID="{3AF2C2A5-8F15-4EE3-894E-439AEFBBB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1950</TotalTime>
  <Pages>29</Pages>
  <Words>12520</Words>
  <Characters>68861</Characters>
  <Application>Microsoft Office Word</Application>
  <DocSecurity>0</DocSecurity>
  <Lines>573</Lines>
  <Paragraphs>162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dc:title>
  <dc:subject>Aanbesteding Ambulancevoertuigen Physician Assistant en/of Verpleegkundig Specialist ambulancezorg</dc:subject>
  <dc:creator>Laurens Rorive | Hecht</dc:creator>
  <cp:keywords/>
  <dc:description/>
  <cp:lastModifiedBy>Laurens Rorive</cp:lastModifiedBy>
  <cp:revision>867</cp:revision>
  <cp:lastPrinted>2019-09-15T13:35:00Z</cp:lastPrinted>
  <dcterms:created xsi:type="dcterms:W3CDTF">2023-08-20T17:16:00Z</dcterms:created>
  <dcterms:modified xsi:type="dcterms:W3CDTF">2024-02-21T12:23:00Z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0x010100446ACCD7C0FB8944B5040707217212A1</vt:lpwstr>
  </property>
  <property fmtid="{D5CDD505-2E9C-101B-9397-08002B2CF9AE}" pid="3" name="MediaServiceImageTags">
    <vt:lpwstr/>
  </property>
</Properties>
</file>