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EE27F" w14:textId="56683453" w:rsidR="008921A2" w:rsidRPr="008921A2" w:rsidRDefault="009B7B42" w:rsidP="008921A2">
      <w:pPr>
        <w:jc w:val="center"/>
        <w:rPr>
          <w:b/>
          <w:color w:val="333662"/>
          <w:sz w:val="28"/>
        </w:rPr>
      </w:pPr>
      <w:r>
        <w:rPr>
          <w:b/>
          <w:color w:val="333662"/>
          <w:sz w:val="28"/>
        </w:rPr>
        <w:t xml:space="preserve">Bijlage </w:t>
      </w:r>
      <w:r w:rsidR="0071527F">
        <w:rPr>
          <w:b/>
          <w:color w:val="333662"/>
          <w:sz w:val="28"/>
        </w:rPr>
        <w:t>3</w:t>
      </w:r>
      <w:r>
        <w:rPr>
          <w:b/>
          <w:color w:val="333662"/>
          <w:sz w:val="28"/>
        </w:rPr>
        <w:t xml:space="preserve"> - </w:t>
      </w:r>
      <w:r w:rsidR="004A0FD0">
        <w:rPr>
          <w:b/>
          <w:color w:val="333662"/>
          <w:sz w:val="28"/>
        </w:rPr>
        <w:t>E</w:t>
      </w:r>
      <w:r>
        <w:rPr>
          <w:b/>
          <w:color w:val="333662"/>
          <w:sz w:val="28"/>
        </w:rPr>
        <w:t>isen</w:t>
      </w:r>
    </w:p>
    <w:p w14:paraId="5593D84F" w14:textId="77777777" w:rsidR="008921A2" w:rsidRDefault="008921A2" w:rsidP="008921A2"/>
    <w:p w14:paraId="23DE350E" w14:textId="77777777" w:rsidR="008921A2" w:rsidRDefault="008921A2" w:rsidP="008921A2"/>
    <w:p w14:paraId="1EA61236" w14:textId="66E682AA" w:rsidR="008921A2" w:rsidRPr="00F82B6E" w:rsidRDefault="008921A2" w:rsidP="008921A2">
      <w:r w:rsidRPr="00F82B6E">
        <w:t xml:space="preserve">Bijlage bij </w:t>
      </w:r>
      <w:r w:rsidR="00FB1430">
        <w:t>het Beschrijvend document</w:t>
      </w:r>
      <w:r w:rsidRPr="00F82B6E">
        <w:t xml:space="preserve"> voor de Europese </w:t>
      </w:r>
      <w:r w:rsidRPr="00264062">
        <w:t xml:space="preserve">aanbesteding </w:t>
      </w:r>
      <w:r w:rsidR="006F6EC0">
        <w:t>meubilair</w:t>
      </w:r>
      <w:r w:rsidRPr="00264062">
        <w:t xml:space="preserve"> </w:t>
      </w:r>
      <w:r w:rsidR="006F6EC0">
        <w:t xml:space="preserve">Dalton Lyceum </w:t>
      </w:r>
      <w:r w:rsidRPr="00264062">
        <w:t>van</w:t>
      </w:r>
      <w:r w:rsidR="00FB1430">
        <w:t xml:space="preserve"> </w:t>
      </w:r>
      <w:r w:rsidR="006F6EC0">
        <w:t xml:space="preserve">Onderwijsgroep Zuid-Hollandse Waarden (OZHW) </w:t>
      </w:r>
      <w:r w:rsidR="00FB1430">
        <w:t>met</w:t>
      </w:r>
      <w:r>
        <w:t xml:space="preserve"> kenmerk</w:t>
      </w:r>
      <w:r w:rsidR="006F6EC0">
        <w:t xml:space="preserve"> 24.007</w:t>
      </w:r>
      <w:r w:rsidR="002F5EB4">
        <w:t>.</w:t>
      </w:r>
    </w:p>
    <w:p w14:paraId="641556F7" w14:textId="77777777" w:rsidR="008921A2" w:rsidRDefault="008921A2" w:rsidP="008921A2">
      <w:pPr>
        <w:pStyle w:val="Heading1"/>
        <w:spacing w:after="280"/>
      </w:pPr>
      <w:r>
        <w:t>Inleiding</w:t>
      </w:r>
    </w:p>
    <w:p w14:paraId="21B62829" w14:textId="50D7250A" w:rsidR="008921A2" w:rsidRDefault="008921A2" w:rsidP="008921A2">
      <w:r>
        <w:t xml:space="preserve">Dit document betreft </w:t>
      </w:r>
      <w:r w:rsidRPr="00F82B6E">
        <w:t>een overzicht van de door</w:t>
      </w:r>
      <w:r w:rsidR="006F6EC0">
        <w:t xml:space="preserve"> Onderwijsgroep Zuid-Hollandse Waarden (OZHW)</w:t>
      </w:r>
      <w:r w:rsidRPr="00F82B6E">
        <w:t xml:space="preserve"> gestelde eisen ten aanzien </w:t>
      </w:r>
      <w:r>
        <w:t xml:space="preserve">van de </w:t>
      </w:r>
      <w:r w:rsidRPr="00264062">
        <w:t>aanbesteding</w:t>
      </w:r>
      <w:r w:rsidR="006F6EC0">
        <w:t xml:space="preserve"> meubilair Dalton Lyceum.</w:t>
      </w:r>
    </w:p>
    <w:p w14:paraId="642F6BFB" w14:textId="77777777" w:rsidR="008921A2" w:rsidRDefault="008921A2" w:rsidP="00901A9E">
      <w:pPr>
        <w:pStyle w:val="Heading2"/>
      </w:pPr>
      <w:r>
        <w:t>Spelregels</w:t>
      </w:r>
    </w:p>
    <w:p w14:paraId="0A4E7A24" w14:textId="331FA3CB" w:rsidR="008921A2" w:rsidRDefault="008921A2" w:rsidP="008921A2">
      <w:r>
        <w:t>Dit document beschrijft de eisen waaraan uw product</w:t>
      </w:r>
      <w:r w:rsidR="004F4953">
        <w:t xml:space="preserve"> </w:t>
      </w:r>
      <w:r>
        <w:t xml:space="preserve">en/of dienst moet voldoen. Het zijn ‘knock-outeisen’: als uw organisatie niet kan voldoen aan de hierin genoemde eisen, wordt uw Inschrijving </w:t>
      </w:r>
      <w:r w:rsidR="00D90603">
        <w:t xml:space="preserve">uitgesloten van </w:t>
      </w:r>
      <w:r w:rsidR="009B5DDC">
        <w:t>verdere deelname aan de aanbestedingsprocedure.</w:t>
      </w:r>
    </w:p>
    <w:p w14:paraId="7FB07783" w14:textId="58B3ECF3" w:rsidR="008921A2" w:rsidRDefault="00EA05D9" w:rsidP="00901A9E">
      <w:pPr>
        <w:pStyle w:val="Heading2"/>
      </w:pPr>
      <w:r>
        <w:t>Akkoord</w:t>
      </w:r>
    </w:p>
    <w:p w14:paraId="110272C6" w14:textId="73E9C56B" w:rsidR="00360F6F" w:rsidRPr="00F82B6E" w:rsidRDefault="00360F6F" w:rsidP="00360F6F">
      <w:r w:rsidRPr="002B1385">
        <w:t xml:space="preserve">Middels het ondertekenen van de eisen, gaat u akkoord met alle gestelde eisen zoals deze zijn opgenomen in onderstaande lijst. </w:t>
      </w:r>
      <w:r w:rsidR="00AD364A">
        <w:t>Onderhavige bijlage</w:t>
      </w:r>
      <w:r w:rsidRPr="002B1385">
        <w:t xml:space="preserve"> voegt u bij uw Inschrijving.</w:t>
      </w:r>
    </w:p>
    <w:p w14:paraId="218A9B87" w14:textId="77777777" w:rsidR="008921A2" w:rsidRDefault="008921A2" w:rsidP="008921A2">
      <w:pPr>
        <w:pStyle w:val="Heading1"/>
        <w:spacing w:after="280"/>
      </w:pPr>
      <w:r>
        <w:t>Eisen</w:t>
      </w:r>
    </w:p>
    <w:p w14:paraId="5D7D5352" w14:textId="77777777" w:rsidR="008921A2" w:rsidRPr="005E18DD" w:rsidRDefault="008921A2" w:rsidP="008921A2">
      <w:pPr>
        <w:rPr>
          <w:b/>
        </w:rPr>
      </w:pPr>
      <w:r>
        <w:t>Hieronder vindt u het overzicht van de eisen</w:t>
      </w:r>
      <w:r w:rsidRPr="005E18DD">
        <w:rPr>
          <w:b/>
        </w:rPr>
        <w:t>.</w:t>
      </w:r>
    </w:p>
    <w:p w14:paraId="373C73A4" w14:textId="68F37CE5" w:rsidR="0006125E" w:rsidRDefault="0006125E" w:rsidP="0006125E">
      <w:pPr>
        <w:pStyle w:val="Heading2"/>
      </w:pPr>
      <w:r>
        <w:t xml:space="preserve">Eisen ten aanzien van leerlingenmeubilair </w:t>
      </w:r>
    </w:p>
    <w:p w14:paraId="252D2C7A" w14:textId="77777777" w:rsidR="0006125E" w:rsidRDefault="0006125E" w:rsidP="0006125E">
      <w:pPr>
        <w:pStyle w:val="Heading3"/>
      </w:pPr>
      <w:r>
        <w:t>Algemeen</w:t>
      </w:r>
    </w:p>
    <w:p w14:paraId="3FFB88F4" w14:textId="77777777" w:rsidR="00B82100" w:rsidRPr="00B82100" w:rsidRDefault="00B82100" w:rsidP="00B82100"/>
    <w:tbl>
      <w:tblP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5"/>
        <w:gridCol w:w="7797"/>
      </w:tblGrid>
      <w:tr w:rsidR="00994B52" w:rsidRPr="00283E58" w14:paraId="228323E8" w14:textId="77777777" w:rsidTr="00994B52">
        <w:trPr>
          <w:trHeight w:val="255"/>
        </w:trPr>
        <w:tc>
          <w:tcPr>
            <w:tcW w:w="489" w:type="pct"/>
            <w:tcBorders>
              <w:top w:val="single" w:sz="4" w:space="0" w:color="auto"/>
              <w:left w:val="single" w:sz="4" w:space="0" w:color="auto"/>
              <w:bottom w:val="single" w:sz="4" w:space="0" w:color="auto"/>
              <w:right w:val="single" w:sz="4" w:space="0" w:color="auto"/>
            </w:tcBorders>
            <w:shd w:val="clear" w:color="auto" w:fill="06A77D"/>
            <w:noWrap/>
          </w:tcPr>
          <w:p w14:paraId="0D4A9760" w14:textId="77777777" w:rsidR="00994B52" w:rsidRPr="00994B52" w:rsidRDefault="00994B52" w:rsidP="00994B52">
            <w:pPr>
              <w:pStyle w:val="ListParagraph"/>
              <w:ind w:left="284"/>
              <w:rPr>
                <w:rFonts w:cs="Arial"/>
                <w:b/>
                <w:bCs/>
                <w:color w:val="FFFFFF" w:themeColor="background1"/>
                <w:lang w:eastAsia="en-US"/>
              </w:rPr>
            </w:pPr>
          </w:p>
        </w:tc>
        <w:tc>
          <w:tcPr>
            <w:tcW w:w="4511" w:type="pct"/>
            <w:tcBorders>
              <w:top w:val="single" w:sz="4" w:space="0" w:color="auto"/>
              <w:left w:val="single" w:sz="4" w:space="0" w:color="auto"/>
              <w:bottom w:val="single" w:sz="4" w:space="0" w:color="auto"/>
              <w:right w:val="single" w:sz="4" w:space="0" w:color="auto"/>
            </w:tcBorders>
            <w:shd w:val="clear" w:color="auto" w:fill="06A77D"/>
          </w:tcPr>
          <w:p w14:paraId="537DA60D" w14:textId="77777777" w:rsidR="00994B52" w:rsidRPr="00994B52" w:rsidRDefault="00994B52" w:rsidP="00D90CD1">
            <w:pPr>
              <w:tabs>
                <w:tab w:val="left" w:pos="1368"/>
              </w:tabs>
              <w:rPr>
                <w:rFonts w:cs="Arial"/>
                <w:b/>
                <w:bCs/>
                <w:color w:val="FFFFFF" w:themeColor="background1"/>
                <w:lang w:eastAsia="en-US"/>
              </w:rPr>
            </w:pPr>
            <w:r w:rsidRPr="00994B52">
              <w:rPr>
                <w:rFonts w:cs="Arial"/>
                <w:b/>
                <w:bCs/>
                <w:color w:val="FFFFFF" w:themeColor="background1"/>
                <w:lang w:eastAsia="en-US"/>
              </w:rPr>
              <w:t>Inhoud</w:t>
            </w:r>
          </w:p>
          <w:p w14:paraId="019DEC69" w14:textId="2F88D137" w:rsidR="00994B52" w:rsidRPr="00994B52" w:rsidRDefault="00994B52" w:rsidP="00D90CD1">
            <w:pPr>
              <w:tabs>
                <w:tab w:val="left" w:pos="1368"/>
              </w:tabs>
              <w:rPr>
                <w:rFonts w:cs="Arial"/>
                <w:b/>
                <w:bCs/>
                <w:color w:val="FFFFFF" w:themeColor="background1"/>
                <w:lang w:eastAsia="en-US"/>
              </w:rPr>
            </w:pPr>
          </w:p>
        </w:tc>
      </w:tr>
      <w:tr w:rsidR="0006125E" w:rsidRPr="00283E58" w14:paraId="3B9AA433" w14:textId="77777777" w:rsidTr="00D90CD1">
        <w:trPr>
          <w:trHeight w:val="255"/>
        </w:trPr>
        <w:tc>
          <w:tcPr>
            <w:tcW w:w="489" w:type="pct"/>
            <w:tcBorders>
              <w:top w:val="single" w:sz="4" w:space="0" w:color="auto"/>
              <w:left w:val="single" w:sz="4" w:space="0" w:color="auto"/>
              <w:bottom w:val="single" w:sz="4" w:space="0" w:color="auto"/>
              <w:right w:val="single" w:sz="4" w:space="0" w:color="auto"/>
            </w:tcBorders>
            <w:noWrap/>
          </w:tcPr>
          <w:p w14:paraId="51100C40" w14:textId="77777777" w:rsidR="0006125E" w:rsidRPr="00E5426B" w:rsidRDefault="0006125E"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6FB2DB79" w14:textId="77777777" w:rsidR="0006125E" w:rsidRPr="00283E58" w:rsidRDefault="0006125E" w:rsidP="00D90CD1">
            <w:pPr>
              <w:tabs>
                <w:tab w:val="left" w:pos="1368"/>
              </w:tabs>
              <w:rPr>
                <w:rFonts w:cs="Arial"/>
                <w:lang w:eastAsia="en-US"/>
              </w:rPr>
            </w:pPr>
            <w:r>
              <w:rPr>
                <w:rFonts w:cs="Arial"/>
                <w:lang w:eastAsia="en-US"/>
              </w:rPr>
              <w:t xml:space="preserve">Zowel de stoelen als tafels voldoen aan NEN-EN 1729-1 en NEN-EN 1729-2 certificering. </w:t>
            </w:r>
            <w:r w:rsidRPr="00283E58">
              <w:rPr>
                <w:rFonts w:cs="Arial"/>
                <w:lang w:eastAsia="en-US"/>
              </w:rPr>
              <w:t xml:space="preserve"> </w:t>
            </w:r>
          </w:p>
        </w:tc>
      </w:tr>
      <w:tr w:rsidR="0006125E" w:rsidRPr="00283E58" w14:paraId="6D605A1A" w14:textId="77777777" w:rsidTr="00D90CD1">
        <w:trPr>
          <w:trHeight w:val="255"/>
        </w:trPr>
        <w:tc>
          <w:tcPr>
            <w:tcW w:w="489" w:type="pct"/>
            <w:tcBorders>
              <w:top w:val="single" w:sz="4" w:space="0" w:color="auto"/>
              <w:left w:val="single" w:sz="4" w:space="0" w:color="auto"/>
              <w:bottom w:val="single" w:sz="4" w:space="0" w:color="auto"/>
              <w:right w:val="single" w:sz="4" w:space="0" w:color="auto"/>
            </w:tcBorders>
            <w:noWrap/>
          </w:tcPr>
          <w:p w14:paraId="3699FA17" w14:textId="77777777" w:rsidR="0006125E" w:rsidRPr="00E5426B" w:rsidRDefault="0006125E"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4C1C1BB9" w14:textId="77777777" w:rsidR="0006125E" w:rsidRDefault="0006125E" w:rsidP="00D90CD1">
            <w:pPr>
              <w:tabs>
                <w:tab w:val="left" w:pos="1368"/>
              </w:tabs>
              <w:rPr>
                <w:rFonts w:cs="Arial"/>
                <w:lang w:eastAsia="en-US"/>
              </w:rPr>
            </w:pPr>
            <w:r>
              <w:rPr>
                <w:rFonts w:cs="Arial"/>
                <w:lang w:eastAsia="en-US"/>
              </w:rPr>
              <w:t>Ten aanzien van alle meubelelementen geldt dat de materialen gemakkelijk te reinigen moeten zijn, met gangbare middelen en zonder schade aan te brengen aan het product, bij toepassing van regulier schoonmaakbeleid.</w:t>
            </w:r>
          </w:p>
        </w:tc>
      </w:tr>
      <w:tr w:rsidR="0006125E" w:rsidRPr="00283E58" w14:paraId="47F35057" w14:textId="77777777" w:rsidTr="00D90CD1">
        <w:trPr>
          <w:trHeight w:val="255"/>
        </w:trPr>
        <w:tc>
          <w:tcPr>
            <w:tcW w:w="489" w:type="pct"/>
            <w:tcBorders>
              <w:top w:val="single" w:sz="4" w:space="0" w:color="auto"/>
              <w:left w:val="single" w:sz="4" w:space="0" w:color="auto"/>
              <w:bottom w:val="single" w:sz="4" w:space="0" w:color="auto"/>
              <w:right w:val="single" w:sz="4" w:space="0" w:color="auto"/>
            </w:tcBorders>
            <w:noWrap/>
          </w:tcPr>
          <w:p w14:paraId="246D85BE" w14:textId="77777777" w:rsidR="0006125E" w:rsidRPr="00E5426B" w:rsidRDefault="0006125E"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18B08BE3" w14:textId="59C808DD" w:rsidR="0006125E" w:rsidRDefault="0006125E" w:rsidP="00D90CD1">
            <w:pPr>
              <w:tabs>
                <w:tab w:val="left" w:pos="1368"/>
              </w:tabs>
              <w:rPr>
                <w:rFonts w:cs="Arial"/>
                <w:lang w:eastAsia="en-US"/>
              </w:rPr>
            </w:pPr>
            <w:r w:rsidRPr="00904EFA">
              <w:rPr>
                <w:rFonts w:cs="Arial"/>
                <w:lang w:eastAsia="en-US"/>
              </w:rPr>
              <w:t xml:space="preserve">De </w:t>
            </w:r>
            <w:r>
              <w:rPr>
                <w:rFonts w:cs="Arial"/>
                <w:lang w:eastAsia="en-US"/>
              </w:rPr>
              <w:t>levensduur van</w:t>
            </w:r>
            <w:r w:rsidRPr="00904EFA">
              <w:rPr>
                <w:rFonts w:cs="Arial"/>
                <w:lang w:eastAsia="en-US"/>
              </w:rPr>
              <w:t xml:space="preserve"> het meubilair is minimaal</w:t>
            </w:r>
            <w:r>
              <w:rPr>
                <w:rFonts w:cs="Arial"/>
                <w:lang w:eastAsia="en-US"/>
              </w:rPr>
              <w:t xml:space="preserve"> 15 </w:t>
            </w:r>
            <w:r w:rsidRPr="00904EFA">
              <w:rPr>
                <w:rFonts w:cs="Arial"/>
                <w:lang w:eastAsia="en-US"/>
              </w:rPr>
              <w:t>jaar gerekend vanaf het moment van levering</w:t>
            </w:r>
            <w:r w:rsidR="00206F6C">
              <w:rPr>
                <w:rFonts w:cs="Arial"/>
                <w:lang w:eastAsia="en-US"/>
              </w:rPr>
              <w:t>, waarbij kleur, kwaliteit en vormgeving op een acceptabel niveau blijven naar oordeel van Opdrachtgever</w:t>
            </w:r>
            <w:r w:rsidRPr="00904EFA">
              <w:rPr>
                <w:rFonts w:cs="Arial"/>
                <w:lang w:eastAsia="en-US"/>
              </w:rPr>
              <w:t>.</w:t>
            </w:r>
          </w:p>
        </w:tc>
      </w:tr>
      <w:tr w:rsidR="0006125E" w:rsidRPr="00283E58" w14:paraId="338ACB0C" w14:textId="77777777" w:rsidTr="00D90CD1">
        <w:trPr>
          <w:trHeight w:val="255"/>
        </w:trPr>
        <w:tc>
          <w:tcPr>
            <w:tcW w:w="489" w:type="pct"/>
            <w:tcBorders>
              <w:top w:val="single" w:sz="4" w:space="0" w:color="auto"/>
              <w:left w:val="single" w:sz="4" w:space="0" w:color="auto"/>
              <w:bottom w:val="single" w:sz="4" w:space="0" w:color="auto"/>
              <w:right w:val="single" w:sz="4" w:space="0" w:color="auto"/>
            </w:tcBorders>
            <w:noWrap/>
          </w:tcPr>
          <w:p w14:paraId="5C5E0161" w14:textId="77777777" w:rsidR="0006125E" w:rsidRPr="00E5426B" w:rsidRDefault="0006125E"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1D67D609" w14:textId="77777777" w:rsidR="0006125E" w:rsidRPr="00904EFA" w:rsidRDefault="0006125E" w:rsidP="00D90CD1">
            <w:pPr>
              <w:tabs>
                <w:tab w:val="left" w:pos="1368"/>
              </w:tabs>
              <w:rPr>
                <w:rFonts w:cs="Arial"/>
                <w:lang w:eastAsia="en-US"/>
              </w:rPr>
            </w:pPr>
            <w:r>
              <w:rPr>
                <w:rFonts w:cs="Arial"/>
                <w:lang w:eastAsia="en-US"/>
              </w:rPr>
              <w:t xml:space="preserve">Meubilair dient schoon te zijn en vrij van stickers en of stickerresten. </w:t>
            </w:r>
          </w:p>
        </w:tc>
      </w:tr>
      <w:tr w:rsidR="00AB13ED" w:rsidRPr="00283E58" w14:paraId="6EA0D7C5" w14:textId="77777777" w:rsidTr="00D90CD1">
        <w:trPr>
          <w:trHeight w:val="255"/>
        </w:trPr>
        <w:tc>
          <w:tcPr>
            <w:tcW w:w="489" w:type="pct"/>
            <w:tcBorders>
              <w:top w:val="single" w:sz="4" w:space="0" w:color="auto"/>
              <w:left w:val="single" w:sz="4" w:space="0" w:color="auto"/>
              <w:bottom w:val="single" w:sz="4" w:space="0" w:color="auto"/>
              <w:right w:val="single" w:sz="4" w:space="0" w:color="auto"/>
            </w:tcBorders>
            <w:noWrap/>
          </w:tcPr>
          <w:p w14:paraId="3C774C7F" w14:textId="77777777" w:rsidR="00AB13ED" w:rsidRPr="00E5426B" w:rsidRDefault="00AB13ED"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47BE67CC" w14:textId="44CE147D" w:rsidR="00AB13ED" w:rsidRDefault="003066AD" w:rsidP="00D90CD1">
            <w:pPr>
              <w:tabs>
                <w:tab w:val="left" w:pos="1368"/>
              </w:tabs>
              <w:rPr>
                <w:rFonts w:cs="Arial"/>
                <w:lang w:eastAsia="en-US"/>
              </w:rPr>
            </w:pPr>
            <w:r>
              <w:rPr>
                <w:rFonts w:cs="Arial"/>
                <w:lang w:eastAsia="en-US"/>
              </w:rPr>
              <w:t xml:space="preserve">Alle </w:t>
            </w:r>
            <w:r w:rsidR="003867C2">
              <w:rPr>
                <w:rFonts w:cs="Arial"/>
                <w:lang w:eastAsia="en-US"/>
              </w:rPr>
              <w:t xml:space="preserve">meubilair wordt afgewerkt met vloer-sparende afwerking onder de poten. </w:t>
            </w:r>
          </w:p>
        </w:tc>
      </w:tr>
      <w:tr w:rsidR="003867C2" w:rsidRPr="00283E58" w14:paraId="491F0E79" w14:textId="77777777" w:rsidTr="00D90CD1">
        <w:trPr>
          <w:trHeight w:val="255"/>
        </w:trPr>
        <w:tc>
          <w:tcPr>
            <w:tcW w:w="489" w:type="pct"/>
            <w:tcBorders>
              <w:top w:val="single" w:sz="4" w:space="0" w:color="auto"/>
              <w:left w:val="single" w:sz="4" w:space="0" w:color="auto"/>
              <w:bottom w:val="single" w:sz="4" w:space="0" w:color="auto"/>
              <w:right w:val="single" w:sz="4" w:space="0" w:color="auto"/>
            </w:tcBorders>
            <w:noWrap/>
          </w:tcPr>
          <w:p w14:paraId="281DB890" w14:textId="77777777" w:rsidR="003867C2" w:rsidRPr="00E5426B" w:rsidRDefault="003867C2"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173E390B" w14:textId="780441E0" w:rsidR="003867C2" w:rsidRDefault="00BB48CC" w:rsidP="00D90CD1">
            <w:pPr>
              <w:tabs>
                <w:tab w:val="left" w:pos="1368"/>
              </w:tabs>
              <w:rPr>
                <w:rFonts w:cs="Arial"/>
                <w:lang w:eastAsia="en-US"/>
              </w:rPr>
            </w:pPr>
            <w:r>
              <w:rPr>
                <w:rFonts w:cs="Arial"/>
                <w:lang w:eastAsia="en-US"/>
              </w:rPr>
              <w:t>Alle meubil</w:t>
            </w:r>
            <w:r w:rsidR="009203FD">
              <w:rPr>
                <w:rFonts w:cs="Arial"/>
                <w:lang w:eastAsia="en-US"/>
              </w:rPr>
              <w:t xml:space="preserve">aire </w:t>
            </w:r>
            <w:r w:rsidR="00AF06E2">
              <w:rPr>
                <w:rFonts w:cs="Arial"/>
                <w:lang w:eastAsia="en-US"/>
              </w:rPr>
              <w:t>dient eenvoudig verplaatsbaar te zijn door Opdrachtgever.</w:t>
            </w:r>
          </w:p>
        </w:tc>
      </w:tr>
      <w:tr w:rsidR="00AF06E2" w:rsidRPr="00283E58" w14:paraId="265385EA" w14:textId="77777777" w:rsidTr="00D90CD1">
        <w:trPr>
          <w:trHeight w:val="255"/>
        </w:trPr>
        <w:tc>
          <w:tcPr>
            <w:tcW w:w="489" w:type="pct"/>
            <w:tcBorders>
              <w:top w:val="single" w:sz="4" w:space="0" w:color="auto"/>
              <w:left w:val="single" w:sz="4" w:space="0" w:color="auto"/>
              <w:bottom w:val="single" w:sz="4" w:space="0" w:color="auto"/>
              <w:right w:val="single" w:sz="4" w:space="0" w:color="auto"/>
            </w:tcBorders>
            <w:noWrap/>
          </w:tcPr>
          <w:p w14:paraId="5500968F" w14:textId="77777777" w:rsidR="00AF06E2" w:rsidRPr="00E5426B" w:rsidRDefault="00AF06E2"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129CD993" w14:textId="2226ADB8" w:rsidR="00AF06E2" w:rsidRDefault="00193538" w:rsidP="00D90CD1">
            <w:pPr>
              <w:tabs>
                <w:tab w:val="left" w:pos="1368"/>
              </w:tabs>
              <w:rPr>
                <w:rFonts w:cs="Arial"/>
                <w:lang w:eastAsia="en-US"/>
              </w:rPr>
            </w:pPr>
            <w:r>
              <w:rPr>
                <w:rFonts w:cs="Arial"/>
                <w:lang w:eastAsia="en-US"/>
              </w:rPr>
              <w:t>Alle meubilaire materialen dienen stootbestendig</w:t>
            </w:r>
            <w:r w:rsidR="00905D91">
              <w:rPr>
                <w:rFonts w:cs="Arial"/>
                <w:lang w:eastAsia="en-US"/>
              </w:rPr>
              <w:t xml:space="preserve"> en kras</w:t>
            </w:r>
            <w:r w:rsidR="00291E5D">
              <w:rPr>
                <w:rFonts w:cs="Arial"/>
                <w:lang w:eastAsia="en-US"/>
              </w:rPr>
              <w:t>bestendig</w:t>
            </w:r>
            <w:r>
              <w:rPr>
                <w:rFonts w:cs="Arial"/>
                <w:lang w:eastAsia="en-US"/>
              </w:rPr>
              <w:t xml:space="preserve"> te zijn, </w:t>
            </w:r>
            <w:r w:rsidR="003B693B">
              <w:rPr>
                <w:rFonts w:cs="Arial"/>
                <w:lang w:eastAsia="en-US"/>
              </w:rPr>
              <w:t xml:space="preserve">ook bij intensief gebruik. </w:t>
            </w:r>
          </w:p>
        </w:tc>
      </w:tr>
      <w:tr w:rsidR="00C22962" w:rsidRPr="00283E58" w14:paraId="193A55ED" w14:textId="77777777" w:rsidTr="00D90CD1">
        <w:trPr>
          <w:trHeight w:val="255"/>
        </w:trPr>
        <w:tc>
          <w:tcPr>
            <w:tcW w:w="489" w:type="pct"/>
            <w:tcBorders>
              <w:top w:val="single" w:sz="4" w:space="0" w:color="auto"/>
              <w:left w:val="single" w:sz="4" w:space="0" w:color="auto"/>
              <w:bottom w:val="single" w:sz="4" w:space="0" w:color="auto"/>
              <w:right w:val="single" w:sz="4" w:space="0" w:color="auto"/>
            </w:tcBorders>
            <w:noWrap/>
          </w:tcPr>
          <w:p w14:paraId="17FF0399" w14:textId="77777777" w:rsidR="00C22962" w:rsidRPr="00E5426B" w:rsidRDefault="00C22962"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2D39B0A4" w14:textId="57D71E87" w:rsidR="00C22962" w:rsidRDefault="00C22962" w:rsidP="00D90CD1">
            <w:pPr>
              <w:tabs>
                <w:tab w:val="left" w:pos="1368"/>
              </w:tabs>
              <w:rPr>
                <w:rFonts w:cs="Arial"/>
                <w:lang w:eastAsia="en-US"/>
              </w:rPr>
            </w:pPr>
            <w:r>
              <w:rPr>
                <w:rFonts w:cs="Arial"/>
                <w:lang w:eastAsia="en-US"/>
              </w:rPr>
              <w:t>Alle constructies, materialen en verstelbare onderdelen zijn, naar oordeel van Opdrachtgever, stabiel</w:t>
            </w:r>
            <w:r w:rsidR="002E1049">
              <w:rPr>
                <w:rFonts w:cs="Arial"/>
                <w:lang w:eastAsia="en-US"/>
              </w:rPr>
              <w:t>, stevig</w:t>
            </w:r>
            <w:r w:rsidR="009E515C">
              <w:rPr>
                <w:rFonts w:cs="Arial"/>
                <w:lang w:eastAsia="en-US"/>
              </w:rPr>
              <w:t>, veilig</w:t>
            </w:r>
            <w:r w:rsidR="00894CB2">
              <w:rPr>
                <w:rFonts w:cs="Arial"/>
                <w:lang w:eastAsia="en-US"/>
              </w:rPr>
              <w:t>, betrouwbaar en duurzaam</w:t>
            </w:r>
            <w:r w:rsidR="00B007AF">
              <w:rPr>
                <w:rFonts w:cs="Arial"/>
                <w:lang w:eastAsia="en-US"/>
              </w:rPr>
              <w:t xml:space="preserve"> ook bij </w:t>
            </w:r>
            <w:r w:rsidR="005D56C4">
              <w:rPr>
                <w:rFonts w:cs="Arial"/>
                <w:lang w:eastAsia="en-US"/>
              </w:rPr>
              <w:t>intensief gebruik.</w:t>
            </w:r>
          </w:p>
        </w:tc>
      </w:tr>
      <w:tr w:rsidR="005D56C4" w:rsidRPr="00283E58" w14:paraId="405243ED" w14:textId="77777777" w:rsidTr="00D90CD1">
        <w:trPr>
          <w:trHeight w:val="255"/>
        </w:trPr>
        <w:tc>
          <w:tcPr>
            <w:tcW w:w="489" w:type="pct"/>
            <w:tcBorders>
              <w:top w:val="single" w:sz="4" w:space="0" w:color="auto"/>
              <w:left w:val="single" w:sz="4" w:space="0" w:color="auto"/>
              <w:bottom w:val="single" w:sz="4" w:space="0" w:color="auto"/>
              <w:right w:val="single" w:sz="4" w:space="0" w:color="auto"/>
            </w:tcBorders>
            <w:noWrap/>
          </w:tcPr>
          <w:p w14:paraId="23D2A8DB" w14:textId="77777777" w:rsidR="005D56C4" w:rsidRPr="00E5426B" w:rsidRDefault="005D56C4"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63A4B21F" w14:textId="662336A1" w:rsidR="005D56C4" w:rsidRDefault="00291E5D" w:rsidP="00D90CD1">
            <w:pPr>
              <w:tabs>
                <w:tab w:val="left" w:pos="1368"/>
              </w:tabs>
              <w:rPr>
                <w:rFonts w:cs="Arial"/>
                <w:lang w:eastAsia="en-US"/>
              </w:rPr>
            </w:pPr>
            <w:r>
              <w:rPr>
                <w:rFonts w:cs="Arial"/>
                <w:lang w:eastAsia="en-US"/>
              </w:rPr>
              <w:t>Bevestigingsmateriaal van het meubilair dient niet eenvoudig te demonteren</w:t>
            </w:r>
            <w:r w:rsidR="001D25C7">
              <w:rPr>
                <w:rFonts w:cs="Arial"/>
                <w:lang w:eastAsia="en-US"/>
              </w:rPr>
              <w:t xml:space="preserve"> zijn</w:t>
            </w:r>
            <w:r>
              <w:rPr>
                <w:rFonts w:cs="Arial"/>
                <w:lang w:eastAsia="en-US"/>
              </w:rPr>
              <w:t xml:space="preserve"> (</w:t>
            </w:r>
            <w:r w:rsidR="004A1707">
              <w:rPr>
                <w:rFonts w:cs="Arial"/>
                <w:lang w:eastAsia="en-US"/>
              </w:rPr>
              <w:t xml:space="preserve">d.w.z. </w:t>
            </w:r>
            <w:r w:rsidR="000D27F2">
              <w:rPr>
                <w:rFonts w:cs="Arial"/>
                <w:lang w:eastAsia="en-US"/>
              </w:rPr>
              <w:t xml:space="preserve">niet met de hand en/of </w:t>
            </w:r>
            <w:r w:rsidR="00783814">
              <w:rPr>
                <w:rFonts w:cs="Arial"/>
                <w:lang w:eastAsia="en-US"/>
              </w:rPr>
              <w:t>reguliere schroevendraai</w:t>
            </w:r>
            <w:r w:rsidR="001D25C7">
              <w:rPr>
                <w:rFonts w:cs="Arial"/>
                <w:lang w:eastAsia="en-US"/>
              </w:rPr>
              <w:t>er</w:t>
            </w:r>
            <w:r>
              <w:rPr>
                <w:rFonts w:cs="Arial"/>
                <w:lang w:eastAsia="en-US"/>
              </w:rPr>
              <w:t xml:space="preserve">). </w:t>
            </w:r>
            <w:r w:rsidR="00FE143C">
              <w:rPr>
                <w:rFonts w:cs="Arial"/>
                <w:lang w:eastAsia="en-US"/>
              </w:rPr>
              <w:t xml:space="preserve"> </w:t>
            </w:r>
          </w:p>
        </w:tc>
      </w:tr>
      <w:tr w:rsidR="00D2237D" w:rsidRPr="00283E58" w14:paraId="3D6A69AA" w14:textId="77777777" w:rsidTr="00D90CD1">
        <w:trPr>
          <w:trHeight w:val="255"/>
        </w:trPr>
        <w:tc>
          <w:tcPr>
            <w:tcW w:w="489" w:type="pct"/>
            <w:tcBorders>
              <w:top w:val="single" w:sz="4" w:space="0" w:color="auto"/>
              <w:left w:val="single" w:sz="4" w:space="0" w:color="auto"/>
              <w:bottom w:val="single" w:sz="4" w:space="0" w:color="auto"/>
              <w:right w:val="single" w:sz="4" w:space="0" w:color="auto"/>
            </w:tcBorders>
            <w:noWrap/>
          </w:tcPr>
          <w:p w14:paraId="36384002" w14:textId="77777777" w:rsidR="00D2237D" w:rsidRPr="00E5426B" w:rsidRDefault="00D2237D"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26FC703C" w14:textId="61F7336C" w:rsidR="00D2237D" w:rsidRDefault="00D2237D" w:rsidP="00D90CD1">
            <w:pPr>
              <w:tabs>
                <w:tab w:val="left" w:pos="1368"/>
              </w:tabs>
              <w:rPr>
                <w:rFonts w:cs="Arial"/>
                <w:lang w:eastAsia="en-US"/>
              </w:rPr>
            </w:pPr>
            <w:r>
              <w:rPr>
                <w:rFonts w:cs="Arial"/>
                <w:lang w:eastAsia="en-US"/>
              </w:rPr>
              <w:t xml:space="preserve">De houtkleur van de stoelen en tafels dienen identiek te zijn. </w:t>
            </w:r>
          </w:p>
        </w:tc>
      </w:tr>
      <w:tr w:rsidR="004A346D" w:rsidRPr="00283E58" w14:paraId="2976B768" w14:textId="77777777" w:rsidTr="00D90CD1">
        <w:trPr>
          <w:trHeight w:val="255"/>
        </w:trPr>
        <w:tc>
          <w:tcPr>
            <w:tcW w:w="489" w:type="pct"/>
            <w:tcBorders>
              <w:top w:val="single" w:sz="4" w:space="0" w:color="auto"/>
              <w:left w:val="single" w:sz="4" w:space="0" w:color="auto"/>
              <w:bottom w:val="single" w:sz="4" w:space="0" w:color="auto"/>
              <w:right w:val="single" w:sz="4" w:space="0" w:color="auto"/>
            </w:tcBorders>
            <w:noWrap/>
          </w:tcPr>
          <w:p w14:paraId="60642F74" w14:textId="77777777" w:rsidR="004A346D" w:rsidRPr="00E5426B" w:rsidRDefault="004A346D"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7E7D56C5" w14:textId="28700824" w:rsidR="004A346D" w:rsidRPr="00AE5CFB" w:rsidRDefault="004A346D" w:rsidP="00AE5CFB">
            <w:pPr>
              <w:tabs>
                <w:tab w:val="left" w:pos="1368"/>
              </w:tabs>
              <w:rPr>
                <w:rFonts w:cs="Arial"/>
                <w:lang w:eastAsia="en-US"/>
              </w:rPr>
            </w:pPr>
            <w:r>
              <w:rPr>
                <w:rFonts w:cs="Arial"/>
                <w:lang w:eastAsia="en-US"/>
              </w:rPr>
              <w:t xml:space="preserve">Voor het door Opdrachtnemer aangeboden meubilair waar hout in zit verwerkt, geldt als eis dat het hout voorzien moet zijn van </w:t>
            </w:r>
            <w:r w:rsidR="00F8369D">
              <w:rPr>
                <w:rFonts w:cs="Arial"/>
                <w:lang w:eastAsia="en-US"/>
              </w:rPr>
              <w:t>het</w:t>
            </w:r>
            <w:r>
              <w:rPr>
                <w:rFonts w:cs="Arial"/>
                <w:lang w:eastAsia="en-US"/>
              </w:rPr>
              <w:t xml:space="preserve"> FSC</w:t>
            </w:r>
            <w:r w:rsidR="00F8369D">
              <w:rPr>
                <w:rFonts w:cs="Arial"/>
                <w:lang w:eastAsia="en-US"/>
              </w:rPr>
              <w:t xml:space="preserve"> </w:t>
            </w:r>
            <w:r>
              <w:rPr>
                <w:rFonts w:cs="Arial"/>
                <w:lang w:eastAsia="en-US"/>
              </w:rPr>
              <w:t>keurmerk</w:t>
            </w:r>
            <w:r w:rsidR="006F56C7">
              <w:rPr>
                <w:rFonts w:cs="Arial"/>
                <w:lang w:eastAsia="en-US"/>
              </w:rPr>
              <w:t xml:space="preserve"> of gelijkwaardig</w:t>
            </w:r>
            <w:r>
              <w:rPr>
                <w:rFonts w:cs="Arial"/>
                <w:lang w:eastAsia="en-US"/>
              </w:rPr>
              <w:t>.</w:t>
            </w:r>
            <w:r w:rsidR="006F56C7">
              <w:rPr>
                <w:rFonts w:cs="Arial"/>
                <w:lang w:eastAsia="en-US"/>
              </w:rPr>
              <w:t xml:space="preserve"> </w:t>
            </w:r>
            <w:r>
              <w:rPr>
                <w:rFonts w:cs="Arial"/>
                <w:lang w:eastAsia="en-US"/>
              </w:rPr>
              <w:t xml:space="preserve"> </w:t>
            </w:r>
          </w:p>
        </w:tc>
      </w:tr>
    </w:tbl>
    <w:p w14:paraId="6E9C528A" w14:textId="77777777" w:rsidR="0006125E" w:rsidRDefault="0006125E" w:rsidP="0006125E">
      <w:pPr>
        <w:pStyle w:val="Heading3"/>
      </w:pPr>
      <w:r>
        <w:t xml:space="preserve">Leerlingenstoelen </w:t>
      </w:r>
    </w:p>
    <w:p w14:paraId="3BD6B1C9" w14:textId="77777777" w:rsidR="00B82100" w:rsidRPr="00B82100" w:rsidRDefault="00B82100" w:rsidP="00B82100"/>
    <w:tbl>
      <w:tblP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5"/>
        <w:gridCol w:w="7797"/>
      </w:tblGrid>
      <w:tr w:rsidR="00994B52" w:rsidRPr="000049D6" w14:paraId="332693B0" w14:textId="77777777" w:rsidTr="00994B52">
        <w:trPr>
          <w:trHeight w:val="255"/>
        </w:trPr>
        <w:tc>
          <w:tcPr>
            <w:tcW w:w="489" w:type="pct"/>
            <w:tcBorders>
              <w:top w:val="single" w:sz="4" w:space="0" w:color="auto"/>
              <w:left w:val="single" w:sz="4" w:space="0" w:color="auto"/>
              <w:bottom w:val="single" w:sz="4" w:space="0" w:color="auto"/>
              <w:right w:val="single" w:sz="4" w:space="0" w:color="auto"/>
            </w:tcBorders>
            <w:shd w:val="clear" w:color="auto" w:fill="06A77D"/>
            <w:noWrap/>
          </w:tcPr>
          <w:p w14:paraId="19AD8806" w14:textId="77777777" w:rsidR="00994B52" w:rsidRPr="00994B52" w:rsidRDefault="00994B52" w:rsidP="00994B52">
            <w:pPr>
              <w:pStyle w:val="ListParagraph"/>
              <w:ind w:left="284"/>
              <w:rPr>
                <w:rFonts w:cs="Arial"/>
                <w:b/>
                <w:bCs/>
                <w:color w:val="FFFFFF" w:themeColor="background1"/>
                <w:lang w:eastAsia="en-US"/>
              </w:rPr>
            </w:pPr>
          </w:p>
        </w:tc>
        <w:tc>
          <w:tcPr>
            <w:tcW w:w="4511" w:type="pct"/>
            <w:tcBorders>
              <w:top w:val="single" w:sz="4" w:space="0" w:color="auto"/>
              <w:left w:val="single" w:sz="4" w:space="0" w:color="auto"/>
              <w:bottom w:val="single" w:sz="4" w:space="0" w:color="auto"/>
              <w:right w:val="single" w:sz="4" w:space="0" w:color="auto"/>
            </w:tcBorders>
            <w:shd w:val="clear" w:color="auto" w:fill="06A77D"/>
          </w:tcPr>
          <w:p w14:paraId="66B6692E" w14:textId="77777777" w:rsidR="00994B52" w:rsidRPr="00994B52" w:rsidRDefault="00994B52" w:rsidP="00D90CD1">
            <w:pPr>
              <w:tabs>
                <w:tab w:val="left" w:pos="1368"/>
              </w:tabs>
              <w:rPr>
                <w:rFonts w:cs="Arial"/>
                <w:b/>
                <w:bCs/>
                <w:color w:val="FFFFFF" w:themeColor="background1"/>
                <w:lang w:eastAsia="en-US"/>
              </w:rPr>
            </w:pPr>
            <w:r w:rsidRPr="00994B52">
              <w:rPr>
                <w:rFonts w:cs="Arial"/>
                <w:b/>
                <w:bCs/>
                <w:color w:val="FFFFFF" w:themeColor="background1"/>
                <w:lang w:eastAsia="en-US"/>
              </w:rPr>
              <w:t>Inhoud</w:t>
            </w:r>
          </w:p>
          <w:p w14:paraId="3148064D" w14:textId="0727096C" w:rsidR="00994B52" w:rsidRPr="00994B52" w:rsidRDefault="00994B52" w:rsidP="00D90CD1">
            <w:pPr>
              <w:tabs>
                <w:tab w:val="left" w:pos="1368"/>
              </w:tabs>
              <w:rPr>
                <w:rFonts w:cs="Arial"/>
                <w:b/>
                <w:bCs/>
                <w:color w:val="FFFFFF" w:themeColor="background1"/>
                <w:lang w:eastAsia="en-US"/>
              </w:rPr>
            </w:pPr>
          </w:p>
        </w:tc>
      </w:tr>
      <w:tr w:rsidR="0006125E" w:rsidRPr="000049D6" w14:paraId="461CEB0E"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7E176766" w14:textId="77777777" w:rsidR="0006125E" w:rsidRPr="00E5426B" w:rsidRDefault="0006125E"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62E6AA37" w14:textId="5BD0ADDF" w:rsidR="0006125E" w:rsidRPr="00283E58" w:rsidRDefault="0006125E" w:rsidP="00D90CD1">
            <w:pPr>
              <w:tabs>
                <w:tab w:val="left" w:pos="1368"/>
              </w:tabs>
              <w:rPr>
                <w:rFonts w:cs="Arial"/>
                <w:lang w:eastAsia="en-US"/>
              </w:rPr>
            </w:pPr>
            <w:r w:rsidRPr="00283E58">
              <w:rPr>
                <w:rFonts w:cs="Arial"/>
                <w:lang w:eastAsia="en-US"/>
              </w:rPr>
              <w:t xml:space="preserve">De stoelen hebben een </w:t>
            </w:r>
            <w:r w:rsidR="00F661F8">
              <w:rPr>
                <w:rFonts w:cs="Arial"/>
                <w:lang w:eastAsia="en-US"/>
              </w:rPr>
              <w:t>zit</w:t>
            </w:r>
            <w:r w:rsidRPr="00283E58">
              <w:rPr>
                <w:rFonts w:cs="Arial"/>
                <w:lang w:eastAsia="en-US"/>
              </w:rPr>
              <w:t xml:space="preserve">hoogte van 46 cm. </w:t>
            </w:r>
          </w:p>
        </w:tc>
      </w:tr>
      <w:tr w:rsidR="0006125E" w14:paraId="158F9B57"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5E724137" w14:textId="77777777" w:rsidR="0006125E" w:rsidRPr="00E5426B" w:rsidRDefault="0006125E"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603CBF9C" w14:textId="77777777" w:rsidR="0006125E" w:rsidRPr="00283E58" w:rsidRDefault="0006125E" w:rsidP="00D90CD1">
            <w:pPr>
              <w:tabs>
                <w:tab w:val="left" w:pos="1368"/>
              </w:tabs>
              <w:rPr>
                <w:rFonts w:cs="Arial"/>
                <w:lang w:eastAsia="en-US"/>
              </w:rPr>
            </w:pPr>
            <w:r w:rsidRPr="00283E58">
              <w:rPr>
                <w:rFonts w:cs="Arial"/>
                <w:lang w:eastAsia="en-US"/>
              </w:rPr>
              <w:t>De stoelen zijn stapelbaar.</w:t>
            </w:r>
          </w:p>
        </w:tc>
      </w:tr>
      <w:tr w:rsidR="0006125E" w14:paraId="0C5D9148"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41472003" w14:textId="77777777" w:rsidR="0006125E" w:rsidRPr="00E5426B" w:rsidRDefault="0006125E"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60A3F0E6" w14:textId="01B8F373" w:rsidR="0006125E" w:rsidRPr="00283E58" w:rsidRDefault="0006125E" w:rsidP="00D90CD1">
            <w:pPr>
              <w:tabs>
                <w:tab w:val="left" w:pos="1368"/>
              </w:tabs>
              <w:rPr>
                <w:rFonts w:cs="Arial"/>
                <w:lang w:eastAsia="en-US"/>
              </w:rPr>
            </w:pPr>
            <w:r w:rsidRPr="33B4C5F6">
              <w:rPr>
                <w:rFonts w:cs="Arial"/>
                <w:lang w:eastAsia="en-US"/>
              </w:rPr>
              <w:t>De stoelen zijn op te hangen aan (leerlingen)tafels</w:t>
            </w:r>
            <w:r w:rsidR="3D49DF97" w:rsidRPr="33B4C5F6">
              <w:rPr>
                <w:rFonts w:cs="Arial"/>
                <w:lang w:eastAsia="en-US"/>
              </w:rPr>
              <w:t xml:space="preserve"> en zijn voorzien van beschermingsnoppen.</w:t>
            </w:r>
          </w:p>
        </w:tc>
      </w:tr>
      <w:tr w:rsidR="0006125E" w14:paraId="000B2C10"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2C0FCF41" w14:textId="77777777" w:rsidR="0006125E" w:rsidRPr="00E5426B" w:rsidRDefault="0006125E"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758EBD90" w14:textId="77777777" w:rsidR="0006125E" w:rsidRPr="00283E58" w:rsidRDefault="0006125E" w:rsidP="00D90CD1">
            <w:pPr>
              <w:tabs>
                <w:tab w:val="left" w:pos="1368"/>
              </w:tabs>
              <w:rPr>
                <w:rFonts w:cs="Arial"/>
                <w:lang w:eastAsia="en-US"/>
              </w:rPr>
            </w:pPr>
            <w:r w:rsidRPr="00283E58">
              <w:rPr>
                <w:rFonts w:cs="Arial"/>
                <w:lang w:eastAsia="en-US"/>
              </w:rPr>
              <w:t xml:space="preserve">Het frame van de stoelen bestaat uit één geheel en geen geschroefde componenten. </w:t>
            </w:r>
          </w:p>
        </w:tc>
      </w:tr>
      <w:tr w:rsidR="0006125E" w14:paraId="57A5F0DE"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0201675C" w14:textId="77777777" w:rsidR="0006125E" w:rsidRPr="00E5426B" w:rsidRDefault="0006125E"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0AE6E9D9" w14:textId="576ACB97" w:rsidR="0006125E" w:rsidRPr="00283E58" w:rsidRDefault="0006125E" w:rsidP="00D90CD1">
            <w:pPr>
              <w:tabs>
                <w:tab w:val="left" w:pos="1368"/>
              </w:tabs>
              <w:rPr>
                <w:rFonts w:cs="Arial"/>
                <w:lang w:eastAsia="en-US"/>
              </w:rPr>
            </w:pPr>
            <w:r w:rsidRPr="00283E58">
              <w:rPr>
                <w:rFonts w:cs="Arial"/>
                <w:lang w:eastAsia="en-US"/>
              </w:rPr>
              <w:t xml:space="preserve">De stoelen zijn beschikbaar in </w:t>
            </w:r>
            <w:r w:rsidR="008D1BA2">
              <w:rPr>
                <w:rFonts w:cs="Arial"/>
                <w:lang w:eastAsia="en-US"/>
              </w:rPr>
              <w:t>een lichte houtkleur</w:t>
            </w:r>
            <w:r w:rsidRPr="00283E58">
              <w:rPr>
                <w:rFonts w:cs="Arial"/>
                <w:lang w:eastAsia="en-US"/>
              </w:rPr>
              <w:t>, waarbij het frame de kleur antraciet heeft.</w:t>
            </w:r>
          </w:p>
        </w:tc>
      </w:tr>
    </w:tbl>
    <w:p w14:paraId="1416469D" w14:textId="77777777" w:rsidR="0006125E" w:rsidRDefault="0006125E" w:rsidP="0006125E">
      <w:pPr>
        <w:pStyle w:val="Heading3"/>
      </w:pPr>
      <w:r>
        <w:t xml:space="preserve">Leerlingentafels </w:t>
      </w:r>
    </w:p>
    <w:p w14:paraId="636AF687" w14:textId="77777777" w:rsidR="00B82100" w:rsidRPr="00B82100" w:rsidRDefault="00B82100" w:rsidP="00B82100"/>
    <w:tbl>
      <w:tblP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5"/>
        <w:gridCol w:w="7797"/>
      </w:tblGrid>
      <w:tr w:rsidR="00994B52" w:rsidRPr="00283E58" w14:paraId="3FEE70DF" w14:textId="77777777" w:rsidTr="00994B52">
        <w:trPr>
          <w:trHeight w:val="255"/>
        </w:trPr>
        <w:tc>
          <w:tcPr>
            <w:tcW w:w="489" w:type="pct"/>
            <w:tcBorders>
              <w:top w:val="single" w:sz="4" w:space="0" w:color="auto"/>
              <w:left w:val="single" w:sz="4" w:space="0" w:color="auto"/>
              <w:bottom w:val="single" w:sz="4" w:space="0" w:color="auto"/>
              <w:right w:val="single" w:sz="4" w:space="0" w:color="auto"/>
            </w:tcBorders>
            <w:shd w:val="clear" w:color="auto" w:fill="06A77D"/>
            <w:noWrap/>
          </w:tcPr>
          <w:p w14:paraId="4EC2EFC1" w14:textId="77777777" w:rsidR="00994B52" w:rsidRPr="00994B52" w:rsidRDefault="00994B52" w:rsidP="00994B52">
            <w:pPr>
              <w:pStyle w:val="ListParagraph"/>
              <w:ind w:left="284"/>
              <w:rPr>
                <w:rFonts w:cs="Arial"/>
                <w:b/>
                <w:bCs/>
                <w:color w:val="FFFFFF" w:themeColor="background1"/>
                <w:lang w:eastAsia="en-US"/>
              </w:rPr>
            </w:pPr>
          </w:p>
        </w:tc>
        <w:tc>
          <w:tcPr>
            <w:tcW w:w="4511" w:type="pct"/>
            <w:tcBorders>
              <w:top w:val="single" w:sz="4" w:space="0" w:color="auto"/>
              <w:left w:val="single" w:sz="4" w:space="0" w:color="auto"/>
              <w:bottom w:val="single" w:sz="4" w:space="0" w:color="auto"/>
              <w:right w:val="single" w:sz="4" w:space="0" w:color="auto"/>
            </w:tcBorders>
            <w:shd w:val="clear" w:color="auto" w:fill="06A77D"/>
          </w:tcPr>
          <w:p w14:paraId="04073286" w14:textId="77777777" w:rsidR="00994B52" w:rsidRPr="00994B52" w:rsidRDefault="00994B52" w:rsidP="00D90CD1">
            <w:pPr>
              <w:tabs>
                <w:tab w:val="left" w:pos="1368"/>
              </w:tabs>
              <w:rPr>
                <w:rFonts w:cs="Arial"/>
                <w:b/>
                <w:bCs/>
                <w:color w:val="FFFFFF" w:themeColor="background1"/>
                <w:lang w:eastAsia="en-US"/>
              </w:rPr>
            </w:pPr>
            <w:r w:rsidRPr="00994B52">
              <w:rPr>
                <w:rFonts w:cs="Arial"/>
                <w:b/>
                <w:bCs/>
                <w:color w:val="FFFFFF" w:themeColor="background1"/>
                <w:lang w:eastAsia="en-US"/>
              </w:rPr>
              <w:t>Inhoud</w:t>
            </w:r>
          </w:p>
          <w:p w14:paraId="27749E6D" w14:textId="072C54D0" w:rsidR="00994B52" w:rsidRPr="00994B52" w:rsidRDefault="00994B52" w:rsidP="00D90CD1">
            <w:pPr>
              <w:tabs>
                <w:tab w:val="left" w:pos="1368"/>
              </w:tabs>
              <w:rPr>
                <w:rFonts w:cs="Arial"/>
                <w:b/>
                <w:bCs/>
                <w:color w:val="FFFFFF" w:themeColor="background1"/>
                <w:lang w:eastAsia="en-US"/>
              </w:rPr>
            </w:pPr>
          </w:p>
        </w:tc>
      </w:tr>
      <w:tr w:rsidR="0006125E" w:rsidRPr="00283E58" w14:paraId="60E49504"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359FB4A6" w14:textId="77777777" w:rsidR="0006125E" w:rsidRPr="00E5426B" w:rsidRDefault="0006125E"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4AE22650" w14:textId="75E8D5EC" w:rsidR="0006125E" w:rsidRPr="00283E58" w:rsidRDefault="00B00FC3" w:rsidP="00D90CD1">
            <w:pPr>
              <w:tabs>
                <w:tab w:val="left" w:pos="1368"/>
              </w:tabs>
              <w:rPr>
                <w:rFonts w:cs="Arial"/>
                <w:lang w:eastAsia="en-US"/>
              </w:rPr>
            </w:pPr>
            <w:r>
              <w:rPr>
                <w:rFonts w:cs="Arial"/>
                <w:lang w:eastAsia="en-US"/>
              </w:rPr>
              <w:t xml:space="preserve">Het tafelblad heeft een formaat van 70 cm </w:t>
            </w:r>
            <w:r w:rsidR="00A672B5">
              <w:rPr>
                <w:rFonts w:cs="Arial"/>
                <w:lang w:eastAsia="en-US"/>
              </w:rPr>
              <w:t xml:space="preserve">x 50 cm. De hoogte van de tafel is 76 cm. </w:t>
            </w:r>
          </w:p>
        </w:tc>
      </w:tr>
      <w:tr w:rsidR="0006125E" w:rsidRPr="00283E58" w14:paraId="5EAB8120"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3C359F02" w14:textId="77777777" w:rsidR="0006125E" w:rsidRPr="00E5426B" w:rsidRDefault="0006125E"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7021E06C" w14:textId="4678DFA1" w:rsidR="0006125E" w:rsidRPr="00283E58" w:rsidRDefault="0006125E" w:rsidP="00D90CD1">
            <w:pPr>
              <w:tabs>
                <w:tab w:val="left" w:pos="1368"/>
              </w:tabs>
              <w:rPr>
                <w:rFonts w:cs="Arial"/>
                <w:lang w:eastAsia="en-US"/>
              </w:rPr>
            </w:pPr>
            <w:r>
              <w:rPr>
                <w:rFonts w:cs="Arial"/>
                <w:lang w:eastAsia="en-US"/>
              </w:rPr>
              <w:t>De tafels zijn beschikbaar in</w:t>
            </w:r>
            <w:r w:rsidR="00D2237D">
              <w:rPr>
                <w:rFonts w:cs="Arial"/>
                <w:lang w:eastAsia="en-US"/>
              </w:rPr>
              <w:t xml:space="preserve"> een lichte hout</w:t>
            </w:r>
            <w:r>
              <w:rPr>
                <w:rFonts w:cs="Arial"/>
                <w:lang w:eastAsia="en-US"/>
              </w:rPr>
              <w:t xml:space="preserve">kleur, waarbij het frame de kleur antraciet heeft. </w:t>
            </w:r>
          </w:p>
        </w:tc>
      </w:tr>
      <w:tr w:rsidR="0006125E" w:rsidRPr="00283E58" w14:paraId="43D62C05"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7485860F" w14:textId="77777777" w:rsidR="0006125E" w:rsidRPr="00E5426B" w:rsidRDefault="0006125E"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4174DAB2" w14:textId="77777777" w:rsidR="0006125E" w:rsidRDefault="0006125E" w:rsidP="00D90CD1">
            <w:pPr>
              <w:tabs>
                <w:tab w:val="left" w:pos="1368"/>
              </w:tabs>
              <w:rPr>
                <w:rFonts w:cs="Arial"/>
                <w:lang w:eastAsia="en-US"/>
              </w:rPr>
            </w:pPr>
            <w:r>
              <w:rPr>
                <w:rFonts w:cs="Arial"/>
                <w:lang w:eastAsia="en-US"/>
              </w:rPr>
              <w:t>Voor het tafelblad gelden de volgende eisen:</w:t>
            </w:r>
          </w:p>
          <w:p w14:paraId="3AF6B236" w14:textId="77777777" w:rsidR="0006125E" w:rsidRDefault="0006125E" w:rsidP="00D90CD1">
            <w:pPr>
              <w:pStyle w:val="ListParagraph"/>
              <w:numPr>
                <w:ilvl w:val="0"/>
                <w:numId w:val="16"/>
              </w:numPr>
              <w:tabs>
                <w:tab w:val="left" w:pos="1368"/>
              </w:tabs>
              <w:rPr>
                <w:rFonts w:cs="Arial"/>
                <w:lang w:eastAsia="en-US"/>
              </w:rPr>
            </w:pPr>
            <w:r>
              <w:rPr>
                <w:rFonts w:cs="Arial"/>
                <w:lang w:eastAsia="en-US"/>
              </w:rPr>
              <w:t>Het tafelblad heeft een minimale dikte van 20 mm;</w:t>
            </w:r>
          </w:p>
          <w:p w14:paraId="251F8967" w14:textId="77777777" w:rsidR="0006125E" w:rsidRDefault="0006125E" w:rsidP="00D90CD1">
            <w:pPr>
              <w:pStyle w:val="ListParagraph"/>
              <w:numPr>
                <w:ilvl w:val="0"/>
                <w:numId w:val="16"/>
              </w:numPr>
              <w:tabs>
                <w:tab w:val="left" w:pos="1368"/>
              </w:tabs>
              <w:rPr>
                <w:rFonts w:cs="Arial"/>
                <w:lang w:eastAsia="en-US"/>
              </w:rPr>
            </w:pPr>
            <w:r>
              <w:rPr>
                <w:rFonts w:cs="Arial"/>
                <w:lang w:eastAsia="en-US"/>
              </w:rPr>
              <w:t>Het tafelblad heeft geen aangelijmde, verlijmde of gegoten randen;</w:t>
            </w:r>
          </w:p>
          <w:p w14:paraId="45E6E858" w14:textId="77777777" w:rsidR="0006125E" w:rsidRDefault="0006125E" w:rsidP="00D90CD1">
            <w:pPr>
              <w:pStyle w:val="ListParagraph"/>
              <w:numPr>
                <w:ilvl w:val="0"/>
                <w:numId w:val="16"/>
              </w:numPr>
              <w:tabs>
                <w:tab w:val="left" w:pos="1368"/>
              </w:tabs>
              <w:rPr>
                <w:rFonts w:cs="Arial"/>
                <w:lang w:eastAsia="en-US"/>
              </w:rPr>
            </w:pPr>
            <w:r>
              <w:rPr>
                <w:rFonts w:cs="Arial"/>
                <w:lang w:eastAsia="en-US"/>
              </w:rPr>
              <w:t xml:space="preserve">Het tafelblad is voorzien van een matte toplaag om reflectie zoveel mogelijk te voorkomen; </w:t>
            </w:r>
          </w:p>
          <w:p w14:paraId="4B2FD246" w14:textId="7C376FFA" w:rsidR="000554DC" w:rsidRDefault="000554DC" w:rsidP="00D90CD1">
            <w:pPr>
              <w:pStyle w:val="ListParagraph"/>
              <w:numPr>
                <w:ilvl w:val="0"/>
                <w:numId w:val="16"/>
              </w:numPr>
              <w:tabs>
                <w:tab w:val="left" w:pos="1368"/>
              </w:tabs>
              <w:rPr>
                <w:rFonts w:cs="Arial"/>
                <w:lang w:eastAsia="en-US"/>
              </w:rPr>
            </w:pPr>
            <w:r>
              <w:rPr>
                <w:rFonts w:cs="Arial"/>
                <w:lang w:eastAsia="en-US"/>
              </w:rPr>
              <w:t>Het tafel</w:t>
            </w:r>
            <w:r w:rsidR="00C24456">
              <w:rPr>
                <w:rFonts w:cs="Arial"/>
                <w:lang w:eastAsia="en-US"/>
              </w:rPr>
              <w:t xml:space="preserve">blad is </w:t>
            </w:r>
            <w:proofErr w:type="spellStart"/>
            <w:r w:rsidR="00C24456">
              <w:rPr>
                <w:rFonts w:cs="Arial"/>
                <w:lang w:eastAsia="en-US"/>
              </w:rPr>
              <w:t>randloos</w:t>
            </w:r>
            <w:proofErr w:type="spellEnd"/>
            <w:r w:rsidR="00C24456">
              <w:rPr>
                <w:rFonts w:cs="Arial"/>
                <w:lang w:eastAsia="en-US"/>
              </w:rPr>
              <w:t xml:space="preserve">; </w:t>
            </w:r>
          </w:p>
          <w:p w14:paraId="466C4D16" w14:textId="77777777" w:rsidR="0006125E" w:rsidRPr="00283E58" w:rsidRDefault="0006125E" w:rsidP="00D90CD1">
            <w:pPr>
              <w:pStyle w:val="ListParagraph"/>
              <w:numPr>
                <w:ilvl w:val="0"/>
                <w:numId w:val="16"/>
              </w:numPr>
              <w:tabs>
                <w:tab w:val="left" w:pos="1368"/>
              </w:tabs>
              <w:rPr>
                <w:rFonts w:cs="Arial"/>
                <w:lang w:eastAsia="en-US"/>
              </w:rPr>
            </w:pPr>
            <w:r>
              <w:rPr>
                <w:rFonts w:cs="Arial"/>
                <w:lang w:eastAsia="en-US"/>
              </w:rPr>
              <w:t>Het tafelblad heeft afgeronde hoeken.</w:t>
            </w:r>
          </w:p>
        </w:tc>
      </w:tr>
      <w:tr w:rsidR="0006125E" w:rsidRPr="00283E58" w14:paraId="1B786173"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0A638C4B" w14:textId="77777777" w:rsidR="0006125E" w:rsidRPr="00E5426B" w:rsidRDefault="0006125E"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2809CFDF" w14:textId="77777777" w:rsidR="0006125E" w:rsidRPr="00283E58" w:rsidRDefault="0006125E" w:rsidP="00D90CD1">
            <w:pPr>
              <w:tabs>
                <w:tab w:val="left" w:pos="1368"/>
              </w:tabs>
              <w:rPr>
                <w:rFonts w:cs="Arial"/>
                <w:lang w:eastAsia="en-US"/>
              </w:rPr>
            </w:pPr>
            <w:r>
              <w:rPr>
                <w:rFonts w:cs="Arial"/>
                <w:lang w:eastAsia="en-US"/>
              </w:rPr>
              <w:t xml:space="preserve">Het frame van de tafels bestaat uit één geheel en geen geschroefde componenten. </w:t>
            </w:r>
          </w:p>
        </w:tc>
      </w:tr>
      <w:tr w:rsidR="0006125E" w:rsidRPr="00283E58" w14:paraId="23B63662"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743F3E88" w14:textId="77777777" w:rsidR="0006125E" w:rsidRPr="00E5426B" w:rsidRDefault="0006125E"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394EEBBB" w14:textId="77777777" w:rsidR="0006125E" w:rsidRPr="00283E58" w:rsidRDefault="0006125E" w:rsidP="00D90CD1">
            <w:pPr>
              <w:tabs>
                <w:tab w:val="left" w:pos="1368"/>
              </w:tabs>
              <w:rPr>
                <w:rFonts w:cs="Arial"/>
                <w:lang w:eastAsia="en-US"/>
              </w:rPr>
            </w:pPr>
            <w:r>
              <w:rPr>
                <w:rFonts w:cs="Arial"/>
                <w:lang w:eastAsia="en-US"/>
              </w:rPr>
              <w:t xml:space="preserve">De tafels zijn voorzien van doppen met stalen popnagel. </w:t>
            </w:r>
          </w:p>
        </w:tc>
      </w:tr>
      <w:tr w:rsidR="00391B5C" w:rsidRPr="00283E58" w14:paraId="7CCB24B5"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5FEDA000" w14:textId="77777777" w:rsidR="00391B5C" w:rsidRPr="00E5426B" w:rsidRDefault="00391B5C"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3A201B7C" w14:textId="20A3EF62" w:rsidR="00391B5C" w:rsidRDefault="00B633BC" w:rsidP="00D90CD1">
            <w:pPr>
              <w:tabs>
                <w:tab w:val="left" w:pos="1368"/>
              </w:tabs>
              <w:rPr>
                <w:rFonts w:cs="Arial"/>
                <w:lang w:eastAsia="en-US"/>
              </w:rPr>
            </w:pPr>
            <w:r>
              <w:rPr>
                <w:rFonts w:cs="Arial"/>
                <w:lang w:eastAsia="en-US"/>
              </w:rPr>
              <w:t xml:space="preserve">Het onderstel van de tafels </w:t>
            </w:r>
            <w:r w:rsidR="005D522C">
              <w:rPr>
                <w:rFonts w:cs="Arial"/>
                <w:lang w:eastAsia="en-US"/>
              </w:rPr>
              <w:t xml:space="preserve">is voorzien van een </w:t>
            </w:r>
            <w:r w:rsidR="00266710">
              <w:rPr>
                <w:rFonts w:cs="Arial"/>
                <w:lang w:eastAsia="en-US"/>
              </w:rPr>
              <w:t xml:space="preserve">sledemodel. </w:t>
            </w:r>
          </w:p>
        </w:tc>
      </w:tr>
    </w:tbl>
    <w:p w14:paraId="2BF2635B" w14:textId="316B48CF" w:rsidR="008921A2" w:rsidRPr="008921A2" w:rsidRDefault="00FF7F96" w:rsidP="00901A9E">
      <w:pPr>
        <w:pStyle w:val="Heading2"/>
      </w:pPr>
      <w:r>
        <w:t>Levering</w:t>
      </w:r>
    </w:p>
    <w:p w14:paraId="320D8234" w14:textId="77777777" w:rsidR="008921A2" w:rsidRDefault="008921A2" w:rsidP="008921A2">
      <w:pPr>
        <w:tabs>
          <w:tab w:val="left" w:pos="1440"/>
        </w:tabs>
      </w:pPr>
    </w:p>
    <w:tbl>
      <w:tblP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5"/>
        <w:gridCol w:w="7797"/>
      </w:tblGrid>
      <w:tr w:rsidR="00DD580B" w14:paraId="0D83D4F1" w14:textId="77777777" w:rsidTr="33B4C5F6">
        <w:trPr>
          <w:trHeight w:val="547"/>
        </w:trPr>
        <w:tc>
          <w:tcPr>
            <w:tcW w:w="489" w:type="pct"/>
            <w:tcBorders>
              <w:top w:val="single" w:sz="4" w:space="0" w:color="auto"/>
              <w:left w:val="single" w:sz="4" w:space="0" w:color="auto"/>
              <w:bottom w:val="single" w:sz="4" w:space="0" w:color="auto"/>
              <w:right w:val="single" w:sz="4" w:space="0" w:color="auto"/>
            </w:tcBorders>
            <w:shd w:val="clear" w:color="auto" w:fill="06A77D"/>
            <w:noWrap/>
          </w:tcPr>
          <w:p w14:paraId="4B48DBA8" w14:textId="77777777" w:rsidR="00DD580B" w:rsidRPr="001A5971" w:rsidRDefault="00DD580B" w:rsidP="00D90CD1">
            <w:pPr>
              <w:rPr>
                <w:rFonts w:cs="Arial"/>
                <w:b/>
                <w:color w:val="FFFFFF" w:themeColor="background1"/>
                <w:lang w:eastAsia="en-US"/>
              </w:rPr>
            </w:pPr>
          </w:p>
        </w:tc>
        <w:tc>
          <w:tcPr>
            <w:tcW w:w="4511" w:type="pct"/>
            <w:tcBorders>
              <w:top w:val="single" w:sz="4" w:space="0" w:color="auto"/>
              <w:left w:val="single" w:sz="4" w:space="0" w:color="auto"/>
              <w:bottom w:val="single" w:sz="4" w:space="0" w:color="auto"/>
              <w:right w:val="single" w:sz="4" w:space="0" w:color="auto"/>
            </w:tcBorders>
            <w:shd w:val="clear" w:color="auto" w:fill="06A77D"/>
            <w:hideMark/>
          </w:tcPr>
          <w:p w14:paraId="451FA2E8" w14:textId="77777777" w:rsidR="00DD580B" w:rsidRPr="001A5971" w:rsidRDefault="00DD580B" w:rsidP="00D90CD1">
            <w:pPr>
              <w:rPr>
                <w:b/>
                <w:color w:val="FFFFFF" w:themeColor="background1"/>
                <w:lang w:eastAsia="en-US"/>
              </w:rPr>
            </w:pPr>
            <w:r w:rsidRPr="001A5971">
              <w:rPr>
                <w:b/>
                <w:color w:val="FFFFFF" w:themeColor="background1"/>
                <w:lang w:eastAsia="en-US"/>
              </w:rPr>
              <w:t>Inhoud</w:t>
            </w:r>
          </w:p>
        </w:tc>
      </w:tr>
      <w:tr w:rsidR="00CE4D41" w14:paraId="68D3AEA2"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31D98EC3" w14:textId="77777777" w:rsidR="00CE4D41" w:rsidRPr="00E5426B" w:rsidRDefault="00CE4D41" w:rsidP="00CE4D4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02469520" w14:textId="78B0AF07" w:rsidR="00CE4D41" w:rsidRPr="00590E88" w:rsidRDefault="00CE4D41" w:rsidP="00CE4D41">
            <w:pPr>
              <w:tabs>
                <w:tab w:val="left" w:pos="1368"/>
              </w:tabs>
              <w:rPr>
                <w:rFonts w:cs="Arial"/>
                <w:lang w:eastAsia="en-US"/>
              </w:rPr>
            </w:pPr>
            <w:r>
              <w:rPr>
                <w:rFonts w:cs="Arial"/>
                <w:lang w:eastAsia="en-US"/>
              </w:rPr>
              <w:t>De levering en montage van het meubilair vindt plaats op locatie van Opdrachtgever in week 33 in 2024. Exacte leverdatum wordt in overleg bepaald met Opdrachtgever.</w:t>
            </w:r>
          </w:p>
        </w:tc>
      </w:tr>
      <w:tr w:rsidR="00CE4D41" w14:paraId="711BFC4D"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29B7CADD" w14:textId="77777777" w:rsidR="00CE4D41" w:rsidRPr="00E5426B" w:rsidRDefault="00CE4D41" w:rsidP="00CE4D4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0AEE400D" w14:textId="7A9F384E" w:rsidR="00CE4D41" w:rsidRDefault="00CE4D41" w:rsidP="00CE4D41">
            <w:pPr>
              <w:tabs>
                <w:tab w:val="left" w:pos="1368"/>
              </w:tabs>
              <w:rPr>
                <w:rFonts w:cs="Arial"/>
                <w:lang w:eastAsia="en-US"/>
              </w:rPr>
            </w:pPr>
            <w:r>
              <w:rPr>
                <w:rFonts w:cs="Arial"/>
                <w:lang w:eastAsia="en-US"/>
              </w:rPr>
              <w:t>Opdrachtnemer levert nieuw meubilair.</w:t>
            </w:r>
          </w:p>
        </w:tc>
      </w:tr>
      <w:tr w:rsidR="00E43043" w14:paraId="034B2F80"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1F77BDE2" w14:textId="77777777" w:rsidR="00E43043" w:rsidRPr="00E5426B" w:rsidRDefault="00E43043" w:rsidP="00CE4D4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4FBC3BB3" w14:textId="7267398C" w:rsidR="00E43043" w:rsidRDefault="00E43043" w:rsidP="00CE4D41">
            <w:pPr>
              <w:tabs>
                <w:tab w:val="left" w:pos="1368"/>
              </w:tabs>
              <w:rPr>
                <w:rFonts w:cs="Arial"/>
                <w:lang w:eastAsia="en-US"/>
              </w:rPr>
            </w:pPr>
            <w:r>
              <w:rPr>
                <w:rFonts w:cs="Arial"/>
                <w:lang w:eastAsia="en-US"/>
              </w:rPr>
              <w:t xml:space="preserve">Opdrachtnemer draagt zorg voor opslag tussen productie en de afroep of uitlevering, ook in geval van uitloop van planning. Hiervoor </w:t>
            </w:r>
            <w:r w:rsidR="004037E0">
              <w:rPr>
                <w:rFonts w:cs="Arial"/>
                <w:lang w:eastAsia="en-US"/>
              </w:rPr>
              <w:t xml:space="preserve">worden geen kosten in rekening gebracht. </w:t>
            </w:r>
          </w:p>
        </w:tc>
      </w:tr>
      <w:tr w:rsidR="00CE4D41" w14:paraId="419B669E"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3C91F688" w14:textId="77777777" w:rsidR="00CE4D41" w:rsidRPr="00E5426B" w:rsidRDefault="00CE4D41" w:rsidP="00CE4D4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46ABA310" w14:textId="7385B096" w:rsidR="00CE4D41" w:rsidRPr="007F31F8" w:rsidRDefault="00CE4D41" w:rsidP="00CE4D41">
            <w:pPr>
              <w:tabs>
                <w:tab w:val="left" w:pos="1368"/>
              </w:tabs>
              <w:rPr>
                <w:rFonts w:cs="Arial"/>
                <w:highlight w:val="lightGray"/>
                <w:lang w:eastAsia="en-US"/>
              </w:rPr>
            </w:pPr>
            <w:r w:rsidRPr="00590E88">
              <w:rPr>
                <w:rFonts w:cs="Arial"/>
                <w:lang w:eastAsia="en-US"/>
              </w:rPr>
              <w:t xml:space="preserve">U garandeert dat het in te zetten personeel </w:t>
            </w:r>
            <w:r>
              <w:rPr>
                <w:rFonts w:cs="Arial"/>
                <w:lang w:eastAsia="en-US"/>
              </w:rPr>
              <w:t xml:space="preserve">tijdens levering en montage </w:t>
            </w:r>
            <w:r w:rsidRPr="00590E88">
              <w:rPr>
                <w:rFonts w:cs="Arial"/>
                <w:lang w:eastAsia="en-US"/>
              </w:rPr>
              <w:t xml:space="preserve">minimaal de deskundigheid en ervaring </w:t>
            </w:r>
            <w:r>
              <w:rPr>
                <w:rFonts w:cs="Arial"/>
                <w:lang w:eastAsia="en-US"/>
              </w:rPr>
              <w:t>bezit</w:t>
            </w:r>
            <w:r w:rsidRPr="00590E88">
              <w:rPr>
                <w:rFonts w:cs="Arial"/>
                <w:lang w:eastAsia="en-US"/>
              </w:rPr>
              <w:t xml:space="preserve"> </w:t>
            </w:r>
            <w:r>
              <w:rPr>
                <w:rFonts w:cs="Arial"/>
                <w:lang w:eastAsia="en-US"/>
              </w:rPr>
              <w:t>die nodig is voor het met voldoende kwaliteit uitvoeren van de opdracht</w:t>
            </w:r>
            <w:r w:rsidRPr="00590E88">
              <w:rPr>
                <w:rFonts w:cs="Arial"/>
                <w:lang w:eastAsia="en-US"/>
              </w:rPr>
              <w:t>.</w:t>
            </w:r>
          </w:p>
        </w:tc>
      </w:tr>
      <w:tr w:rsidR="00CE4D41" w14:paraId="01101DB6"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2EBF1FA6" w14:textId="77777777" w:rsidR="00CE4D41" w:rsidRPr="00E5426B" w:rsidRDefault="00CE4D41" w:rsidP="00CE4D4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752E0203" w14:textId="1FA5BD6F" w:rsidR="00CE4D41" w:rsidRDefault="00CE4D41" w:rsidP="00CE4D41">
            <w:pPr>
              <w:tabs>
                <w:tab w:val="left" w:pos="1368"/>
              </w:tabs>
              <w:rPr>
                <w:rFonts w:cs="Arial"/>
                <w:lang w:eastAsia="en-US"/>
              </w:rPr>
            </w:pPr>
            <w:r w:rsidRPr="001654F2">
              <w:rPr>
                <w:rFonts w:cs="Arial"/>
                <w:lang w:eastAsia="en-US"/>
              </w:rPr>
              <w:t xml:space="preserve">Alle voor opdrachten van </w:t>
            </w:r>
            <w:r>
              <w:rPr>
                <w:rFonts w:cs="Arial"/>
                <w:lang w:eastAsia="en-US"/>
              </w:rPr>
              <w:t>O</w:t>
            </w:r>
            <w:r w:rsidRPr="001654F2">
              <w:rPr>
                <w:rFonts w:cs="Arial"/>
                <w:lang w:eastAsia="en-US"/>
              </w:rPr>
              <w:t xml:space="preserve">pdrachtgever in te zetten personeelsleden </w:t>
            </w:r>
            <w:r>
              <w:rPr>
                <w:rFonts w:cs="Arial"/>
                <w:lang w:eastAsia="en-US"/>
              </w:rPr>
              <w:t xml:space="preserve">communiceren </w:t>
            </w:r>
            <w:r w:rsidRPr="001654F2">
              <w:rPr>
                <w:rFonts w:cs="Arial"/>
                <w:lang w:eastAsia="en-US"/>
              </w:rPr>
              <w:t>in de Nederlandse taal</w:t>
            </w:r>
            <w:r>
              <w:rPr>
                <w:rFonts w:cs="Arial"/>
                <w:lang w:eastAsia="en-US"/>
              </w:rPr>
              <w:t xml:space="preserve">, </w:t>
            </w:r>
            <w:r w:rsidRPr="001654F2">
              <w:rPr>
                <w:rFonts w:cs="Arial"/>
                <w:lang w:eastAsia="en-US"/>
              </w:rPr>
              <w:t>zowel schriftelijk als mondeling vloeiend.</w:t>
            </w:r>
          </w:p>
        </w:tc>
      </w:tr>
      <w:tr w:rsidR="00CE4D41" w14:paraId="3B70ACDB"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0799D941" w14:textId="77777777" w:rsidR="00CE4D41" w:rsidRPr="00E5426B" w:rsidRDefault="00CE4D41" w:rsidP="00CE4D4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630B54A1" w14:textId="77777777" w:rsidR="00CE4D41" w:rsidRDefault="00CE4D41" w:rsidP="00CE4D41">
            <w:pPr>
              <w:tabs>
                <w:tab w:val="left" w:pos="960"/>
              </w:tabs>
            </w:pPr>
            <w:r>
              <w:t>Alle door Inschrijver te leveren meubilair worden gebruiksklaar opgeleverd, hetgeen betekent dat Aanbestedende dienst deze direct in gebruik kan nemen en daarom dat:</w:t>
            </w:r>
          </w:p>
          <w:p w14:paraId="44BAA1EB" w14:textId="77777777" w:rsidR="00CE4D41" w:rsidRDefault="00CE4D41" w:rsidP="00CE4D41">
            <w:pPr>
              <w:pStyle w:val="ListParagraph"/>
              <w:numPr>
                <w:ilvl w:val="0"/>
                <w:numId w:val="16"/>
              </w:numPr>
              <w:tabs>
                <w:tab w:val="left" w:pos="960"/>
              </w:tabs>
            </w:pPr>
            <w:r>
              <w:t>Het meubilair wordt geleverd;</w:t>
            </w:r>
          </w:p>
          <w:p w14:paraId="46E290C2" w14:textId="77777777" w:rsidR="00CE4D41" w:rsidRDefault="00CE4D41" w:rsidP="00CE4D41">
            <w:pPr>
              <w:pStyle w:val="ListParagraph"/>
              <w:numPr>
                <w:ilvl w:val="0"/>
                <w:numId w:val="16"/>
              </w:numPr>
              <w:tabs>
                <w:tab w:val="left" w:pos="960"/>
              </w:tabs>
            </w:pPr>
            <w:r>
              <w:t>Het meubilair wordt geplaatst op de door Aanbestedende dienst aangegeven inpandige plek;</w:t>
            </w:r>
          </w:p>
          <w:p w14:paraId="2659943E" w14:textId="77777777" w:rsidR="00CE4D41" w:rsidRDefault="00CE4D41" w:rsidP="00CE4D41">
            <w:pPr>
              <w:pStyle w:val="ListParagraph"/>
              <w:numPr>
                <w:ilvl w:val="0"/>
                <w:numId w:val="16"/>
              </w:numPr>
              <w:tabs>
                <w:tab w:val="left" w:pos="960"/>
              </w:tabs>
            </w:pPr>
            <w:r>
              <w:t xml:space="preserve">Het meubilair wordt gemonteerd en geïnstalleerd; </w:t>
            </w:r>
          </w:p>
          <w:p w14:paraId="34304916" w14:textId="442A505B" w:rsidR="00CE4D41" w:rsidRPr="00A254DF" w:rsidRDefault="00CE4D41" w:rsidP="00CE4D41">
            <w:pPr>
              <w:pStyle w:val="ListParagraph"/>
              <w:numPr>
                <w:ilvl w:val="0"/>
                <w:numId w:val="16"/>
              </w:numPr>
              <w:tabs>
                <w:tab w:val="left" w:pos="960"/>
              </w:tabs>
            </w:pPr>
            <w:r>
              <w:t xml:space="preserve">Direct in gebruik kan worden genomen zoals beoogd. </w:t>
            </w:r>
          </w:p>
        </w:tc>
      </w:tr>
      <w:tr w:rsidR="00F22F55" w14:paraId="6ED9F4BB"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246B5DAC" w14:textId="77777777" w:rsidR="00F22F55" w:rsidRPr="00E5426B" w:rsidRDefault="00F22F55" w:rsidP="00CE4D4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45F54EB9" w14:textId="2F20FC69" w:rsidR="00F22F55" w:rsidRDefault="00EC5773" w:rsidP="00CE4D41">
            <w:pPr>
              <w:tabs>
                <w:tab w:val="left" w:pos="960"/>
              </w:tabs>
            </w:pPr>
            <w:r>
              <w:t xml:space="preserve">Opdrachtnemer biedt de mogelijkheid </w:t>
            </w:r>
            <w:r w:rsidR="00660467">
              <w:t xml:space="preserve">reeds aanwezig meubilair terug te </w:t>
            </w:r>
            <w:r w:rsidR="00080030">
              <w:t xml:space="preserve">nemen. Dit wordt nader </w:t>
            </w:r>
            <w:r w:rsidR="00807D58">
              <w:t xml:space="preserve">in overleg bepaald. Mogelijke opbrengsten voor dit meubilair worden met Opdrachtgever besproken. </w:t>
            </w:r>
          </w:p>
        </w:tc>
      </w:tr>
      <w:tr w:rsidR="00CE4D41" w14:paraId="220C67BD"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5F632052" w14:textId="77777777" w:rsidR="00CE4D41" w:rsidRPr="00E5426B" w:rsidRDefault="00CE4D41" w:rsidP="00CE4D4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78DBC473" w14:textId="31CDC388" w:rsidR="00CE4D41" w:rsidRPr="002B1CB5" w:rsidRDefault="00CE4D41" w:rsidP="00CE4D41">
            <w:pPr>
              <w:tabs>
                <w:tab w:val="left" w:pos="1368"/>
              </w:tabs>
              <w:rPr>
                <w:rFonts w:cs="Arial"/>
                <w:lang w:eastAsia="en-US"/>
              </w:rPr>
            </w:pPr>
            <w:r w:rsidRPr="00904EFA">
              <w:rPr>
                <w:rFonts w:cs="Arial"/>
                <w:lang w:eastAsia="en-US"/>
              </w:rPr>
              <w:t>Inschrijver voert alle verpakking- en overige materialen kosteloos af en verwerkt deze conform de daarvoor bestemde wet- en regelgeving.</w:t>
            </w:r>
          </w:p>
        </w:tc>
      </w:tr>
      <w:tr w:rsidR="00CE4D41" w14:paraId="0B5BC6FC"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5B0E6041" w14:textId="77777777" w:rsidR="00CE4D41" w:rsidRPr="00E5426B" w:rsidRDefault="00CE4D41" w:rsidP="00CE4D4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518F8E88" w14:textId="42D0BA6C" w:rsidR="00CE4D41" w:rsidRPr="002B1CB5" w:rsidRDefault="00CE4D41" w:rsidP="00CE4D41">
            <w:pPr>
              <w:tabs>
                <w:tab w:val="left" w:pos="1368"/>
              </w:tabs>
              <w:rPr>
                <w:rFonts w:cs="Arial"/>
                <w:lang w:eastAsia="en-US"/>
              </w:rPr>
            </w:pPr>
            <w:r>
              <w:rPr>
                <w:rFonts w:cs="Arial"/>
                <w:lang w:eastAsia="en-US"/>
              </w:rPr>
              <w:t>Al het meubilair wordt door Opdrachtnemer bij het plaatsen getest op een correcte werking van de functies (o.a. controle van de verschillende instelmogelijkheden) van het meubilair.</w:t>
            </w:r>
          </w:p>
        </w:tc>
      </w:tr>
      <w:tr w:rsidR="00CE4D41" w14:paraId="333B26B8"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5CFA3A25" w14:textId="77777777" w:rsidR="00CE4D41" w:rsidRPr="00E5426B" w:rsidRDefault="00CE4D41" w:rsidP="00CE4D4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06959328" w14:textId="42C975B5" w:rsidR="00CE4D41" w:rsidRDefault="00CE4D41" w:rsidP="00CE4D41">
            <w:pPr>
              <w:tabs>
                <w:tab w:val="left" w:pos="1368"/>
              </w:tabs>
              <w:rPr>
                <w:rFonts w:cs="Arial"/>
                <w:lang w:eastAsia="en-US"/>
              </w:rPr>
            </w:pPr>
            <w:r>
              <w:t xml:space="preserve">Opdrachtnemer is tijdens het plaatsen van de te leveren meubelen verantwoordelijk voor het aanbrengen van deugdelijk beschermingsmateriaal aan liften, deuren en dergelijke. Beschadigingen aan het gebouw van waar de meubels geleverd en geplaatst veroorzaakt door Opdrachtnemer, worden ten late van Opdrachtnemer gebracht. </w:t>
            </w:r>
          </w:p>
        </w:tc>
      </w:tr>
      <w:tr w:rsidR="00CE4D41" w14:paraId="19B0E791"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34ADBF48" w14:textId="77777777" w:rsidR="00CE4D41" w:rsidRPr="00E5426B" w:rsidRDefault="00CE4D41" w:rsidP="00CE4D4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32B075A0" w14:textId="77777777" w:rsidR="00CE4D41" w:rsidRDefault="00CE4D41" w:rsidP="00CE4D41">
            <w:pPr>
              <w:tabs>
                <w:tab w:val="left" w:pos="960"/>
              </w:tabs>
            </w:pPr>
            <w:r>
              <w:t xml:space="preserve">Voor zover sprake is van gebruiksklare oplevering en diensten geldt de onderstaande acceptatiebepaling: </w:t>
            </w:r>
          </w:p>
          <w:p w14:paraId="369D4DB2" w14:textId="77777777" w:rsidR="00CE4D41" w:rsidRDefault="00CE4D41" w:rsidP="00CE4D41">
            <w:pPr>
              <w:pStyle w:val="ListParagraph"/>
              <w:numPr>
                <w:ilvl w:val="0"/>
                <w:numId w:val="17"/>
              </w:numPr>
              <w:tabs>
                <w:tab w:val="left" w:pos="960"/>
              </w:tabs>
            </w:pPr>
            <w:r>
              <w:t xml:space="preserve">Opdrachtgever beoordeelt de resultaten van de Diensten binnen een termijn van 30 dagen na de dag van levering. Indien Aanbestedende dienst de resultaten als voldoende beoordeelt, accepteert hij deze door middel van een kennisgeving aan Inschrijver. </w:t>
            </w:r>
          </w:p>
          <w:p w14:paraId="4BBA85F2" w14:textId="77777777" w:rsidR="00CE4D41" w:rsidRDefault="00CE4D41" w:rsidP="00CE4D41">
            <w:pPr>
              <w:pStyle w:val="ListParagraph"/>
              <w:numPr>
                <w:ilvl w:val="0"/>
                <w:numId w:val="17"/>
              </w:numPr>
              <w:tabs>
                <w:tab w:val="left" w:pos="960"/>
              </w:tabs>
            </w:pPr>
            <w:r>
              <w:t>Indien Aanbestedende dienst de resultaten van de Diensten als onvoldoende beoordeelt stuurt hij Inschrijver een kennisgeving van niet-acceptatie.</w:t>
            </w:r>
          </w:p>
          <w:p w14:paraId="4DB17E6A" w14:textId="77777777" w:rsidR="00CE4D41" w:rsidRDefault="00CE4D41" w:rsidP="00CE4D41">
            <w:pPr>
              <w:pStyle w:val="ListParagraph"/>
              <w:numPr>
                <w:ilvl w:val="0"/>
                <w:numId w:val="17"/>
              </w:numPr>
              <w:tabs>
                <w:tab w:val="left" w:pos="960"/>
              </w:tabs>
            </w:pPr>
            <w:r>
              <w:t>Als Aanbestedende dienst zich niet binnen een termijn van 30 dagen na de dag van levering over de beoordeling heeft uitgelaten, worden de resultaten van de Diensten geacht te zijn geaccepteerd.</w:t>
            </w:r>
          </w:p>
          <w:p w14:paraId="08900F8A" w14:textId="2D4B78C2" w:rsidR="00CE4D41" w:rsidRDefault="00CE4D41" w:rsidP="00CE4D41">
            <w:pPr>
              <w:tabs>
                <w:tab w:val="left" w:pos="1368"/>
              </w:tabs>
            </w:pPr>
            <w:r>
              <w:t>Aanbestedende dienst is niet gehouden tot enige betaling aan Inschrijver voordat acceptatie heeft plaatsgevonden.</w:t>
            </w:r>
          </w:p>
        </w:tc>
      </w:tr>
      <w:tr w:rsidR="00CE4D41" w14:paraId="679AAD3C"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5518B462" w14:textId="77777777" w:rsidR="00CE4D41" w:rsidRPr="00E5426B" w:rsidRDefault="00CE4D41" w:rsidP="00CE4D4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2FCD0738" w14:textId="25494943" w:rsidR="00CE4D41" w:rsidRDefault="00CE4D41" w:rsidP="00CE4D41">
            <w:pPr>
              <w:tabs>
                <w:tab w:val="left" w:pos="960"/>
              </w:tabs>
            </w:pPr>
            <w:r w:rsidRPr="004D17BE">
              <w:t xml:space="preserve">Alle medewerkers </w:t>
            </w:r>
            <w:r>
              <w:t xml:space="preserve">die aanwezig zijn tijdens levering en montage </w:t>
            </w:r>
            <w:r w:rsidRPr="004D17BE">
              <w:t>zijn verplicht zich op verzoek te kunnen legitimeren.</w:t>
            </w:r>
            <w:r w:rsidR="0064752F">
              <w:t xml:space="preserve"> </w:t>
            </w:r>
          </w:p>
        </w:tc>
      </w:tr>
      <w:tr w:rsidR="00F822F4" w14:paraId="61A2A1FB"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4D27E681" w14:textId="77777777" w:rsidR="00F822F4" w:rsidRPr="00E5426B" w:rsidRDefault="00F822F4" w:rsidP="00CE4D4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0EC2C8EB" w14:textId="035D7626" w:rsidR="00F822F4" w:rsidRPr="004D17BE" w:rsidRDefault="00413638" w:rsidP="00CE4D41">
            <w:pPr>
              <w:tabs>
                <w:tab w:val="left" w:pos="960"/>
              </w:tabs>
            </w:pPr>
            <w:r>
              <w:t xml:space="preserve">Alle medewerkers die aanwezig zijn tijdens levering en montage zijn verplicht herkenbare bedrijfskleding te dragen. </w:t>
            </w:r>
          </w:p>
        </w:tc>
      </w:tr>
      <w:tr w:rsidR="00CE4D41" w14:paraId="4F326FB0"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011E0CC7" w14:textId="77777777" w:rsidR="00CE4D41" w:rsidRPr="00E5426B" w:rsidRDefault="00CE4D41" w:rsidP="00CE4D4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78DCF1BA" w14:textId="5CF39B29" w:rsidR="00CE4D41" w:rsidRPr="004D17BE" w:rsidRDefault="00CE4D41" w:rsidP="00CE4D41">
            <w:pPr>
              <w:tabs>
                <w:tab w:val="left" w:pos="960"/>
              </w:tabs>
            </w:pPr>
            <w:r w:rsidRPr="004D17BE">
              <w:t>Volledige handhaving van de veiligheidsvoorschriften, procedures en overige huisregels</w:t>
            </w:r>
            <w:r>
              <w:t xml:space="preserve"> gedurende levering</w:t>
            </w:r>
            <w:r w:rsidRPr="004D17BE">
              <w:t xml:space="preserve"> (ook sociale veiligheid).</w:t>
            </w:r>
          </w:p>
        </w:tc>
      </w:tr>
      <w:tr w:rsidR="00CE4D41" w14:paraId="191757AA"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56089A57" w14:textId="77777777" w:rsidR="00CE4D41" w:rsidRPr="00E5426B" w:rsidRDefault="00CE4D41" w:rsidP="00CE4D4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2315DEF6" w14:textId="2F8AD57F" w:rsidR="00CE4D41" w:rsidRPr="004D17BE" w:rsidRDefault="00CE4D41" w:rsidP="00CE4D41">
            <w:pPr>
              <w:tabs>
                <w:tab w:val="left" w:pos="960"/>
              </w:tabs>
            </w:pPr>
            <w:r>
              <w:t>Opdrachtgever</w:t>
            </w:r>
            <w:r w:rsidRPr="004D17BE">
              <w:t xml:space="preserve"> behoudt zich het recht voor medewerkers de toegang te ontzeggen indien medewerkers zich niet houden aan de door </w:t>
            </w:r>
            <w:r>
              <w:t>Opdrachtgever</w:t>
            </w:r>
            <w:r w:rsidRPr="004D17BE">
              <w:t xml:space="preserve"> gestelde voorschriften of huisregels</w:t>
            </w:r>
            <w:r>
              <w:t xml:space="preserve"> tijdens levering</w:t>
            </w:r>
            <w:r w:rsidRPr="004D17BE">
              <w:t>.</w:t>
            </w:r>
          </w:p>
        </w:tc>
      </w:tr>
      <w:tr w:rsidR="00CE4D41" w14:paraId="3DC9918F"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78753BBD" w14:textId="77777777" w:rsidR="00CE4D41" w:rsidRPr="00E5426B" w:rsidRDefault="00CE4D41" w:rsidP="00CE4D4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4481ACA8" w14:textId="78E1DD55" w:rsidR="00CE4D41" w:rsidRDefault="00CE4D41" w:rsidP="00CE4D41">
            <w:pPr>
              <w:tabs>
                <w:tab w:val="left" w:pos="960"/>
              </w:tabs>
            </w:pPr>
            <w:r w:rsidRPr="004D17BE">
              <w:t xml:space="preserve">Ingeval van verlies of diefstal van door </w:t>
            </w:r>
            <w:r>
              <w:t>Opdrachtgever</w:t>
            </w:r>
            <w:r w:rsidRPr="004D17BE">
              <w:t xml:space="preserve"> aan Opdrachtnemer ter beschikking gestelde sleutels of </w:t>
            </w:r>
            <w:r>
              <w:t>c</w:t>
            </w:r>
            <w:r w:rsidRPr="004D17BE">
              <w:t xml:space="preserve">ards dient Opdrachtnemer dit onverwijld te melden aan </w:t>
            </w:r>
            <w:r>
              <w:t>Opdrachtgever</w:t>
            </w:r>
            <w:r w:rsidRPr="004D17BE">
              <w:t>.</w:t>
            </w:r>
          </w:p>
        </w:tc>
      </w:tr>
    </w:tbl>
    <w:p w14:paraId="59A78FD7" w14:textId="77777777" w:rsidR="004F0B51" w:rsidRDefault="004F0B51" w:rsidP="004F0B51">
      <w:pPr>
        <w:pStyle w:val="Heading2"/>
        <w:numPr>
          <w:ilvl w:val="0"/>
          <w:numId w:val="0"/>
        </w:numPr>
        <w:ind w:left="993"/>
      </w:pPr>
      <w:bookmarkStart w:id="0" w:name="_Toc409428182"/>
      <w:bookmarkStart w:id="1" w:name="_Toc409428183"/>
      <w:bookmarkEnd w:id="0"/>
      <w:bookmarkEnd w:id="1"/>
    </w:p>
    <w:p w14:paraId="77F5EA07" w14:textId="77777777" w:rsidR="004F0B51" w:rsidRDefault="004F0B51" w:rsidP="004F0B51">
      <w:pPr>
        <w:pStyle w:val="Heading2"/>
        <w:numPr>
          <w:ilvl w:val="0"/>
          <w:numId w:val="0"/>
        </w:numPr>
        <w:ind w:left="993"/>
      </w:pPr>
    </w:p>
    <w:p w14:paraId="640A701B" w14:textId="77777777" w:rsidR="004F0B51" w:rsidRDefault="004F0B51" w:rsidP="004F0B51">
      <w:pPr>
        <w:pStyle w:val="Heading2"/>
        <w:numPr>
          <w:ilvl w:val="0"/>
          <w:numId w:val="0"/>
        </w:numPr>
        <w:ind w:left="993"/>
      </w:pPr>
    </w:p>
    <w:p w14:paraId="6E3B91CC" w14:textId="77777777" w:rsidR="004F0B51" w:rsidRDefault="004F0B51" w:rsidP="004F0B51"/>
    <w:p w14:paraId="27FA6B58" w14:textId="77777777" w:rsidR="004F0B51" w:rsidRPr="004F0B51" w:rsidRDefault="004F0B51" w:rsidP="004F0B51"/>
    <w:p w14:paraId="1EC03EB5" w14:textId="6A0BDC2C" w:rsidR="00FF7F96" w:rsidRDefault="00FF7F96" w:rsidP="00901A9E">
      <w:pPr>
        <w:pStyle w:val="Heading2"/>
      </w:pPr>
      <w:r>
        <w:t xml:space="preserve">Service en garantie </w:t>
      </w:r>
    </w:p>
    <w:p w14:paraId="7F4E0513" w14:textId="77777777" w:rsidR="00E0429D" w:rsidRPr="00E0429D" w:rsidRDefault="00E0429D" w:rsidP="00E0429D"/>
    <w:tbl>
      <w:tblP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5"/>
        <w:gridCol w:w="7797"/>
      </w:tblGrid>
      <w:tr w:rsidR="00F13641" w14:paraId="4FF0B33E" w14:textId="77777777" w:rsidTr="00F13641">
        <w:trPr>
          <w:trHeight w:val="255"/>
        </w:trPr>
        <w:tc>
          <w:tcPr>
            <w:tcW w:w="489" w:type="pct"/>
            <w:tcBorders>
              <w:top w:val="single" w:sz="4" w:space="0" w:color="auto"/>
              <w:left w:val="single" w:sz="4" w:space="0" w:color="auto"/>
              <w:bottom w:val="single" w:sz="4" w:space="0" w:color="auto"/>
              <w:right w:val="single" w:sz="4" w:space="0" w:color="auto"/>
            </w:tcBorders>
            <w:shd w:val="clear" w:color="auto" w:fill="06A77D"/>
            <w:noWrap/>
          </w:tcPr>
          <w:p w14:paraId="652A9B6C" w14:textId="77777777" w:rsidR="00F13641" w:rsidRPr="00F13641" w:rsidRDefault="00F13641" w:rsidP="00F13641">
            <w:pPr>
              <w:rPr>
                <w:rFonts w:cs="Arial"/>
                <w:b/>
                <w:bCs/>
                <w:color w:val="FFFFFF" w:themeColor="background1"/>
                <w:lang w:eastAsia="en-US"/>
              </w:rPr>
            </w:pPr>
          </w:p>
        </w:tc>
        <w:tc>
          <w:tcPr>
            <w:tcW w:w="4511" w:type="pct"/>
            <w:tcBorders>
              <w:top w:val="single" w:sz="4" w:space="0" w:color="auto"/>
              <w:left w:val="single" w:sz="4" w:space="0" w:color="auto"/>
              <w:bottom w:val="single" w:sz="4" w:space="0" w:color="auto"/>
              <w:right w:val="single" w:sz="4" w:space="0" w:color="auto"/>
            </w:tcBorders>
            <w:shd w:val="clear" w:color="auto" w:fill="06A77D"/>
          </w:tcPr>
          <w:p w14:paraId="3945FCA6" w14:textId="77777777" w:rsidR="00F13641" w:rsidRDefault="00F13641" w:rsidP="00D90CD1">
            <w:pPr>
              <w:tabs>
                <w:tab w:val="left" w:pos="1368"/>
              </w:tabs>
              <w:rPr>
                <w:rFonts w:cs="Arial"/>
                <w:b/>
                <w:bCs/>
                <w:color w:val="FFFFFF" w:themeColor="background1"/>
                <w:lang w:eastAsia="en-US"/>
              </w:rPr>
            </w:pPr>
            <w:r w:rsidRPr="00F13641">
              <w:rPr>
                <w:rFonts w:cs="Arial"/>
                <w:b/>
                <w:bCs/>
                <w:color w:val="FFFFFF" w:themeColor="background1"/>
                <w:lang w:eastAsia="en-US"/>
              </w:rPr>
              <w:t>Inhoud</w:t>
            </w:r>
          </w:p>
          <w:p w14:paraId="2E997380" w14:textId="30D1F397" w:rsidR="00994B52" w:rsidRPr="00F13641" w:rsidRDefault="00994B52" w:rsidP="00D90CD1">
            <w:pPr>
              <w:tabs>
                <w:tab w:val="left" w:pos="1368"/>
              </w:tabs>
              <w:rPr>
                <w:rFonts w:cs="Arial"/>
                <w:b/>
                <w:bCs/>
                <w:color w:val="FFFFFF" w:themeColor="background1"/>
                <w:lang w:eastAsia="en-US"/>
              </w:rPr>
            </w:pPr>
          </w:p>
        </w:tc>
      </w:tr>
      <w:tr w:rsidR="00E22EDF" w14:paraId="240E0B2B"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2FF1B7BA" w14:textId="77777777" w:rsidR="00E22EDF" w:rsidRPr="00E5426B" w:rsidRDefault="00E22EDF"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672225B9" w14:textId="16A502C6" w:rsidR="00E22EDF" w:rsidRPr="002B1CB5" w:rsidRDefault="00E22EDF" w:rsidP="00D90CD1">
            <w:pPr>
              <w:tabs>
                <w:tab w:val="left" w:pos="1368"/>
              </w:tabs>
              <w:rPr>
                <w:rFonts w:cs="Arial"/>
                <w:lang w:eastAsia="en-US"/>
              </w:rPr>
            </w:pPr>
            <w:r>
              <w:rPr>
                <w:rFonts w:cs="Arial"/>
                <w:lang w:eastAsia="en-US"/>
              </w:rPr>
              <w:t>U stelt een persoon aan als operationeel aanspreekpunt. Deze persoon is een aanspreekpunt voor service</w:t>
            </w:r>
            <w:r w:rsidR="009413C5">
              <w:rPr>
                <w:rFonts w:cs="Arial"/>
                <w:lang w:eastAsia="en-US"/>
              </w:rPr>
              <w:t xml:space="preserve">, </w:t>
            </w:r>
            <w:r>
              <w:rPr>
                <w:rFonts w:cs="Arial"/>
                <w:lang w:eastAsia="en-US"/>
              </w:rPr>
              <w:t>garantie</w:t>
            </w:r>
            <w:r w:rsidR="009413C5">
              <w:rPr>
                <w:rFonts w:cs="Arial"/>
                <w:lang w:eastAsia="en-US"/>
              </w:rPr>
              <w:t xml:space="preserve"> en vragen</w:t>
            </w:r>
            <w:r>
              <w:rPr>
                <w:rFonts w:cs="Arial"/>
                <w:lang w:eastAsia="en-US"/>
              </w:rPr>
              <w:t>.</w:t>
            </w:r>
            <w:r w:rsidR="0064752F">
              <w:rPr>
                <w:rFonts w:cs="Arial"/>
                <w:lang w:eastAsia="en-US"/>
              </w:rPr>
              <w:t xml:space="preserve"> </w:t>
            </w:r>
            <w:r w:rsidR="002E7F9C">
              <w:rPr>
                <w:rFonts w:cs="Arial"/>
                <w:lang w:eastAsia="en-US"/>
              </w:rPr>
              <w:t xml:space="preserve">Opdrachtnemer is verantwoordelijk voor het aanstellen van een vervanger bij afwezigheid van het aanspreekpunt. </w:t>
            </w:r>
          </w:p>
        </w:tc>
      </w:tr>
      <w:tr w:rsidR="00186A6A" w14:paraId="6A73F112"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4C8D78C8" w14:textId="77777777" w:rsidR="00186A6A" w:rsidRPr="00E5426B" w:rsidRDefault="00186A6A"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6A5F70B6" w14:textId="2582A958" w:rsidR="00186A6A" w:rsidRDefault="00186A6A" w:rsidP="00D90CD1">
            <w:pPr>
              <w:tabs>
                <w:tab w:val="left" w:pos="1368"/>
              </w:tabs>
              <w:rPr>
                <w:rFonts w:cs="Arial"/>
                <w:lang w:eastAsia="en-US"/>
              </w:rPr>
            </w:pPr>
            <w:r w:rsidRPr="002B1CB5">
              <w:rPr>
                <w:rFonts w:cs="Arial"/>
                <w:lang w:eastAsia="en-US"/>
              </w:rPr>
              <w:t xml:space="preserve">De garantietermijn van het te leveren meubilair bedraagt </w:t>
            </w:r>
            <w:r w:rsidR="001C3EF8">
              <w:rPr>
                <w:rFonts w:cs="Arial"/>
                <w:lang w:eastAsia="en-US"/>
              </w:rPr>
              <w:t>minimaal 10 jaar</w:t>
            </w:r>
            <w:r w:rsidRPr="002B1CB5">
              <w:rPr>
                <w:rFonts w:cs="Arial"/>
                <w:lang w:eastAsia="en-US"/>
              </w:rPr>
              <w:t>. Voor onderdelen die gedurende de garantietermijn zijn vervangen, gaat de volgende garantietermijn opnieuw in op de dag na vervanging.</w:t>
            </w:r>
            <w:r w:rsidR="00D1091C">
              <w:rPr>
                <w:rFonts w:cs="Arial"/>
                <w:lang w:eastAsia="en-US"/>
              </w:rPr>
              <w:t xml:space="preserve"> </w:t>
            </w:r>
          </w:p>
        </w:tc>
      </w:tr>
      <w:tr w:rsidR="00DE6DEC" w14:paraId="08403AD3"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6961FC5D" w14:textId="77777777" w:rsidR="00DE6DEC" w:rsidRPr="00E5426B" w:rsidRDefault="00DE6DEC"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6F1B6009" w14:textId="0C85CF2E" w:rsidR="00DE6DEC" w:rsidRPr="002B1CB5" w:rsidRDefault="005E2D63" w:rsidP="00D90CD1">
            <w:pPr>
              <w:tabs>
                <w:tab w:val="left" w:pos="1368"/>
              </w:tabs>
              <w:rPr>
                <w:rFonts w:cs="Arial"/>
                <w:lang w:eastAsia="en-US"/>
              </w:rPr>
            </w:pPr>
            <w:r>
              <w:rPr>
                <w:rFonts w:cs="Arial"/>
                <w:lang w:eastAsia="en-US"/>
              </w:rPr>
              <w:t>Slijtbare onderdelen zijn wanneer nodig gedurende de</w:t>
            </w:r>
            <w:r w:rsidR="004273D1">
              <w:rPr>
                <w:rFonts w:cs="Arial"/>
                <w:lang w:eastAsia="en-US"/>
              </w:rPr>
              <w:t xml:space="preserve"> </w:t>
            </w:r>
            <w:r w:rsidR="00943666">
              <w:rPr>
                <w:rFonts w:cs="Arial"/>
                <w:lang w:eastAsia="en-US"/>
              </w:rPr>
              <w:t xml:space="preserve">gehele levensduur na te bestellen (kosteloos binnen de garantietermijn). </w:t>
            </w:r>
          </w:p>
        </w:tc>
      </w:tr>
      <w:tr w:rsidR="00186A6A" w14:paraId="79992D14"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7CF44283" w14:textId="77777777" w:rsidR="00186A6A" w:rsidRPr="00E5426B" w:rsidRDefault="00186A6A" w:rsidP="00D90CD1">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41A888E9" w14:textId="1A3DDF5B" w:rsidR="00186A6A" w:rsidRDefault="00186A6A" w:rsidP="00D90CD1">
            <w:pPr>
              <w:tabs>
                <w:tab w:val="left" w:pos="1368"/>
              </w:tabs>
              <w:rPr>
                <w:rFonts w:cs="Arial"/>
                <w:lang w:eastAsia="en-US"/>
              </w:rPr>
            </w:pPr>
            <w:r w:rsidRPr="002B1CB5">
              <w:rPr>
                <w:rFonts w:cs="Arial"/>
                <w:lang w:eastAsia="en-US"/>
              </w:rPr>
              <w:t>Reparaties</w:t>
            </w:r>
            <w:r w:rsidR="00F92CC6">
              <w:rPr>
                <w:rFonts w:cs="Arial"/>
                <w:lang w:eastAsia="en-US"/>
              </w:rPr>
              <w:t xml:space="preserve"> en het vervangen van onderdelen</w:t>
            </w:r>
            <w:r w:rsidRPr="002B1CB5">
              <w:rPr>
                <w:rFonts w:cs="Arial"/>
                <w:lang w:eastAsia="en-US"/>
              </w:rPr>
              <w:t xml:space="preserve"> die binnen de garantietermijn vallen worden door de Opdrachtnemer binnen </w:t>
            </w:r>
            <w:r w:rsidR="007F7C92">
              <w:rPr>
                <w:rFonts w:cs="Arial"/>
                <w:lang w:eastAsia="en-US"/>
              </w:rPr>
              <w:t>5</w:t>
            </w:r>
            <w:r w:rsidRPr="002B1CB5">
              <w:rPr>
                <w:rFonts w:cs="Arial"/>
                <w:lang w:eastAsia="en-US"/>
              </w:rPr>
              <w:t xml:space="preserve"> werkdagen na melding opgelost.</w:t>
            </w:r>
          </w:p>
        </w:tc>
      </w:tr>
      <w:tr w:rsidR="00186A6A" w14:paraId="22E12F94"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4A6A3F13" w14:textId="77777777" w:rsidR="00186A6A" w:rsidRPr="00E5426B" w:rsidRDefault="00186A6A" w:rsidP="00186A6A">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6902937E" w14:textId="12B3DBC1" w:rsidR="00186A6A" w:rsidRPr="002B1CB5" w:rsidRDefault="00186A6A" w:rsidP="00186A6A">
            <w:pPr>
              <w:tabs>
                <w:tab w:val="left" w:pos="1368"/>
              </w:tabs>
              <w:rPr>
                <w:rFonts w:cs="Arial"/>
                <w:lang w:eastAsia="en-US"/>
              </w:rPr>
            </w:pPr>
            <w:r>
              <w:rPr>
                <w:rFonts w:cs="Arial"/>
                <w:lang w:eastAsia="en-US"/>
              </w:rPr>
              <w:t xml:space="preserve">Reparaties </w:t>
            </w:r>
            <w:r w:rsidR="00D95970">
              <w:rPr>
                <w:rFonts w:cs="Arial"/>
                <w:lang w:eastAsia="en-US"/>
              </w:rPr>
              <w:t xml:space="preserve">en het vervangen van onderdelen </w:t>
            </w:r>
            <w:r>
              <w:rPr>
                <w:rFonts w:cs="Arial"/>
                <w:lang w:eastAsia="en-US"/>
              </w:rPr>
              <w:t xml:space="preserve">die binnen de garantietermijn vallen worden volledig kosteloos uitgevoerd. </w:t>
            </w:r>
          </w:p>
        </w:tc>
      </w:tr>
      <w:tr w:rsidR="00834E49" w14:paraId="472D36F4"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17C83529" w14:textId="77777777" w:rsidR="00834E49" w:rsidRPr="00E5426B" w:rsidRDefault="00834E49" w:rsidP="00186A6A">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76AC32FE" w14:textId="48F13926" w:rsidR="00834E49" w:rsidRDefault="00834E49" w:rsidP="00186A6A">
            <w:pPr>
              <w:tabs>
                <w:tab w:val="left" w:pos="1368"/>
              </w:tabs>
              <w:rPr>
                <w:rFonts w:cs="Arial"/>
                <w:lang w:eastAsia="en-US"/>
              </w:rPr>
            </w:pPr>
            <w:r>
              <w:rPr>
                <w:rFonts w:cs="Arial"/>
                <w:lang w:eastAsia="en-US"/>
              </w:rPr>
              <w:t xml:space="preserve">Opdrachtnemer biedt nazorg voor alle vragen en aanpassingen binnen een maand na oplevering. </w:t>
            </w:r>
          </w:p>
        </w:tc>
      </w:tr>
      <w:tr w:rsidR="00810474" w14:paraId="21DE5561"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54CA3A49" w14:textId="77777777" w:rsidR="00810474" w:rsidRPr="00E5426B" w:rsidRDefault="00810474" w:rsidP="00186A6A">
            <w:pPr>
              <w:pStyle w:val="ListParagraph"/>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6D2AE69F" w14:textId="0C70EE74" w:rsidR="00810474" w:rsidRDefault="00810474" w:rsidP="00186A6A">
            <w:pPr>
              <w:tabs>
                <w:tab w:val="left" w:pos="1368"/>
              </w:tabs>
              <w:rPr>
                <w:rFonts w:cs="Arial"/>
                <w:lang w:eastAsia="en-US"/>
              </w:rPr>
            </w:pPr>
            <w:r>
              <w:rPr>
                <w:rFonts w:cs="Arial"/>
                <w:lang w:eastAsia="en-US"/>
              </w:rPr>
              <w:t xml:space="preserve">Klachten worden binnen één werkdag opgepakt. Dan wordt er terugkoppeling gegeven aan de Opdrachtgever over (het verloop van) de afhandeling van de klacht. Klachten worden binnen één week opgelost. </w:t>
            </w:r>
          </w:p>
        </w:tc>
      </w:tr>
    </w:tbl>
    <w:p w14:paraId="6E92041E" w14:textId="6F7CB888" w:rsidR="008921A2" w:rsidRDefault="00E35521" w:rsidP="00901A9E">
      <w:pPr>
        <w:pStyle w:val="Heading2"/>
      </w:pPr>
      <w:r>
        <w:t>Prijz</w:t>
      </w:r>
      <w:r w:rsidR="002A675A">
        <w:t>e</w:t>
      </w:r>
      <w:r>
        <w:t>n en f</w:t>
      </w:r>
      <w:r w:rsidR="008921A2">
        <w:t>acturatie</w:t>
      </w:r>
    </w:p>
    <w:p w14:paraId="220767D2" w14:textId="77777777" w:rsidR="008921A2" w:rsidRDefault="008921A2" w:rsidP="008921A2"/>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95"/>
        <w:gridCol w:w="7747"/>
      </w:tblGrid>
      <w:tr w:rsidR="00E35521" w14:paraId="146AD24C" w14:textId="77777777" w:rsidTr="33B4C5F6">
        <w:trPr>
          <w:trHeight w:val="582"/>
        </w:trPr>
        <w:tc>
          <w:tcPr>
            <w:tcW w:w="895" w:type="dxa"/>
            <w:tcBorders>
              <w:top w:val="single" w:sz="4" w:space="0" w:color="auto"/>
              <w:left w:val="single" w:sz="4" w:space="0" w:color="auto"/>
              <w:bottom w:val="single" w:sz="4" w:space="0" w:color="auto"/>
              <w:right w:val="single" w:sz="4" w:space="0" w:color="auto"/>
            </w:tcBorders>
            <w:shd w:val="clear" w:color="auto" w:fill="06A77D"/>
            <w:noWrap/>
          </w:tcPr>
          <w:p w14:paraId="11269891" w14:textId="77777777" w:rsidR="00E35521" w:rsidRPr="001A5971" w:rsidRDefault="00E35521" w:rsidP="00D90CD1">
            <w:pPr>
              <w:rPr>
                <w:rFonts w:cs="Arial"/>
                <w:b/>
                <w:color w:val="FFFFFF" w:themeColor="background1"/>
                <w:lang w:eastAsia="en-US"/>
              </w:rPr>
            </w:pPr>
          </w:p>
        </w:tc>
        <w:tc>
          <w:tcPr>
            <w:tcW w:w="7747" w:type="dxa"/>
            <w:tcBorders>
              <w:top w:val="single" w:sz="4" w:space="0" w:color="auto"/>
              <w:left w:val="single" w:sz="4" w:space="0" w:color="auto"/>
              <w:bottom w:val="single" w:sz="4" w:space="0" w:color="auto"/>
              <w:right w:val="single" w:sz="4" w:space="0" w:color="auto"/>
            </w:tcBorders>
            <w:shd w:val="clear" w:color="auto" w:fill="06A77D"/>
            <w:hideMark/>
          </w:tcPr>
          <w:p w14:paraId="10B7ABC6" w14:textId="7F820A06" w:rsidR="00E35521" w:rsidRPr="001A5971" w:rsidRDefault="00E35521" w:rsidP="00D90CD1">
            <w:pPr>
              <w:rPr>
                <w:rFonts w:cs="Arial"/>
                <w:b/>
                <w:color w:val="FFFFFF" w:themeColor="background1"/>
                <w:lang w:eastAsia="en-US"/>
              </w:rPr>
            </w:pPr>
            <w:r w:rsidRPr="001A5971">
              <w:rPr>
                <w:rFonts w:cs="Arial"/>
                <w:b/>
                <w:color w:val="FFFFFF" w:themeColor="background1"/>
                <w:lang w:eastAsia="en-US"/>
              </w:rPr>
              <w:t>Inhou</w:t>
            </w:r>
            <w:r w:rsidR="00F13641">
              <w:rPr>
                <w:rFonts w:cs="Arial"/>
                <w:b/>
                <w:color w:val="FFFFFF" w:themeColor="background1"/>
                <w:lang w:eastAsia="en-US"/>
              </w:rPr>
              <w:t>d</w:t>
            </w:r>
          </w:p>
        </w:tc>
      </w:tr>
      <w:tr w:rsidR="00E35521" w14:paraId="7A193DA3" w14:textId="77777777" w:rsidTr="33B4C5F6">
        <w:trPr>
          <w:trHeight w:val="255"/>
        </w:trPr>
        <w:tc>
          <w:tcPr>
            <w:tcW w:w="895" w:type="dxa"/>
            <w:tcBorders>
              <w:top w:val="single" w:sz="4" w:space="0" w:color="auto"/>
              <w:left w:val="single" w:sz="4" w:space="0" w:color="auto"/>
              <w:bottom w:val="single" w:sz="4" w:space="0" w:color="auto"/>
              <w:right w:val="single" w:sz="4" w:space="0" w:color="auto"/>
            </w:tcBorders>
            <w:noWrap/>
          </w:tcPr>
          <w:p w14:paraId="61127191" w14:textId="77777777" w:rsidR="00E35521" w:rsidRPr="00E5426B" w:rsidRDefault="00E35521" w:rsidP="008921A2">
            <w:pPr>
              <w:pStyle w:val="ListParagraph"/>
              <w:numPr>
                <w:ilvl w:val="0"/>
                <w:numId w:val="3"/>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hideMark/>
          </w:tcPr>
          <w:p w14:paraId="1B9BBE37" w14:textId="77777777" w:rsidR="00E35521" w:rsidRDefault="00E35521" w:rsidP="00D90CD1">
            <w:pPr>
              <w:rPr>
                <w:rFonts w:cs="Arial"/>
                <w:lang w:eastAsia="en-US"/>
              </w:rPr>
            </w:pPr>
            <w:r>
              <w:rPr>
                <w:rFonts w:cs="Arial"/>
                <w:lang w:eastAsia="en-US"/>
              </w:rPr>
              <w:t>Facturatie vindt plaats op basis van de in het prijzenblad opgenomen tarieven.</w:t>
            </w:r>
          </w:p>
        </w:tc>
      </w:tr>
      <w:tr w:rsidR="001768FB" w14:paraId="5D70437B" w14:textId="77777777" w:rsidTr="33B4C5F6">
        <w:trPr>
          <w:trHeight w:val="255"/>
        </w:trPr>
        <w:tc>
          <w:tcPr>
            <w:tcW w:w="895" w:type="dxa"/>
            <w:tcBorders>
              <w:top w:val="single" w:sz="4" w:space="0" w:color="auto"/>
              <w:left w:val="single" w:sz="4" w:space="0" w:color="auto"/>
              <w:bottom w:val="single" w:sz="4" w:space="0" w:color="auto"/>
              <w:right w:val="single" w:sz="4" w:space="0" w:color="auto"/>
            </w:tcBorders>
            <w:noWrap/>
          </w:tcPr>
          <w:p w14:paraId="5F9F8914" w14:textId="77777777" w:rsidR="001768FB" w:rsidRPr="00E5426B" w:rsidRDefault="001768FB" w:rsidP="008921A2">
            <w:pPr>
              <w:pStyle w:val="ListParagraph"/>
              <w:numPr>
                <w:ilvl w:val="0"/>
                <w:numId w:val="3"/>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tcPr>
          <w:p w14:paraId="065A9E1C" w14:textId="34110B4F" w:rsidR="001768FB" w:rsidRDefault="001768FB" w:rsidP="00D90CD1">
            <w:pPr>
              <w:rPr>
                <w:rFonts w:cs="Arial"/>
                <w:lang w:eastAsia="en-US"/>
              </w:rPr>
            </w:pPr>
            <w:r w:rsidRPr="00996D95">
              <w:rPr>
                <w:rFonts w:cs="Arial"/>
                <w:lang w:eastAsia="en-US"/>
              </w:rPr>
              <w:t xml:space="preserve">U hanteert een all-in prijs </w:t>
            </w:r>
            <w:r w:rsidR="009A5A22" w:rsidRPr="009A5A22">
              <w:rPr>
                <w:rFonts w:cs="Arial"/>
                <w:u w:val="single"/>
                <w:lang w:eastAsia="en-US"/>
              </w:rPr>
              <w:t>inclusief</w:t>
            </w:r>
            <w:r w:rsidRPr="00996D95">
              <w:rPr>
                <w:rFonts w:cs="Arial"/>
                <w:lang w:eastAsia="en-US"/>
              </w:rPr>
              <w:t xml:space="preserve"> BTW. Dat wil zeggen dat alle kosten zijn inbegrepen: huur, verwerkingskosten, salariskosten, overheadkosten, kosten voor ondersteunend werk, kosten voor het gebruik van apparatuur, normale binnenlandse reis- en verblijfkosten, transportkosten die worden gemaakt ten gevolge van de Opdracht, parkeerkosten, opleidingskosten, wervings- en selectiekosten, vervanging, verzekeringspremies, winst en alle eventuele verdere bijkomende kosten.</w:t>
            </w:r>
          </w:p>
        </w:tc>
      </w:tr>
      <w:tr w:rsidR="00E35521" w14:paraId="5A4C2EFC" w14:textId="77777777" w:rsidTr="33B4C5F6">
        <w:trPr>
          <w:trHeight w:val="255"/>
        </w:trPr>
        <w:tc>
          <w:tcPr>
            <w:tcW w:w="895" w:type="dxa"/>
            <w:tcBorders>
              <w:top w:val="single" w:sz="4" w:space="0" w:color="auto"/>
              <w:left w:val="single" w:sz="4" w:space="0" w:color="auto"/>
              <w:bottom w:val="single" w:sz="4" w:space="0" w:color="auto"/>
              <w:right w:val="single" w:sz="4" w:space="0" w:color="auto"/>
            </w:tcBorders>
            <w:noWrap/>
          </w:tcPr>
          <w:p w14:paraId="355E80D7" w14:textId="77777777" w:rsidR="00E35521" w:rsidRPr="00E5426B" w:rsidRDefault="00E35521" w:rsidP="008921A2">
            <w:pPr>
              <w:pStyle w:val="ListParagraph"/>
              <w:numPr>
                <w:ilvl w:val="0"/>
                <w:numId w:val="3"/>
              </w:numPr>
              <w:rPr>
                <w:rFonts w:cs="Arial"/>
                <w:b/>
                <w:color w:val="333662"/>
                <w:szCs w:val="20"/>
                <w:lang w:eastAsia="en-US"/>
              </w:rPr>
            </w:pPr>
          </w:p>
        </w:tc>
        <w:tc>
          <w:tcPr>
            <w:tcW w:w="7747" w:type="dxa"/>
            <w:tcBorders>
              <w:top w:val="single" w:sz="4" w:space="0" w:color="auto"/>
              <w:left w:val="single" w:sz="4" w:space="0" w:color="auto"/>
              <w:bottom w:val="single" w:sz="4" w:space="0" w:color="auto"/>
              <w:right w:val="single" w:sz="4" w:space="0" w:color="auto"/>
            </w:tcBorders>
            <w:hideMark/>
          </w:tcPr>
          <w:p w14:paraId="5B58062F" w14:textId="10702AB6" w:rsidR="00CC3A59" w:rsidRDefault="00E35521" w:rsidP="00CC3A59">
            <w:pPr>
              <w:rPr>
                <w:rFonts w:cs="Arial"/>
                <w:lang w:eastAsia="en-US"/>
              </w:rPr>
            </w:pPr>
            <w:r w:rsidRPr="005E18DD">
              <w:rPr>
                <w:rFonts w:cs="Arial"/>
                <w:lang w:eastAsia="en-US"/>
              </w:rPr>
              <w:t>U dient de facturen, in PDF, te versturen aan</w:t>
            </w:r>
            <w:r w:rsidR="00E56452">
              <w:rPr>
                <w:rFonts w:cs="Arial"/>
                <w:lang w:eastAsia="en-US"/>
              </w:rPr>
              <w:t xml:space="preserve"> </w:t>
            </w:r>
            <w:hyperlink r:id="rId10" w:history="1">
              <w:r w:rsidR="00E56452" w:rsidRPr="00FA3EC8">
                <w:rPr>
                  <w:rStyle w:val="Hyperlink"/>
                  <w:rFonts w:cs="Arial"/>
                  <w:lang w:eastAsia="en-US"/>
                </w:rPr>
                <w:t>facturen@ozhw.nl</w:t>
              </w:r>
            </w:hyperlink>
            <w:r w:rsidR="00E56452">
              <w:rPr>
                <w:rFonts w:cs="Arial"/>
                <w:lang w:eastAsia="en-US"/>
              </w:rPr>
              <w:t xml:space="preserve">. </w:t>
            </w:r>
          </w:p>
          <w:p w14:paraId="1B93B008" w14:textId="47BB4C94" w:rsidR="00783CB1" w:rsidRPr="00783CB1" w:rsidRDefault="0044499C" w:rsidP="00783CB1">
            <w:pPr>
              <w:pStyle w:val="ListParagraph"/>
              <w:numPr>
                <w:ilvl w:val="0"/>
                <w:numId w:val="13"/>
              </w:numPr>
              <w:rPr>
                <w:rFonts w:cs="Arial"/>
                <w:lang w:eastAsia="en-US"/>
              </w:rPr>
            </w:pPr>
            <w:r>
              <w:t>Referentie: DLB 01- Vervang</w:t>
            </w:r>
            <w:r w:rsidR="007C4F77">
              <w:t>ing</w:t>
            </w:r>
            <w:r>
              <w:t xml:space="preserve"> meubilair gebouw A</w:t>
            </w:r>
            <w:r w:rsidR="00783CB1" w:rsidRPr="00783CB1">
              <w:rPr>
                <w:rFonts w:cs="Arial"/>
                <w:lang w:eastAsia="en-US"/>
              </w:rPr>
              <w:t>;</w:t>
            </w:r>
          </w:p>
          <w:p w14:paraId="0BD4E0E0" w14:textId="77777777" w:rsidR="00783CB1" w:rsidRPr="00783CB1" w:rsidRDefault="00783CB1" w:rsidP="00783CB1">
            <w:pPr>
              <w:pStyle w:val="ListParagraph"/>
              <w:numPr>
                <w:ilvl w:val="0"/>
                <w:numId w:val="13"/>
              </w:numPr>
              <w:rPr>
                <w:rFonts w:cs="Arial"/>
                <w:lang w:eastAsia="en-US"/>
              </w:rPr>
            </w:pPr>
            <w:r w:rsidRPr="00783CB1">
              <w:rPr>
                <w:rFonts w:cs="Arial"/>
                <w:lang w:eastAsia="en-US"/>
              </w:rPr>
              <w:t>Korte omschrijving van de levering;</w:t>
            </w:r>
          </w:p>
          <w:p w14:paraId="00C3AD2C" w14:textId="77777777" w:rsidR="00783CB1" w:rsidRPr="00783CB1" w:rsidRDefault="00783CB1" w:rsidP="00783CB1">
            <w:pPr>
              <w:pStyle w:val="ListParagraph"/>
              <w:numPr>
                <w:ilvl w:val="0"/>
                <w:numId w:val="13"/>
              </w:numPr>
              <w:rPr>
                <w:rFonts w:cs="Arial"/>
                <w:lang w:eastAsia="en-US"/>
              </w:rPr>
            </w:pPr>
            <w:r w:rsidRPr="00783CB1">
              <w:rPr>
                <w:rFonts w:cs="Arial"/>
                <w:lang w:eastAsia="en-US"/>
              </w:rPr>
              <w:t>Ordernummer (indien van toepassing);</w:t>
            </w:r>
          </w:p>
          <w:p w14:paraId="6DD72282" w14:textId="77777777" w:rsidR="00783CB1" w:rsidRPr="00783CB1" w:rsidRDefault="00783CB1" w:rsidP="00783CB1">
            <w:pPr>
              <w:pStyle w:val="ListParagraph"/>
              <w:numPr>
                <w:ilvl w:val="0"/>
                <w:numId w:val="13"/>
              </w:numPr>
              <w:rPr>
                <w:rFonts w:cs="Arial"/>
                <w:lang w:eastAsia="en-US"/>
              </w:rPr>
            </w:pPr>
            <w:r w:rsidRPr="00783CB1">
              <w:rPr>
                <w:rFonts w:cs="Arial"/>
                <w:lang w:eastAsia="en-US"/>
              </w:rPr>
              <w:t>Bedrag exclusief BTW;</w:t>
            </w:r>
          </w:p>
          <w:p w14:paraId="2CB02A2A" w14:textId="162566C7" w:rsidR="00574A7C" w:rsidRPr="00AD0475" w:rsidRDefault="00783CB1" w:rsidP="00AD0475">
            <w:pPr>
              <w:pStyle w:val="ListParagraph"/>
              <w:numPr>
                <w:ilvl w:val="0"/>
                <w:numId w:val="13"/>
              </w:numPr>
              <w:rPr>
                <w:rFonts w:cs="Arial"/>
                <w:lang w:eastAsia="en-US"/>
              </w:rPr>
            </w:pPr>
            <w:r w:rsidRPr="00783CB1">
              <w:rPr>
                <w:rFonts w:cs="Arial"/>
                <w:lang w:eastAsia="en-US"/>
              </w:rPr>
              <w:t>BTW;</w:t>
            </w:r>
          </w:p>
          <w:p w14:paraId="3777C8BD" w14:textId="388E95E8" w:rsidR="00CC3A59" w:rsidRDefault="00783CB1" w:rsidP="00783CB1">
            <w:pPr>
              <w:pStyle w:val="ListParagraph"/>
              <w:numPr>
                <w:ilvl w:val="0"/>
                <w:numId w:val="13"/>
              </w:numPr>
              <w:rPr>
                <w:rFonts w:cs="Arial"/>
                <w:lang w:eastAsia="en-US"/>
              </w:rPr>
            </w:pPr>
            <w:r w:rsidRPr="00783CB1">
              <w:rPr>
                <w:rFonts w:cs="Arial"/>
                <w:lang w:eastAsia="en-US"/>
              </w:rPr>
              <w:t>Bedrag inclusief BTW.</w:t>
            </w:r>
          </w:p>
          <w:p w14:paraId="53C6653F" w14:textId="0F6E4D78" w:rsidR="00E35521" w:rsidRPr="00CC3A59" w:rsidRDefault="00E35521" w:rsidP="00CC3A59">
            <w:pPr>
              <w:rPr>
                <w:rFonts w:cs="Arial"/>
                <w:lang w:eastAsia="en-US"/>
              </w:rPr>
            </w:pPr>
            <w:r w:rsidRPr="00CC3A59">
              <w:rPr>
                <w:rFonts w:cs="Arial"/>
                <w:lang w:eastAsia="en-US"/>
              </w:rPr>
              <w:t xml:space="preserve">Facturen die deze </w:t>
            </w:r>
            <w:r w:rsidR="00783CB1">
              <w:rPr>
                <w:rFonts w:cs="Arial"/>
                <w:lang w:eastAsia="en-US"/>
              </w:rPr>
              <w:t>informatie</w:t>
            </w:r>
            <w:r w:rsidRPr="00CC3A59">
              <w:rPr>
                <w:rFonts w:cs="Arial"/>
                <w:lang w:eastAsia="en-US"/>
              </w:rPr>
              <w:t xml:space="preserve"> niet vermelden, worden niet in behandeling genomen en worden aan u geretourneerd.</w:t>
            </w:r>
          </w:p>
        </w:tc>
      </w:tr>
      <w:tr w:rsidR="00E35521" w14:paraId="7031CCF0" w14:textId="77777777" w:rsidTr="33B4C5F6">
        <w:trPr>
          <w:trHeight w:val="255"/>
        </w:trPr>
        <w:tc>
          <w:tcPr>
            <w:tcW w:w="895" w:type="dxa"/>
            <w:tcBorders>
              <w:top w:val="single" w:sz="4" w:space="0" w:color="auto"/>
              <w:left w:val="single" w:sz="4" w:space="0" w:color="auto"/>
              <w:bottom w:val="single" w:sz="4" w:space="0" w:color="auto"/>
              <w:right w:val="single" w:sz="4" w:space="0" w:color="auto"/>
            </w:tcBorders>
            <w:noWrap/>
          </w:tcPr>
          <w:p w14:paraId="37B35C61" w14:textId="77777777" w:rsidR="00E35521" w:rsidRPr="009A3C8C" w:rsidRDefault="00E35521" w:rsidP="008921A2">
            <w:pPr>
              <w:pStyle w:val="ListParagraph"/>
              <w:numPr>
                <w:ilvl w:val="0"/>
                <w:numId w:val="3"/>
              </w:numPr>
              <w:rPr>
                <w:rFonts w:cs="Arial"/>
                <w:b/>
                <w:color w:val="333662"/>
                <w:szCs w:val="20"/>
                <w:lang w:eastAsia="en-US"/>
              </w:rPr>
            </w:pPr>
          </w:p>
        </w:tc>
        <w:tc>
          <w:tcPr>
            <w:tcW w:w="7747" w:type="dxa"/>
            <w:tcBorders>
              <w:top w:val="single" w:sz="4" w:space="0" w:color="auto"/>
              <w:left w:val="single" w:sz="4" w:space="0" w:color="auto"/>
              <w:bottom w:val="single" w:sz="4" w:space="0" w:color="auto"/>
              <w:right w:val="single" w:sz="4" w:space="0" w:color="auto"/>
            </w:tcBorders>
            <w:hideMark/>
          </w:tcPr>
          <w:p w14:paraId="76EBBF1D" w14:textId="3113B239" w:rsidR="00E35521" w:rsidRPr="005E18DD" w:rsidRDefault="00E35521" w:rsidP="00D90CD1">
            <w:pPr>
              <w:rPr>
                <w:rFonts w:cs="Arial"/>
                <w:lang w:eastAsia="en-US"/>
              </w:rPr>
            </w:pPr>
            <w:r w:rsidRPr="005E18DD">
              <w:rPr>
                <w:rFonts w:cs="Arial"/>
                <w:lang w:eastAsia="en-US"/>
              </w:rPr>
              <w:t xml:space="preserve">Facturatie vindt </w:t>
            </w:r>
            <w:r w:rsidRPr="009A5A22">
              <w:rPr>
                <w:rFonts w:cs="Arial"/>
                <w:lang w:eastAsia="en-US"/>
              </w:rPr>
              <w:t>achteraf</w:t>
            </w:r>
            <w:r w:rsidRPr="005E18DD">
              <w:rPr>
                <w:rFonts w:cs="Arial"/>
                <w:lang w:eastAsia="en-US"/>
              </w:rPr>
              <w:t xml:space="preserve"> plaats </w:t>
            </w:r>
            <w:r w:rsidRPr="005E18DD">
              <w:rPr>
                <w:rFonts w:cs="Arial"/>
                <w:szCs w:val="20"/>
                <w:lang w:eastAsia="en-US"/>
              </w:rPr>
              <w:t>nadat</w:t>
            </w:r>
            <w:r w:rsidR="009A5A22">
              <w:rPr>
                <w:rFonts w:cs="Arial"/>
                <w:szCs w:val="20"/>
                <w:lang w:eastAsia="en-US"/>
              </w:rPr>
              <w:t xml:space="preserve"> levering heeft plaatsgevonden</w:t>
            </w:r>
            <w:r w:rsidRPr="005E18DD">
              <w:rPr>
                <w:rFonts w:cs="Arial"/>
                <w:szCs w:val="20"/>
                <w:lang w:eastAsia="en-US"/>
              </w:rPr>
              <w:t>.</w:t>
            </w:r>
            <w:r w:rsidR="002444EA">
              <w:rPr>
                <w:rFonts w:cs="Arial"/>
                <w:szCs w:val="20"/>
                <w:lang w:eastAsia="en-US"/>
              </w:rPr>
              <w:t xml:space="preserve"> Betaling geschiedt binnen 30 dagen na factuurdatum.</w:t>
            </w:r>
          </w:p>
        </w:tc>
      </w:tr>
    </w:tbl>
    <w:p w14:paraId="3AECCB0A" w14:textId="0812239C" w:rsidR="008921A2" w:rsidRPr="008921A2" w:rsidRDefault="00BB65BF" w:rsidP="00901A9E">
      <w:pPr>
        <w:pStyle w:val="Heading2"/>
      </w:pPr>
      <w:bookmarkStart w:id="2" w:name="_Toc409428215"/>
      <w:bookmarkStart w:id="3" w:name="_Toc409428216"/>
      <w:bookmarkStart w:id="4" w:name="_Toc409428218"/>
      <w:bookmarkStart w:id="5" w:name="_Toc409428219"/>
      <w:bookmarkStart w:id="6" w:name="_Toc409428220"/>
      <w:bookmarkStart w:id="7" w:name="_Toc409428221"/>
      <w:bookmarkStart w:id="8" w:name="_Toc409428224"/>
      <w:bookmarkStart w:id="9" w:name="_Toc409428225"/>
      <w:bookmarkEnd w:id="2"/>
      <w:bookmarkEnd w:id="3"/>
      <w:bookmarkEnd w:id="4"/>
      <w:bookmarkEnd w:id="5"/>
      <w:bookmarkEnd w:id="6"/>
      <w:bookmarkEnd w:id="7"/>
      <w:bookmarkEnd w:id="8"/>
      <w:bookmarkEnd w:id="9"/>
      <w:r>
        <w:t>Juridische eisen</w:t>
      </w:r>
    </w:p>
    <w:p w14:paraId="69F55099" w14:textId="77777777" w:rsidR="008921A2" w:rsidRDefault="008921A2" w:rsidP="008921A2">
      <w:pPr>
        <w:rPr>
          <w:b/>
        </w:rPr>
      </w:pPr>
    </w:p>
    <w:tbl>
      <w:tblP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5"/>
        <w:gridCol w:w="7797"/>
      </w:tblGrid>
      <w:tr w:rsidR="006137C0" w:rsidRPr="006137C0" w14:paraId="72A0EDB1" w14:textId="77777777" w:rsidTr="33B4C5F6">
        <w:trPr>
          <w:trHeight w:val="547"/>
        </w:trPr>
        <w:tc>
          <w:tcPr>
            <w:tcW w:w="489" w:type="pct"/>
            <w:tcBorders>
              <w:top w:val="single" w:sz="4" w:space="0" w:color="auto"/>
              <w:left w:val="single" w:sz="4" w:space="0" w:color="auto"/>
              <w:bottom w:val="single" w:sz="4" w:space="0" w:color="auto"/>
              <w:right w:val="single" w:sz="4" w:space="0" w:color="auto"/>
            </w:tcBorders>
            <w:shd w:val="clear" w:color="auto" w:fill="06A77D"/>
            <w:noWrap/>
          </w:tcPr>
          <w:p w14:paraId="3975CB1A" w14:textId="77777777" w:rsidR="006137C0" w:rsidRPr="006137C0" w:rsidRDefault="006137C0" w:rsidP="006137C0">
            <w:pPr>
              <w:rPr>
                <w:rFonts w:cs="Arial"/>
                <w:b/>
                <w:color w:val="FFFFFF" w:themeColor="background1"/>
                <w:lang w:eastAsia="en-US"/>
              </w:rPr>
            </w:pPr>
          </w:p>
        </w:tc>
        <w:tc>
          <w:tcPr>
            <w:tcW w:w="4511" w:type="pct"/>
            <w:tcBorders>
              <w:top w:val="single" w:sz="4" w:space="0" w:color="auto"/>
              <w:left w:val="single" w:sz="4" w:space="0" w:color="auto"/>
              <w:bottom w:val="single" w:sz="4" w:space="0" w:color="auto"/>
              <w:right w:val="single" w:sz="4" w:space="0" w:color="auto"/>
            </w:tcBorders>
            <w:shd w:val="clear" w:color="auto" w:fill="06A77D"/>
            <w:hideMark/>
          </w:tcPr>
          <w:p w14:paraId="76FD688D" w14:textId="77777777" w:rsidR="006137C0" w:rsidRPr="006137C0" w:rsidRDefault="006137C0" w:rsidP="006137C0">
            <w:pPr>
              <w:rPr>
                <w:b/>
                <w:color w:val="FFFFFF" w:themeColor="background1"/>
                <w:lang w:eastAsia="en-US"/>
              </w:rPr>
            </w:pPr>
            <w:r w:rsidRPr="006137C0">
              <w:rPr>
                <w:b/>
                <w:color w:val="FFFFFF" w:themeColor="background1"/>
                <w:lang w:eastAsia="en-US"/>
              </w:rPr>
              <w:t>Inhoud</w:t>
            </w:r>
          </w:p>
        </w:tc>
      </w:tr>
      <w:tr w:rsidR="006137C0" w:rsidRPr="006137C0" w14:paraId="0686AE29"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hideMark/>
          </w:tcPr>
          <w:p w14:paraId="22CBA4E6" w14:textId="77777777" w:rsidR="006137C0" w:rsidRPr="006137C0" w:rsidRDefault="006137C0" w:rsidP="006137C0">
            <w:pPr>
              <w:numPr>
                <w:ilvl w:val="0"/>
                <w:numId w:val="3"/>
              </w:numPr>
              <w:contextualSpacing/>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7981E04C" w14:textId="77777777" w:rsidR="006137C0" w:rsidRPr="006137C0" w:rsidRDefault="006137C0" w:rsidP="006137C0">
            <w:pPr>
              <w:rPr>
                <w:rFonts w:cs="Arial"/>
                <w:lang w:eastAsia="en-US"/>
              </w:rPr>
            </w:pPr>
            <w:r w:rsidRPr="006137C0">
              <w:t xml:space="preserve">Alle afspraken tussen Opdrachtgever en Inschrijver zullen schriftelijk middels een overeenkomst worden vastgelegd. Afspraken die niet worden vastgelegd hebben geen rechtskracht. Inschrijver gaat akkoord met deze eis. </w:t>
            </w:r>
          </w:p>
        </w:tc>
      </w:tr>
      <w:tr w:rsidR="006137C0" w:rsidRPr="006137C0" w14:paraId="079FD800"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77D419C2" w14:textId="77777777" w:rsidR="006137C0" w:rsidRPr="006137C0" w:rsidRDefault="006137C0" w:rsidP="006137C0">
            <w:pPr>
              <w:numPr>
                <w:ilvl w:val="0"/>
                <w:numId w:val="3"/>
              </w:numPr>
              <w:contextualSpacing/>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1EED1087" w14:textId="116A218B" w:rsidR="006137C0" w:rsidRPr="006137C0" w:rsidRDefault="006137C0" w:rsidP="006137C0">
            <w:r w:rsidRPr="006137C0">
              <w:t xml:space="preserve">Geschillen zullen worden beslecht bij de rechtbank te </w:t>
            </w:r>
            <w:r w:rsidR="006479E2">
              <w:t>Rotterdam</w:t>
            </w:r>
            <w:r w:rsidRPr="006137C0">
              <w:t>.</w:t>
            </w:r>
          </w:p>
        </w:tc>
      </w:tr>
      <w:tr w:rsidR="006137C0" w:rsidRPr="006137C0" w14:paraId="6E1D6123"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1A2E1A05" w14:textId="77777777" w:rsidR="006137C0" w:rsidRPr="006137C0" w:rsidRDefault="006137C0" w:rsidP="006137C0">
            <w:pPr>
              <w:numPr>
                <w:ilvl w:val="0"/>
                <w:numId w:val="3"/>
              </w:numPr>
              <w:contextualSpacing/>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75A8F71F" w14:textId="77777777" w:rsidR="006137C0" w:rsidRPr="006137C0" w:rsidRDefault="006137C0" w:rsidP="006137C0">
            <w:r w:rsidRPr="006137C0">
              <w:t>Inschrijver mandateert contactpersoon rechtsgeldig voor het nemen van de benodigde beslissingen voor de uitvoering van de Overeenkomst.</w:t>
            </w:r>
          </w:p>
        </w:tc>
      </w:tr>
    </w:tbl>
    <w:p w14:paraId="327F3CAF" w14:textId="6AEB2329" w:rsidR="007B0E70" w:rsidRDefault="007B0E70" w:rsidP="007B0E70">
      <w:pPr>
        <w:pStyle w:val="Heading2"/>
      </w:pPr>
      <w:r>
        <w:t>Overig</w:t>
      </w:r>
    </w:p>
    <w:p w14:paraId="18A47F63" w14:textId="77777777" w:rsidR="00877736" w:rsidRPr="00877736" w:rsidRDefault="00877736" w:rsidP="00877736"/>
    <w:tbl>
      <w:tblP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5"/>
        <w:gridCol w:w="7797"/>
      </w:tblGrid>
      <w:tr w:rsidR="00877736" w:rsidRPr="006137C0" w14:paraId="4C713769"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shd w:val="clear" w:color="auto" w:fill="06A77D"/>
            <w:noWrap/>
          </w:tcPr>
          <w:p w14:paraId="56BA33EE" w14:textId="77777777" w:rsidR="00877736" w:rsidRPr="00877736" w:rsidRDefault="00877736" w:rsidP="00877736">
            <w:pPr>
              <w:ind w:left="284" w:hanging="284"/>
              <w:contextualSpacing/>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shd w:val="clear" w:color="auto" w:fill="06A77D"/>
          </w:tcPr>
          <w:p w14:paraId="40670D2C" w14:textId="77777777" w:rsidR="00877736" w:rsidRPr="00877736" w:rsidRDefault="00877736" w:rsidP="00D90CD1">
            <w:pPr>
              <w:rPr>
                <w:b/>
                <w:bCs/>
              </w:rPr>
            </w:pPr>
            <w:r w:rsidRPr="00877736">
              <w:rPr>
                <w:b/>
                <w:bCs/>
                <w:color w:val="FFFFFF" w:themeColor="background1"/>
              </w:rPr>
              <w:t>Inhoud</w:t>
            </w:r>
          </w:p>
        </w:tc>
      </w:tr>
      <w:tr w:rsidR="007B0E70" w:rsidRPr="006137C0" w14:paraId="019524A9"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5FE05952" w14:textId="77777777" w:rsidR="007B0E70" w:rsidRPr="006137C0" w:rsidRDefault="007B0E70" w:rsidP="00D90CD1">
            <w:pPr>
              <w:numPr>
                <w:ilvl w:val="0"/>
                <w:numId w:val="3"/>
              </w:numPr>
              <w:contextualSpacing/>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3CCF8E5C" w14:textId="333F358C" w:rsidR="007B0E70" w:rsidRPr="006137C0" w:rsidRDefault="007B0E70" w:rsidP="00D90CD1">
            <w:r w:rsidRPr="006137C0">
              <w:t xml:space="preserve">Inschrijver </w:t>
            </w:r>
            <w:r>
              <w:t xml:space="preserve">dient een foto van </w:t>
            </w:r>
            <w:r w:rsidR="00187E56">
              <w:t>de leerlingenstoel en leerlin</w:t>
            </w:r>
            <w:r w:rsidR="00F64D47">
              <w:t>gen</w:t>
            </w:r>
            <w:r w:rsidR="00187E56">
              <w:t>tafel</w:t>
            </w:r>
            <w:r>
              <w:t xml:space="preserve"> bij indiening Inschrijving mee te sturen</w:t>
            </w:r>
            <w:r w:rsidR="00293F30">
              <w:t xml:space="preserve">, waaruit blijkt dat </w:t>
            </w:r>
            <w:r w:rsidR="002C5471">
              <w:t>de</w:t>
            </w:r>
            <w:r w:rsidR="00293F30">
              <w:t xml:space="preserve"> product</w:t>
            </w:r>
            <w:r w:rsidR="002C5471">
              <w:t xml:space="preserve">en </w:t>
            </w:r>
            <w:r w:rsidR="00293F30">
              <w:t>voldoe</w:t>
            </w:r>
            <w:r w:rsidR="002C5471">
              <w:t>n</w:t>
            </w:r>
            <w:r w:rsidR="00293F30">
              <w:t xml:space="preserve"> aan de gestelde speci</w:t>
            </w:r>
            <w:r w:rsidR="002C5471">
              <w:t>ficaties.</w:t>
            </w:r>
          </w:p>
        </w:tc>
      </w:tr>
      <w:tr w:rsidR="00877736" w:rsidRPr="006137C0" w14:paraId="0F5A6209" w14:textId="77777777" w:rsidTr="33B4C5F6">
        <w:trPr>
          <w:trHeight w:val="255"/>
        </w:trPr>
        <w:tc>
          <w:tcPr>
            <w:tcW w:w="489" w:type="pct"/>
            <w:tcBorders>
              <w:top w:val="single" w:sz="4" w:space="0" w:color="auto"/>
              <w:left w:val="single" w:sz="4" w:space="0" w:color="auto"/>
              <w:bottom w:val="single" w:sz="4" w:space="0" w:color="auto"/>
              <w:right w:val="single" w:sz="4" w:space="0" w:color="auto"/>
            </w:tcBorders>
            <w:noWrap/>
          </w:tcPr>
          <w:p w14:paraId="3D5254A1" w14:textId="77777777" w:rsidR="00877736" w:rsidRPr="006137C0" w:rsidRDefault="00877736" w:rsidP="00D90CD1">
            <w:pPr>
              <w:numPr>
                <w:ilvl w:val="0"/>
                <w:numId w:val="3"/>
              </w:numPr>
              <w:contextualSpacing/>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1A858560" w14:textId="2F8DA919" w:rsidR="00877736" w:rsidRPr="006137C0" w:rsidRDefault="000B16E3" w:rsidP="00D90CD1">
            <w:r>
              <w:t>O</w:t>
            </w:r>
            <w:r w:rsidR="00217BDD">
              <w:t>p</w:t>
            </w:r>
            <w:r>
              <w:t xml:space="preserve">genomen aantallen in het prijzenblad zijn </w:t>
            </w:r>
            <w:r w:rsidR="00C06601">
              <w:t>indicatief</w:t>
            </w:r>
            <w:r>
              <w:t xml:space="preserve">. De daadwerkelijke afname </w:t>
            </w:r>
            <w:r w:rsidR="00C06601">
              <w:t xml:space="preserve">kan </w:t>
            </w:r>
            <w:r w:rsidR="00584185">
              <w:t xml:space="preserve">licht afwijken. </w:t>
            </w:r>
            <w:r w:rsidR="009D63C4">
              <w:t xml:space="preserve">Na </w:t>
            </w:r>
            <w:r w:rsidR="006771E8">
              <w:t xml:space="preserve">definitieve gunning geeft </w:t>
            </w:r>
            <w:r w:rsidR="00CF7FA1">
              <w:t>Opdracht</w:t>
            </w:r>
            <w:r w:rsidR="00601DDA">
              <w:t>gever</w:t>
            </w:r>
            <w:r w:rsidR="00CF7FA1">
              <w:t xml:space="preserve"> exacte aantallen door. </w:t>
            </w:r>
          </w:p>
        </w:tc>
      </w:tr>
    </w:tbl>
    <w:p w14:paraId="1D487172" w14:textId="77777777" w:rsidR="008921A2" w:rsidRDefault="008921A2" w:rsidP="008921A2">
      <w:pPr>
        <w:spacing w:line="240" w:lineRule="auto"/>
        <w:rPr>
          <w:b/>
        </w:rPr>
      </w:pPr>
    </w:p>
    <w:p w14:paraId="2BB2F675" w14:textId="77777777" w:rsidR="002B1CB5" w:rsidRDefault="002B1CB5" w:rsidP="008921A2">
      <w:pPr>
        <w:spacing w:line="240" w:lineRule="auto"/>
        <w:rPr>
          <w:b/>
        </w:rPr>
      </w:pPr>
    </w:p>
    <w:p w14:paraId="7F34D5D0" w14:textId="77777777" w:rsidR="008921A2" w:rsidRPr="004B469F" w:rsidRDefault="008921A2" w:rsidP="008921A2">
      <w:pPr>
        <w:rPr>
          <w:b/>
          <w:color w:val="333662"/>
        </w:rPr>
      </w:pPr>
      <w:r w:rsidRPr="004B469F">
        <w:rPr>
          <w:b/>
          <w:color w:val="333662"/>
        </w:rPr>
        <w:t xml:space="preserve">Voor akkoord </w:t>
      </w:r>
    </w:p>
    <w:p w14:paraId="28FB7DA2" w14:textId="77777777" w:rsidR="008921A2" w:rsidRDefault="008921A2" w:rsidP="008921A2">
      <w:pPr>
        <w:rPr>
          <w:b/>
        </w:rPr>
      </w:pPr>
    </w:p>
    <w:p w14:paraId="530F6713" w14:textId="77777777" w:rsidR="008921A2" w:rsidRDefault="008921A2" w:rsidP="008921A2">
      <w:pPr>
        <w:rPr>
          <w:b/>
        </w:rPr>
      </w:pPr>
    </w:p>
    <w:tbl>
      <w:tblPr>
        <w:tblW w:w="87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814"/>
        <w:gridCol w:w="5900"/>
      </w:tblGrid>
      <w:tr w:rsidR="008921A2" w14:paraId="60C542B9" w14:textId="77777777" w:rsidTr="002F0A73">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10F218B9" w14:textId="77777777" w:rsidR="008921A2" w:rsidRPr="004B469F" w:rsidRDefault="008921A2" w:rsidP="00D90CD1">
            <w:pPr>
              <w:widowControl w:val="0"/>
              <w:tabs>
                <w:tab w:val="center" w:pos="4536"/>
              </w:tabs>
              <w:autoSpaceDE w:val="0"/>
              <w:autoSpaceDN w:val="0"/>
              <w:adjustRightInd w:val="0"/>
              <w:spacing w:before="60" w:after="60"/>
              <w:rPr>
                <w:rFonts w:cs="Arial"/>
                <w:b/>
                <w:color w:val="333662"/>
                <w:lang w:eastAsia="en-US"/>
              </w:rPr>
            </w:pPr>
            <w:r w:rsidRPr="004B469F">
              <w:rPr>
                <w:rFonts w:cs="Arial"/>
                <w:b/>
                <w:color w:val="333662"/>
                <w:lang w:eastAsia="en-US"/>
              </w:rPr>
              <w:t>Inschrijver</w:t>
            </w:r>
          </w:p>
          <w:p w14:paraId="32AB3C5C" w14:textId="77777777" w:rsidR="008921A2" w:rsidRPr="004B469F" w:rsidRDefault="008921A2" w:rsidP="00D90CD1">
            <w:pPr>
              <w:widowControl w:val="0"/>
              <w:tabs>
                <w:tab w:val="center" w:pos="4536"/>
              </w:tabs>
              <w:autoSpaceDE w:val="0"/>
              <w:autoSpaceDN w:val="0"/>
              <w:adjustRightInd w:val="0"/>
              <w:spacing w:before="60" w:after="60"/>
              <w:rPr>
                <w:rFonts w:cs="Arial"/>
                <w:b/>
                <w:color w:val="333662"/>
                <w:lang w:eastAsia="en-US"/>
              </w:rPr>
            </w:pPr>
          </w:p>
        </w:tc>
        <w:tc>
          <w:tcPr>
            <w:tcW w:w="5900" w:type="dxa"/>
            <w:tcBorders>
              <w:top w:val="single" w:sz="4" w:space="0" w:color="auto"/>
              <w:left w:val="single" w:sz="4" w:space="0" w:color="auto"/>
              <w:bottom w:val="single" w:sz="4" w:space="0" w:color="auto"/>
              <w:right w:val="single" w:sz="4" w:space="0" w:color="auto"/>
            </w:tcBorders>
            <w:vAlign w:val="center"/>
          </w:tcPr>
          <w:p w14:paraId="6E377660" w14:textId="77777777" w:rsidR="008921A2" w:rsidRDefault="008921A2" w:rsidP="00D90CD1">
            <w:pPr>
              <w:widowControl w:val="0"/>
              <w:tabs>
                <w:tab w:val="center" w:pos="4536"/>
              </w:tabs>
              <w:autoSpaceDE w:val="0"/>
              <w:autoSpaceDN w:val="0"/>
              <w:adjustRightInd w:val="0"/>
              <w:spacing w:before="60" w:after="60"/>
              <w:rPr>
                <w:rFonts w:cs="Arial"/>
                <w:lang w:eastAsia="en-US"/>
              </w:rPr>
            </w:pPr>
          </w:p>
        </w:tc>
      </w:tr>
      <w:tr w:rsidR="008921A2" w14:paraId="202C4E59" w14:textId="77777777" w:rsidTr="002F0A73">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0A9DAB2C" w14:textId="77777777" w:rsidR="008921A2" w:rsidRPr="004B469F" w:rsidRDefault="008921A2" w:rsidP="00D90CD1">
            <w:pPr>
              <w:widowControl w:val="0"/>
              <w:tabs>
                <w:tab w:val="center" w:pos="4536"/>
              </w:tabs>
              <w:autoSpaceDE w:val="0"/>
              <w:autoSpaceDN w:val="0"/>
              <w:adjustRightInd w:val="0"/>
              <w:spacing w:before="60" w:after="60"/>
              <w:rPr>
                <w:rFonts w:cs="Arial"/>
                <w:b/>
                <w:color w:val="333662"/>
                <w:lang w:eastAsia="en-US"/>
              </w:rPr>
            </w:pPr>
            <w:r w:rsidRPr="004B469F">
              <w:rPr>
                <w:rFonts w:cs="Arial"/>
                <w:b/>
                <w:color w:val="333662"/>
                <w:lang w:eastAsia="en-US"/>
              </w:rPr>
              <w:t>Naam</w:t>
            </w:r>
          </w:p>
          <w:p w14:paraId="5DBC630A" w14:textId="77777777" w:rsidR="008921A2" w:rsidRPr="004B469F" w:rsidRDefault="008921A2" w:rsidP="00D90CD1">
            <w:pPr>
              <w:widowControl w:val="0"/>
              <w:tabs>
                <w:tab w:val="center" w:pos="4536"/>
              </w:tabs>
              <w:autoSpaceDE w:val="0"/>
              <w:autoSpaceDN w:val="0"/>
              <w:adjustRightInd w:val="0"/>
              <w:spacing w:before="60" w:after="60"/>
              <w:rPr>
                <w:rFonts w:cs="Arial"/>
                <w:b/>
                <w:color w:val="333662"/>
                <w:lang w:eastAsia="en-US"/>
              </w:rPr>
            </w:pPr>
          </w:p>
        </w:tc>
        <w:tc>
          <w:tcPr>
            <w:tcW w:w="5900" w:type="dxa"/>
            <w:tcBorders>
              <w:top w:val="single" w:sz="4" w:space="0" w:color="auto"/>
              <w:left w:val="single" w:sz="4" w:space="0" w:color="auto"/>
              <w:bottom w:val="single" w:sz="4" w:space="0" w:color="auto"/>
              <w:right w:val="single" w:sz="4" w:space="0" w:color="auto"/>
            </w:tcBorders>
            <w:vAlign w:val="center"/>
          </w:tcPr>
          <w:p w14:paraId="1F306F58" w14:textId="77777777" w:rsidR="008921A2" w:rsidRDefault="008921A2" w:rsidP="00D90CD1">
            <w:pPr>
              <w:widowControl w:val="0"/>
              <w:tabs>
                <w:tab w:val="center" w:pos="4536"/>
              </w:tabs>
              <w:autoSpaceDE w:val="0"/>
              <w:autoSpaceDN w:val="0"/>
              <w:adjustRightInd w:val="0"/>
              <w:spacing w:before="60" w:after="60"/>
              <w:rPr>
                <w:rFonts w:cs="Arial"/>
                <w:lang w:eastAsia="en-US"/>
              </w:rPr>
            </w:pPr>
          </w:p>
        </w:tc>
      </w:tr>
      <w:tr w:rsidR="008921A2" w14:paraId="2800FE8E" w14:textId="77777777" w:rsidTr="002F0A73">
        <w:trPr>
          <w:trHeight w:val="586"/>
        </w:trPr>
        <w:tc>
          <w:tcPr>
            <w:tcW w:w="2814" w:type="dxa"/>
            <w:tcBorders>
              <w:top w:val="single" w:sz="4" w:space="0" w:color="auto"/>
              <w:left w:val="single" w:sz="4" w:space="0" w:color="auto"/>
              <w:bottom w:val="single" w:sz="4" w:space="0" w:color="auto"/>
              <w:right w:val="single" w:sz="4" w:space="0" w:color="auto"/>
            </w:tcBorders>
            <w:vAlign w:val="center"/>
          </w:tcPr>
          <w:p w14:paraId="5EC67BD4" w14:textId="77777777" w:rsidR="008921A2" w:rsidRPr="004B469F" w:rsidRDefault="008921A2" w:rsidP="00D90CD1">
            <w:pPr>
              <w:widowControl w:val="0"/>
              <w:tabs>
                <w:tab w:val="center" w:pos="4536"/>
              </w:tabs>
              <w:autoSpaceDE w:val="0"/>
              <w:autoSpaceDN w:val="0"/>
              <w:adjustRightInd w:val="0"/>
              <w:spacing w:before="60" w:after="60"/>
              <w:rPr>
                <w:rFonts w:cs="Arial"/>
                <w:b/>
                <w:color w:val="333662"/>
                <w:lang w:eastAsia="en-US"/>
              </w:rPr>
            </w:pPr>
            <w:r w:rsidRPr="004B469F">
              <w:rPr>
                <w:rFonts w:cs="Arial"/>
                <w:b/>
                <w:color w:val="333662"/>
                <w:lang w:eastAsia="en-US"/>
              </w:rPr>
              <w:t>Functie</w:t>
            </w:r>
          </w:p>
          <w:p w14:paraId="7F896980" w14:textId="77777777" w:rsidR="008921A2" w:rsidRPr="004B469F" w:rsidRDefault="008921A2" w:rsidP="00D90CD1">
            <w:pPr>
              <w:widowControl w:val="0"/>
              <w:tabs>
                <w:tab w:val="center" w:pos="4536"/>
              </w:tabs>
              <w:autoSpaceDE w:val="0"/>
              <w:autoSpaceDN w:val="0"/>
              <w:adjustRightInd w:val="0"/>
              <w:spacing w:before="60" w:after="60"/>
              <w:rPr>
                <w:rFonts w:cs="Arial"/>
                <w:b/>
                <w:color w:val="333662"/>
                <w:lang w:eastAsia="en-US"/>
              </w:rPr>
            </w:pPr>
          </w:p>
        </w:tc>
        <w:tc>
          <w:tcPr>
            <w:tcW w:w="5900" w:type="dxa"/>
            <w:tcBorders>
              <w:top w:val="single" w:sz="4" w:space="0" w:color="auto"/>
              <w:left w:val="single" w:sz="4" w:space="0" w:color="auto"/>
              <w:bottom w:val="single" w:sz="4" w:space="0" w:color="auto"/>
              <w:right w:val="single" w:sz="4" w:space="0" w:color="auto"/>
            </w:tcBorders>
            <w:vAlign w:val="center"/>
          </w:tcPr>
          <w:p w14:paraId="55A14C82" w14:textId="77777777" w:rsidR="008921A2" w:rsidRDefault="008921A2" w:rsidP="00D90CD1">
            <w:pPr>
              <w:widowControl w:val="0"/>
              <w:tabs>
                <w:tab w:val="center" w:pos="4536"/>
              </w:tabs>
              <w:autoSpaceDE w:val="0"/>
              <w:autoSpaceDN w:val="0"/>
              <w:adjustRightInd w:val="0"/>
              <w:spacing w:before="60" w:after="60"/>
              <w:rPr>
                <w:rFonts w:cs="Arial"/>
                <w:lang w:eastAsia="en-US"/>
              </w:rPr>
            </w:pPr>
          </w:p>
        </w:tc>
      </w:tr>
      <w:tr w:rsidR="008921A2" w14:paraId="15CE6300" w14:textId="77777777" w:rsidTr="002F0A73">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49325392" w14:textId="77777777" w:rsidR="008921A2" w:rsidRPr="004B469F" w:rsidRDefault="008921A2" w:rsidP="00D90CD1">
            <w:pPr>
              <w:widowControl w:val="0"/>
              <w:tabs>
                <w:tab w:val="center" w:pos="4536"/>
              </w:tabs>
              <w:autoSpaceDE w:val="0"/>
              <w:autoSpaceDN w:val="0"/>
              <w:adjustRightInd w:val="0"/>
              <w:spacing w:before="60" w:after="60"/>
              <w:rPr>
                <w:rFonts w:cs="Arial"/>
                <w:b/>
                <w:color w:val="333662"/>
                <w:lang w:eastAsia="en-US"/>
              </w:rPr>
            </w:pPr>
            <w:r w:rsidRPr="004B469F">
              <w:rPr>
                <w:rFonts w:cs="Arial"/>
                <w:b/>
                <w:color w:val="333662"/>
                <w:lang w:eastAsia="en-US"/>
              </w:rPr>
              <w:t>Plaats en datum</w:t>
            </w:r>
          </w:p>
          <w:p w14:paraId="2ABCD48B" w14:textId="77777777" w:rsidR="008921A2" w:rsidRPr="004B469F" w:rsidRDefault="008921A2" w:rsidP="00D90CD1">
            <w:pPr>
              <w:widowControl w:val="0"/>
              <w:tabs>
                <w:tab w:val="center" w:pos="4536"/>
              </w:tabs>
              <w:autoSpaceDE w:val="0"/>
              <w:autoSpaceDN w:val="0"/>
              <w:adjustRightInd w:val="0"/>
              <w:spacing w:before="60" w:after="60"/>
              <w:rPr>
                <w:rFonts w:cs="Arial"/>
                <w:b/>
                <w:color w:val="333662"/>
                <w:lang w:eastAsia="en-US"/>
              </w:rPr>
            </w:pPr>
          </w:p>
        </w:tc>
        <w:tc>
          <w:tcPr>
            <w:tcW w:w="5900" w:type="dxa"/>
            <w:tcBorders>
              <w:top w:val="single" w:sz="4" w:space="0" w:color="auto"/>
              <w:left w:val="single" w:sz="4" w:space="0" w:color="auto"/>
              <w:bottom w:val="single" w:sz="4" w:space="0" w:color="auto"/>
              <w:right w:val="single" w:sz="4" w:space="0" w:color="auto"/>
            </w:tcBorders>
            <w:vAlign w:val="center"/>
          </w:tcPr>
          <w:p w14:paraId="29329D6F" w14:textId="77777777" w:rsidR="008921A2" w:rsidRDefault="008921A2" w:rsidP="00D90CD1">
            <w:pPr>
              <w:widowControl w:val="0"/>
              <w:tabs>
                <w:tab w:val="center" w:pos="4536"/>
              </w:tabs>
              <w:autoSpaceDE w:val="0"/>
              <w:autoSpaceDN w:val="0"/>
              <w:adjustRightInd w:val="0"/>
              <w:spacing w:before="60" w:after="60"/>
              <w:rPr>
                <w:rFonts w:cs="Arial"/>
                <w:lang w:eastAsia="en-US"/>
              </w:rPr>
            </w:pPr>
          </w:p>
        </w:tc>
      </w:tr>
      <w:tr w:rsidR="008921A2" w14:paraId="030EC2CA" w14:textId="77777777" w:rsidTr="002F0A73">
        <w:trPr>
          <w:trHeight w:val="1119"/>
        </w:trPr>
        <w:tc>
          <w:tcPr>
            <w:tcW w:w="2814" w:type="dxa"/>
            <w:tcBorders>
              <w:top w:val="single" w:sz="4" w:space="0" w:color="auto"/>
              <w:left w:val="single" w:sz="4" w:space="0" w:color="auto"/>
              <w:bottom w:val="single" w:sz="4" w:space="0" w:color="auto"/>
              <w:right w:val="single" w:sz="4" w:space="0" w:color="auto"/>
            </w:tcBorders>
            <w:vAlign w:val="center"/>
            <w:hideMark/>
          </w:tcPr>
          <w:p w14:paraId="29B8A8E7" w14:textId="77777777" w:rsidR="008921A2" w:rsidRPr="004B469F" w:rsidRDefault="008921A2" w:rsidP="00D90CD1">
            <w:pPr>
              <w:widowControl w:val="0"/>
              <w:tabs>
                <w:tab w:val="center" w:pos="4536"/>
              </w:tabs>
              <w:autoSpaceDE w:val="0"/>
              <w:autoSpaceDN w:val="0"/>
              <w:adjustRightInd w:val="0"/>
              <w:spacing w:before="60" w:after="60"/>
              <w:rPr>
                <w:rFonts w:cs="Arial"/>
                <w:b/>
                <w:color w:val="333662"/>
                <w:lang w:eastAsia="en-US"/>
              </w:rPr>
            </w:pPr>
            <w:r w:rsidRPr="004B469F">
              <w:rPr>
                <w:rFonts w:cs="Arial"/>
                <w:b/>
                <w:color w:val="333662"/>
                <w:lang w:eastAsia="en-US"/>
              </w:rPr>
              <w:t>Handtekening</w:t>
            </w:r>
          </w:p>
        </w:tc>
        <w:tc>
          <w:tcPr>
            <w:tcW w:w="5900" w:type="dxa"/>
            <w:tcBorders>
              <w:top w:val="single" w:sz="4" w:space="0" w:color="auto"/>
              <w:left w:val="single" w:sz="4" w:space="0" w:color="auto"/>
              <w:bottom w:val="single" w:sz="4" w:space="0" w:color="auto"/>
              <w:right w:val="single" w:sz="4" w:space="0" w:color="auto"/>
            </w:tcBorders>
            <w:vAlign w:val="center"/>
          </w:tcPr>
          <w:p w14:paraId="2C347EB6" w14:textId="77777777" w:rsidR="008921A2" w:rsidRDefault="008921A2" w:rsidP="00D90CD1">
            <w:pPr>
              <w:widowControl w:val="0"/>
              <w:tabs>
                <w:tab w:val="center" w:pos="4536"/>
              </w:tabs>
              <w:autoSpaceDE w:val="0"/>
              <w:autoSpaceDN w:val="0"/>
              <w:adjustRightInd w:val="0"/>
              <w:spacing w:before="60" w:after="60"/>
              <w:rPr>
                <w:rFonts w:cs="Arial"/>
                <w:lang w:eastAsia="en-US"/>
              </w:rPr>
            </w:pPr>
          </w:p>
          <w:p w14:paraId="74EDC8F5" w14:textId="77777777" w:rsidR="008921A2" w:rsidRDefault="008921A2" w:rsidP="00D90CD1">
            <w:pPr>
              <w:widowControl w:val="0"/>
              <w:tabs>
                <w:tab w:val="center" w:pos="4536"/>
              </w:tabs>
              <w:autoSpaceDE w:val="0"/>
              <w:autoSpaceDN w:val="0"/>
              <w:adjustRightInd w:val="0"/>
              <w:spacing w:before="60" w:after="60"/>
              <w:rPr>
                <w:rFonts w:cs="Arial"/>
                <w:lang w:eastAsia="en-US"/>
              </w:rPr>
            </w:pPr>
          </w:p>
          <w:p w14:paraId="61434BB9" w14:textId="77777777" w:rsidR="008921A2" w:rsidRDefault="008921A2" w:rsidP="00D90CD1">
            <w:pPr>
              <w:widowControl w:val="0"/>
              <w:tabs>
                <w:tab w:val="center" w:pos="4536"/>
              </w:tabs>
              <w:autoSpaceDE w:val="0"/>
              <w:autoSpaceDN w:val="0"/>
              <w:adjustRightInd w:val="0"/>
              <w:spacing w:before="60" w:after="60"/>
              <w:rPr>
                <w:rFonts w:cs="Arial"/>
                <w:lang w:eastAsia="en-US"/>
              </w:rPr>
            </w:pPr>
          </w:p>
          <w:p w14:paraId="6DBCE79F" w14:textId="77777777" w:rsidR="008921A2" w:rsidRDefault="008921A2" w:rsidP="00D90CD1">
            <w:pPr>
              <w:widowControl w:val="0"/>
              <w:tabs>
                <w:tab w:val="center" w:pos="4536"/>
              </w:tabs>
              <w:autoSpaceDE w:val="0"/>
              <w:autoSpaceDN w:val="0"/>
              <w:adjustRightInd w:val="0"/>
              <w:spacing w:before="60" w:after="60"/>
              <w:rPr>
                <w:rFonts w:cs="Arial"/>
                <w:lang w:eastAsia="en-US"/>
              </w:rPr>
            </w:pPr>
          </w:p>
        </w:tc>
      </w:tr>
    </w:tbl>
    <w:p w14:paraId="64BAAFF9" w14:textId="77777777" w:rsidR="007F449B" w:rsidRDefault="007F449B"/>
    <w:sectPr w:rsidR="007F449B" w:rsidSect="008D7B46">
      <w:headerReference w:type="even" r:id="rId11"/>
      <w:headerReference w:type="default" r:id="rId12"/>
      <w:footerReference w:type="default" r:id="rId13"/>
      <w:headerReference w:type="first" r:id="rId14"/>
      <w:footerReference w:type="first" r:id="rId15"/>
      <w:pgSz w:w="11906" w:h="16838" w:code="9"/>
      <w:pgMar w:top="2410" w:right="1134" w:bottom="284" w:left="1701" w:header="567" w:footer="8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EA26A" w14:textId="77777777" w:rsidR="008D7B46" w:rsidRDefault="008D7B46" w:rsidP="008921A2">
      <w:pPr>
        <w:spacing w:line="240" w:lineRule="auto"/>
      </w:pPr>
      <w:r>
        <w:separator/>
      </w:r>
    </w:p>
  </w:endnote>
  <w:endnote w:type="continuationSeparator" w:id="0">
    <w:p w14:paraId="568B2771" w14:textId="77777777" w:rsidR="008D7B46" w:rsidRDefault="008D7B46" w:rsidP="008921A2">
      <w:pPr>
        <w:spacing w:line="240" w:lineRule="auto"/>
      </w:pPr>
      <w:r>
        <w:continuationSeparator/>
      </w:r>
    </w:p>
  </w:endnote>
  <w:endnote w:type="continuationNotice" w:id="1">
    <w:p w14:paraId="2AB72CBE" w14:textId="77777777" w:rsidR="008D7B46" w:rsidRDefault="008D7B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775C" w14:textId="2CBFDA0D" w:rsidR="007E3B7D" w:rsidRDefault="00E34FE1" w:rsidP="009A3C8C">
    <w:pPr>
      <w:pStyle w:val="Footer"/>
      <w:spacing w:after="120"/>
    </w:pPr>
    <w:r w:rsidRPr="00B72F8C">
      <w:rPr>
        <w:noProof/>
        <w:color w:val="auto"/>
        <w:sz w:val="18"/>
      </w:rPr>
      <w:drawing>
        <wp:anchor distT="0" distB="0" distL="114300" distR="114300" simplePos="0" relativeHeight="251658242" behindDoc="0" locked="0" layoutInCell="1" allowOverlap="1" wp14:anchorId="2FF4163E" wp14:editId="4FA0972F">
          <wp:simplePos x="0" y="0"/>
          <wp:positionH relativeFrom="page">
            <wp:align>center</wp:align>
          </wp:positionH>
          <wp:positionV relativeFrom="paragraph">
            <wp:posOffset>243205</wp:posOffset>
          </wp:positionV>
          <wp:extent cx="1206500" cy="288290"/>
          <wp:effectExtent l="0" t="0" r="0" b="0"/>
          <wp:wrapThrough wrapText="bothSides">
            <wp:wrapPolygon edited="0">
              <wp:start x="0" y="0"/>
              <wp:lineTo x="0" y="19982"/>
              <wp:lineTo x="21145" y="19982"/>
              <wp:lineTo x="21145"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2348" t="10658" r="9685" b="14729"/>
                  <a:stretch/>
                </pic:blipFill>
                <pic:spPr bwMode="auto">
                  <a:xfrm>
                    <a:off x="0" y="0"/>
                    <a:ext cx="1206500" cy="288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03D3">
      <w:rPr>
        <w:noProof/>
      </w:rPr>
      <w:t xml:space="preserve">Eisen </w:t>
    </w:r>
    <w:r w:rsidR="00E73473">
      <w:rPr>
        <w:noProof/>
      </w:rPr>
      <w:t>Meubilair Dalton Lyceum</w:t>
    </w:r>
    <w:r w:rsidR="009A3C8C">
      <w:rPr>
        <w:noProof/>
      </w:rPr>
      <w:tab/>
    </w:r>
    <w:r w:rsidR="009A3C8C">
      <w:rPr>
        <w:noProof/>
      </w:rPr>
      <w:tab/>
    </w:r>
    <w:r w:rsidR="00F54CD8">
      <w:fldChar w:fldCharType="begin"/>
    </w:r>
    <w:r w:rsidR="00F54CD8">
      <w:instrText xml:space="preserve"> PAGE </w:instrText>
    </w:r>
    <w:r w:rsidR="00F54CD8">
      <w:fldChar w:fldCharType="separate"/>
    </w:r>
    <w:r w:rsidR="00F54CD8">
      <w:rPr>
        <w:noProof/>
      </w:rPr>
      <w:t>7</w:t>
    </w:r>
    <w:r w:rsidR="00F54CD8">
      <w:rPr>
        <w:noProof/>
      </w:rPr>
      <w:fldChar w:fldCharType="end"/>
    </w:r>
    <w:r w:rsidR="00F54CD8">
      <w:rPr>
        <w:noProof/>
      </w:rPr>
      <w:t xml:space="preserve"> /</w:t>
    </w:r>
    <w:r w:rsidR="00F54CD8">
      <w:t xml:space="preserve"> </w:t>
    </w:r>
    <w:r w:rsidR="00F54CD8">
      <w:rPr>
        <w:noProof/>
      </w:rPr>
      <w:fldChar w:fldCharType="begin"/>
    </w:r>
    <w:r w:rsidR="00F54CD8">
      <w:rPr>
        <w:noProof/>
      </w:rPr>
      <w:instrText xml:space="preserve"> NUMPAGES </w:instrText>
    </w:r>
    <w:r w:rsidR="00F54CD8">
      <w:rPr>
        <w:noProof/>
      </w:rPr>
      <w:fldChar w:fldCharType="separate"/>
    </w:r>
    <w:r w:rsidR="00F54CD8">
      <w:rPr>
        <w:noProof/>
      </w:rPr>
      <w:t>7</w:t>
    </w:r>
    <w:r w:rsidR="00F54CD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DDB89" w14:textId="77777777" w:rsidR="007E3B7D" w:rsidRDefault="00F54CD8">
    <w:r>
      <w:rPr>
        <w:noProof/>
      </w:rPr>
      <mc:AlternateContent>
        <mc:Choice Requires="wps">
          <w:drawing>
            <wp:anchor distT="0" distB="0" distL="114300" distR="114300" simplePos="0" relativeHeight="251658240" behindDoc="0" locked="0" layoutInCell="0" allowOverlap="1" wp14:anchorId="28F7F970" wp14:editId="4C29076B">
              <wp:simplePos x="0" y="0"/>
              <wp:positionH relativeFrom="page">
                <wp:posOffset>6480810</wp:posOffset>
              </wp:positionH>
              <wp:positionV relativeFrom="page">
                <wp:posOffset>9613265</wp:posOffset>
              </wp:positionV>
              <wp:extent cx="720090" cy="720090"/>
              <wp:effectExtent l="3810" t="2540" r="0" b="1270"/>
              <wp:wrapNone/>
              <wp:docPr id="5" name="kaderextr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D90CD1" w14:paraId="7AF0DB4B" w14:textId="77777777" w:rsidTr="00D90CD1">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717A4689" w14:textId="77777777" w:rsidR="007E3B7D" w:rsidRDefault="007E3B7D" w:rsidP="00D90CD1">
                                <w:pPr>
                                  <w:jc w:val="right"/>
                                </w:pPr>
                              </w:p>
                            </w:tc>
                          </w:tr>
                        </w:tbl>
                        <w:p w14:paraId="0519D13F" w14:textId="77777777" w:rsidR="007E3B7D" w:rsidRDefault="007E3B7D" w:rsidP="00D90CD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7F970" id="_x0000_t202" coordsize="21600,21600" o:spt="202" path="m,l,21600r21600,l21600,xe">
              <v:stroke joinstyle="miter"/>
              <v:path gradientshapeok="t" o:connecttype="rect"/>
            </v:shapetype>
            <v:shape id="kaderextra" o:spid="_x0000_s1026" type="#_x0000_t202" style="position:absolute;margin-left:510.3pt;margin-top:756.95pt;width:56.7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&#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D90CD1" w14:paraId="7AF0DB4B" w14:textId="77777777" w:rsidTr="00D90CD1">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717A4689" w14:textId="77777777" w:rsidR="007E3B7D" w:rsidRDefault="007E3B7D" w:rsidP="00D90CD1">
                          <w:pPr>
                            <w:jc w:val="right"/>
                          </w:pPr>
                        </w:p>
                      </w:tc>
                    </w:tr>
                  </w:tbl>
                  <w:p w14:paraId="0519D13F" w14:textId="77777777" w:rsidR="007E3B7D" w:rsidRDefault="007E3B7D" w:rsidP="00D90CD1"/>
                </w:txbxContent>
              </v:textbox>
              <w10:wrap anchorx="page" anchory="page"/>
            </v:shape>
          </w:pict>
        </mc:Fallback>
      </mc:AlternateContent>
    </w:r>
  </w:p>
  <w:p w14:paraId="4A7D213F" w14:textId="3ADEE3C4" w:rsidR="007E3B7D" w:rsidRDefault="002A6618" w:rsidP="00D90CD1">
    <w:pPr>
      <w:pStyle w:val="Footer"/>
      <w:spacing w:line="60" w:lineRule="exact"/>
    </w:pPr>
    <w:bookmarkStart w:id="10" w:name="bmAfzenderRegel1"/>
    <w:bookmarkEnd w:id="10"/>
    <w:r w:rsidRPr="00B72F8C">
      <w:rPr>
        <w:noProof/>
        <w:color w:val="auto"/>
        <w:sz w:val="18"/>
      </w:rPr>
      <w:drawing>
        <wp:anchor distT="0" distB="0" distL="114300" distR="114300" simplePos="0" relativeHeight="251658243" behindDoc="0" locked="0" layoutInCell="1" allowOverlap="1" wp14:anchorId="13D4A0C3" wp14:editId="61F5C9EF">
          <wp:simplePos x="0" y="0"/>
          <wp:positionH relativeFrom="page">
            <wp:align>center</wp:align>
          </wp:positionH>
          <wp:positionV relativeFrom="paragraph">
            <wp:posOffset>90805</wp:posOffset>
          </wp:positionV>
          <wp:extent cx="1206500" cy="288290"/>
          <wp:effectExtent l="0" t="0" r="0" b="0"/>
          <wp:wrapThrough wrapText="bothSides">
            <wp:wrapPolygon edited="0">
              <wp:start x="0" y="0"/>
              <wp:lineTo x="0" y="19982"/>
              <wp:lineTo x="21145" y="19982"/>
              <wp:lineTo x="21145"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2348" t="10658" r="9685" b="14729"/>
                  <a:stretch/>
                </pic:blipFill>
                <pic:spPr bwMode="auto">
                  <a:xfrm>
                    <a:off x="0" y="0"/>
                    <a:ext cx="1206500" cy="288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4CD8">
      <w:rPr>
        <w:noProof/>
      </w:rPr>
      <mc:AlternateContent>
        <mc:Choice Requires="wps">
          <w:drawing>
            <wp:anchor distT="0" distB="0" distL="114300" distR="114300" simplePos="0" relativeHeight="251658241" behindDoc="0" locked="0" layoutInCell="1" allowOverlap="1" wp14:anchorId="5D0E6385" wp14:editId="0C0CC261">
              <wp:simplePos x="0" y="0"/>
              <wp:positionH relativeFrom="column">
                <wp:posOffset>-28575</wp:posOffset>
              </wp:positionH>
              <wp:positionV relativeFrom="paragraph">
                <wp:posOffset>-189230</wp:posOffset>
              </wp:positionV>
              <wp:extent cx="5053965" cy="259080"/>
              <wp:effectExtent l="0" t="1270" r="3810" b="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8A567" w14:textId="77777777" w:rsidR="007E3B7D" w:rsidRPr="0023094B" w:rsidRDefault="007E3B7D" w:rsidP="00D90CD1">
                          <w:pPr>
                            <w:jc w:val="right"/>
                          </w:pPr>
                          <w:bookmarkStart w:id="11" w:name="bmAccreditatie"/>
                          <w:bookmarkEnd w:id="11"/>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D0E6385" id="Text Box 40" o:spid="_x0000_s1027" type="#_x0000_t202" style="position:absolute;margin-left:-2.25pt;margin-top:-14.9pt;width:397.95pt;height:2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" filled="f" stroked="f">
              <v:textbox inset=",,0">
                <w:txbxContent>
                  <w:p w14:paraId="6708A567" w14:textId="77777777" w:rsidR="007E3B7D" w:rsidRPr="0023094B" w:rsidRDefault="007E3B7D" w:rsidP="00D90CD1">
                    <w:pPr>
                      <w:jc w:val="right"/>
                    </w:pPr>
                    <w:bookmarkStart w:id="15" w:name="bmAccreditatie"/>
                    <w:bookmarkEnd w:id="15"/>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05ED5" w14:textId="77777777" w:rsidR="008D7B46" w:rsidRDefault="008D7B46" w:rsidP="008921A2">
      <w:pPr>
        <w:spacing w:line="240" w:lineRule="auto"/>
      </w:pPr>
      <w:r>
        <w:separator/>
      </w:r>
    </w:p>
  </w:footnote>
  <w:footnote w:type="continuationSeparator" w:id="0">
    <w:p w14:paraId="0FC7E91F" w14:textId="77777777" w:rsidR="008D7B46" w:rsidRDefault="008D7B46" w:rsidP="008921A2">
      <w:pPr>
        <w:spacing w:line="240" w:lineRule="auto"/>
      </w:pPr>
      <w:r>
        <w:continuationSeparator/>
      </w:r>
    </w:p>
  </w:footnote>
  <w:footnote w:type="continuationNotice" w:id="1">
    <w:p w14:paraId="59388286" w14:textId="77777777" w:rsidR="008D7B46" w:rsidRDefault="008D7B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997DE" w14:textId="77777777" w:rsidR="007E3B7D" w:rsidRDefault="00F54CD8">
    <w:pPr>
      <w:pStyle w:val="Header"/>
    </w:pPr>
    <w:r>
      <w:rPr>
        <w:noProof/>
      </w:rPr>
      <w:drawing>
        <wp:inline distT="0" distB="0" distL="0" distR="0" wp14:anchorId="6AF7347E" wp14:editId="28A5AA41">
          <wp:extent cx="1076325" cy="1076325"/>
          <wp:effectExtent l="19050" t="0" r="9525" b="0"/>
          <wp:docPr id="33" name="Afbeelding 33"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8C95C" w14:textId="2A0023AE" w:rsidR="00E34FE1" w:rsidRPr="006F6EC0" w:rsidRDefault="006F6EC0" w:rsidP="006F6EC0">
    <w:pPr>
      <w:pStyle w:val="Header"/>
    </w:pPr>
    <w:r>
      <w:rPr>
        <w:noProof/>
      </w:rPr>
      <w:drawing>
        <wp:anchor distT="0" distB="0" distL="114300" distR="114300" simplePos="0" relativeHeight="251658245" behindDoc="0" locked="0" layoutInCell="1" allowOverlap="1" wp14:anchorId="626596DC" wp14:editId="4EC9F75E">
          <wp:simplePos x="0" y="0"/>
          <wp:positionH relativeFrom="page">
            <wp:align>center</wp:align>
          </wp:positionH>
          <wp:positionV relativeFrom="paragraph">
            <wp:posOffset>-129540</wp:posOffset>
          </wp:positionV>
          <wp:extent cx="2276475" cy="1173480"/>
          <wp:effectExtent l="0" t="0" r="0" b="0"/>
          <wp:wrapThrough wrapText="bothSides">
            <wp:wrapPolygon edited="0">
              <wp:start x="5965" y="351"/>
              <wp:lineTo x="2350" y="6312"/>
              <wp:lineTo x="904" y="9117"/>
              <wp:lineTo x="542" y="10169"/>
              <wp:lineTo x="904" y="13325"/>
              <wp:lineTo x="8315" y="17883"/>
              <wp:lineTo x="10122" y="17883"/>
              <wp:lineTo x="10122" y="19987"/>
              <wp:lineTo x="11930" y="21039"/>
              <wp:lineTo x="18075" y="21039"/>
              <wp:lineTo x="18798" y="17883"/>
              <wp:lineTo x="19702" y="12273"/>
              <wp:lineTo x="20967" y="6662"/>
              <wp:lineTo x="21148" y="4909"/>
              <wp:lineTo x="14099" y="1052"/>
              <wp:lineTo x="10845" y="351"/>
              <wp:lineTo x="5965" y="351"/>
            </wp:wrapPolygon>
          </wp:wrapThrough>
          <wp:docPr id="1892561328" name="Afbeelding 1" descr="Privacyreglement - OZ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vacyreglement - OZHW"/>
                  <pic:cNvPicPr>
                    <a:picLocks noChangeAspect="1" noChangeArrowheads="1"/>
                  </pic:cNvPicPr>
                </pic:nvPicPr>
                <pic:blipFill rotWithShape="1">
                  <a:blip r:embed="rId1">
                    <a:extLst>
                      <a:ext uri="{28A0092B-C50C-407E-A947-70E740481C1C}">
                        <a14:useLocalDpi xmlns:a14="http://schemas.microsoft.com/office/drawing/2010/main" val="0"/>
                      </a:ext>
                    </a:extLst>
                  </a:blip>
                  <a:srcRect t="24770" b="23682"/>
                  <a:stretch/>
                </pic:blipFill>
                <pic:spPr bwMode="auto">
                  <a:xfrm>
                    <a:off x="0" y="0"/>
                    <a:ext cx="2276475" cy="1173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511" w:type="dxa"/>
      <w:tblInd w:w="11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117"/>
      <w:gridCol w:w="2394"/>
    </w:tblGrid>
    <w:tr w:rsidR="00D90CD1" w14:paraId="31D69C4B" w14:textId="77777777" w:rsidTr="006F6EC0">
      <w:trPr>
        <w:trHeight w:val="1408"/>
      </w:trPr>
      <w:tc>
        <w:tcPr>
          <w:tcW w:w="6117" w:type="dxa"/>
          <w:vAlign w:val="bottom"/>
        </w:tcPr>
        <w:p w14:paraId="389C758A" w14:textId="1F9E29B2" w:rsidR="007E3B7D" w:rsidRDefault="006F6EC0" w:rsidP="002A6618">
          <w:pPr>
            <w:pStyle w:val="HRNaamInstituut"/>
            <w:jc w:val="center"/>
          </w:pPr>
          <w:r>
            <w:rPr>
              <w:noProof/>
            </w:rPr>
            <w:drawing>
              <wp:anchor distT="0" distB="0" distL="114300" distR="114300" simplePos="0" relativeHeight="251658244" behindDoc="0" locked="0" layoutInCell="1" allowOverlap="1" wp14:anchorId="77E85AC6" wp14:editId="7C6B8F4A">
                <wp:simplePos x="0" y="0"/>
                <wp:positionH relativeFrom="page">
                  <wp:posOffset>1015365</wp:posOffset>
                </wp:positionH>
                <wp:positionV relativeFrom="paragraph">
                  <wp:posOffset>-249555</wp:posOffset>
                </wp:positionV>
                <wp:extent cx="2276475" cy="1173480"/>
                <wp:effectExtent l="0" t="0" r="0" b="0"/>
                <wp:wrapThrough wrapText="bothSides">
                  <wp:wrapPolygon edited="0">
                    <wp:start x="5965" y="351"/>
                    <wp:lineTo x="2350" y="6312"/>
                    <wp:lineTo x="904" y="9117"/>
                    <wp:lineTo x="542" y="10169"/>
                    <wp:lineTo x="904" y="13325"/>
                    <wp:lineTo x="8315" y="17883"/>
                    <wp:lineTo x="10122" y="17883"/>
                    <wp:lineTo x="10122" y="19987"/>
                    <wp:lineTo x="11930" y="21039"/>
                    <wp:lineTo x="18075" y="21039"/>
                    <wp:lineTo x="18798" y="17883"/>
                    <wp:lineTo x="19702" y="12273"/>
                    <wp:lineTo x="20967" y="6662"/>
                    <wp:lineTo x="21148" y="4909"/>
                    <wp:lineTo x="14099" y="1052"/>
                    <wp:lineTo x="10845" y="351"/>
                    <wp:lineTo x="5965" y="351"/>
                  </wp:wrapPolygon>
                </wp:wrapThrough>
                <wp:docPr id="1778292631" name="Afbeelding 1" descr="Privacyreglement - OZ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vacyreglement - OZHW"/>
                        <pic:cNvPicPr>
                          <a:picLocks noChangeAspect="1" noChangeArrowheads="1"/>
                        </pic:cNvPicPr>
                      </pic:nvPicPr>
                      <pic:blipFill rotWithShape="1">
                        <a:blip r:embed="rId1">
                          <a:extLst>
                            <a:ext uri="{28A0092B-C50C-407E-A947-70E740481C1C}">
                              <a14:useLocalDpi xmlns:a14="http://schemas.microsoft.com/office/drawing/2010/main" val="0"/>
                            </a:ext>
                          </a:extLst>
                        </a:blip>
                        <a:srcRect t="24770" b="23682"/>
                        <a:stretch/>
                      </pic:blipFill>
                      <pic:spPr bwMode="auto">
                        <a:xfrm>
                          <a:off x="0" y="0"/>
                          <a:ext cx="2276475" cy="1173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394" w:type="dxa"/>
          <w:vMerge w:val="restart"/>
        </w:tcPr>
        <w:p w14:paraId="655610FD" w14:textId="77777777" w:rsidR="007E3B7D" w:rsidRDefault="007E3B7D" w:rsidP="00D90CD1">
          <w:pPr>
            <w:jc w:val="right"/>
          </w:pPr>
        </w:p>
      </w:tc>
    </w:tr>
    <w:tr w:rsidR="00D90CD1" w14:paraId="3207D577" w14:textId="77777777" w:rsidTr="00D90CD1">
      <w:trPr>
        <w:trHeight w:val="442"/>
      </w:trPr>
      <w:tc>
        <w:tcPr>
          <w:tcW w:w="6117" w:type="dxa"/>
          <w:vAlign w:val="bottom"/>
        </w:tcPr>
        <w:p w14:paraId="1136AFAF" w14:textId="77777777" w:rsidR="007E3B7D" w:rsidRDefault="007E3B7D" w:rsidP="00D90CD1">
          <w:pPr>
            <w:pStyle w:val="HRNaamInstituut"/>
          </w:pPr>
        </w:p>
      </w:tc>
      <w:tc>
        <w:tcPr>
          <w:tcW w:w="2394" w:type="dxa"/>
          <w:vMerge/>
        </w:tcPr>
        <w:p w14:paraId="79FE7628" w14:textId="77777777" w:rsidR="007E3B7D" w:rsidRDefault="007E3B7D" w:rsidP="00D90CD1">
          <w:pPr>
            <w:jc w:val="right"/>
          </w:pPr>
        </w:p>
      </w:tc>
    </w:tr>
  </w:tbl>
  <w:p w14:paraId="719516A9" w14:textId="2EDE4231" w:rsidR="007E3B7D" w:rsidRDefault="007E3B7D" w:rsidP="00D90CD1">
    <w:pPr>
      <w:pStyle w:val="HRNaamInstituu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20997"/>
    <w:multiLevelType w:val="hybridMultilevel"/>
    <w:tmpl w:val="479205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1434F1"/>
    <w:multiLevelType w:val="hybridMultilevel"/>
    <w:tmpl w:val="92BA61C8"/>
    <w:lvl w:ilvl="0" w:tplc="D2C08B54">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DF70999"/>
    <w:multiLevelType w:val="hybridMultilevel"/>
    <w:tmpl w:val="E850F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FEF04C6"/>
    <w:multiLevelType w:val="hybridMultilevel"/>
    <w:tmpl w:val="8AD698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06FB02A"/>
    <w:multiLevelType w:val="multilevel"/>
    <w:tmpl w:val="0088C538"/>
    <w:lvl w:ilvl="0">
      <w:start w:val="1"/>
      <w:numFmt w:val="decimal"/>
      <w:lvlText w:val="%1."/>
      <w:lvlJc w:val="left"/>
      <w:pPr>
        <w:ind w:left="720" w:hanging="360"/>
      </w:pPr>
    </w:lvl>
    <w:lvl w:ilvl="1">
      <w:start w:val="1"/>
      <w:numFmt w:val="decimal"/>
      <w:lvlText w:val="Eis %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970197"/>
    <w:multiLevelType w:val="hybridMultilevel"/>
    <w:tmpl w:val="48CE6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232EF2"/>
    <w:multiLevelType w:val="multilevel"/>
    <w:tmpl w:val="12E2E29A"/>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993"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8.%1."/>
      <w:lvlJc w:val="left"/>
      <w:pPr>
        <w:ind w:left="3744" w:hanging="1224"/>
      </w:pPr>
      <w:rPr>
        <w:rFonts w:hint="default"/>
      </w:rPr>
    </w:lvl>
    <w:lvl w:ilvl="8">
      <w:start w:val="1"/>
      <w:numFmt w:val="decimal"/>
      <w:suff w:val="space"/>
      <w:lvlText w:val="%9.%1.%2."/>
      <w:lvlJc w:val="left"/>
      <w:pPr>
        <w:ind w:left="4320" w:hanging="1440"/>
      </w:pPr>
      <w:rPr>
        <w:rFonts w:hint="default"/>
      </w:rPr>
    </w:lvl>
  </w:abstractNum>
  <w:abstractNum w:abstractNumId="7" w15:restartNumberingAfterBreak="0">
    <w:nsid w:val="7B2F0FD2"/>
    <w:multiLevelType w:val="hybridMultilevel"/>
    <w:tmpl w:val="0366BFD4"/>
    <w:lvl w:ilvl="0" w:tplc="CC72DE2E">
      <w:start w:val="1"/>
      <w:numFmt w:val="decimal"/>
      <w:lvlText w:val="Eis %1"/>
      <w:lvlJc w:val="left"/>
      <w:pPr>
        <w:ind w:left="284" w:hanging="284"/>
      </w:pPr>
      <w:rPr>
        <w:rFonts w:hint="default"/>
        <w:color w:val="33366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6267487">
    <w:abstractNumId w:val="4"/>
  </w:num>
  <w:num w:numId="2" w16cid:durableId="656343975">
    <w:abstractNumId w:val="6"/>
  </w:num>
  <w:num w:numId="3" w16cid:durableId="625476094">
    <w:abstractNumId w:val="7"/>
  </w:num>
  <w:num w:numId="4" w16cid:durableId="36391358">
    <w:abstractNumId w:val="6"/>
  </w:num>
  <w:num w:numId="5" w16cid:durableId="285282380">
    <w:abstractNumId w:val="6"/>
  </w:num>
  <w:num w:numId="6" w16cid:durableId="186212639">
    <w:abstractNumId w:val="6"/>
  </w:num>
  <w:num w:numId="7" w16cid:durableId="722559888">
    <w:abstractNumId w:val="6"/>
  </w:num>
  <w:num w:numId="8" w16cid:durableId="725104441">
    <w:abstractNumId w:val="6"/>
  </w:num>
  <w:num w:numId="9" w16cid:durableId="316307159">
    <w:abstractNumId w:val="6"/>
  </w:num>
  <w:num w:numId="10" w16cid:durableId="1588730959">
    <w:abstractNumId w:val="6"/>
  </w:num>
  <w:num w:numId="11" w16cid:durableId="874851456">
    <w:abstractNumId w:val="6"/>
  </w:num>
  <w:num w:numId="12" w16cid:durableId="670647648">
    <w:abstractNumId w:val="6"/>
  </w:num>
  <w:num w:numId="13" w16cid:durableId="1087582517">
    <w:abstractNumId w:val="5"/>
  </w:num>
  <w:num w:numId="14" w16cid:durableId="1945376805">
    <w:abstractNumId w:val="1"/>
  </w:num>
  <w:num w:numId="15" w16cid:durableId="193349086">
    <w:abstractNumId w:val="0"/>
  </w:num>
  <w:num w:numId="16" w16cid:durableId="107436681">
    <w:abstractNumId w:val="3"/>
  </w:num>
  <w:num w:numId="17" w16cid:durableId="160463802">
    <w:abstractNumId w:val="2"/>
  </w:num>
  <w:num w:numId="18" w16cid:durableId="14614534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A2"/>
    <w:rsid w:val="0000328E"/>
    <w:rsid w:val="000049D6"/>
    <w:rsid w:val="00011FA8"/>
    <w:rsid w:val="000207E0"/>
    <w:rsid w:val="00022108"/>
    <w:rsid w:val="00023376"/>
    <w:rsid w:val="000375F1"/>
    <w:rsid w:val="00037BE5"/>
    <w:rsid w:val="00042E20"/>
    <w:rsid w:val="000554DC"/>
    <w:rsid w:val="0006125E"/>
    <w:rsid w:val="00080030"/>
    <w:rsid w:val="00093F02"/>
    <w:rsid w:val="00096247"/>
    <w:rsid w:val="000A06C6"/>
    <w:rsid w:val="000A0859"/>
    <w:rsid w:val="000A0F51"/>
    <w:rsid w:val="000A3A23"/>
    <w:rsid w:val="000B16E3"/>
    <w:rsid w:val="000B25A7"/>
    <w:rsid w:val="000D0070"/>
    <w:rsid w:val="000D27F2"/>
    <w:rsid w:val="000E06B5"/>
    <w:rsid w:val="000E24E1"/>
    <w:rsid w:val="000E59A0"/>
    <w:rsid w:val="000F1C5C"/>
    <w:rsid w:val="00105CC6"/>
    <w:rsid w:val="00126C49"/>
    <w:rsid w:val="00131615"/>
    <w:rsid w:val="00135BA1"/>
    <w:rsid w:val="001538CA"/>
    <w:rsid w:val="001540A5"/>
    <w:rsid w:val="001541B0"/>
    <w:rsid w:val="001768FB"/>
    <w:rsid w:val="001840CA"/>
    <w:rsid w:val="00186A6A"/>
    <w:rsid w:val="00187E56"/>
    <w:rsid w:val="00193538"/>
    <w:rsid w:val="001949BE"/>
    <w:rsid w:val="001A5971"/>
    <w:rsid w:val="001B26DB"/>
    <w:rsid w:val="001B4FD9"/>
    <w:rsid w:val="001B6427"/>
    <w:rsid w:val="001C267A"/>
    <w:rsid w:val="001C30DE"/>
    <w:rsid w:val="001C3EF8"/>
    <w:rsid w:val="001D16A2"/>
    <w:rsid w:val="001D25C7"/>
    <w:rsid w:val="001D55CE"/>
    <w:rsid w:val="001D5BAF"/>
    <w:rsid w:val="001E3106"/>
    <w:rsid w:val="001E74C8"/>
    <w:rsid w:val="001F0AD8"/>
    <w:rsid w:val="00201A4B"/>
    <w:rsid w:val="00206F6C"/>
    <w:rsid w:val="00217BDD"/>
    <w:rsid w:val="0022363D"/>
    <w:rsid w:val="0022577A"/>
    <w:rsid w:val="0024391B"/>
    <w:rsid w:val="002444EA"/>
    <w:rsid w:val="00256F3B"/>
    <w:rsid w:val="00262145"/>
    <w:rsid w:val="00266710"/>
    <w:rsid w:val="00283E58"/>
    <w:rsid w:val="00291181"/>
    <w:rsid w:val="00291E5D"/>
    <w:rsid w:val="00293F30"/>
    <w:rsid w:val="0029668F"/>
    <w:rsid w:val="002A2F02"/>
    <w:rsid w:val="002A6618"/>
    <w:rsid w:val="002A675A"/>
    <w:rsid w:val="002A7588"/>
    <w:rsid w:val="002B1CB5"/>
    <w:rsid w:val="002C51E4"/>
    <w:rsid w:val="002C5471"/>
    <w:rsid w:val="002D2B44"/>
    <w:rsid w:val="002E1049"/>
    <w:rsid w:val="002E7F9C"/>
    <w:rsid w:val="002F0A73"/>
    <w:rsid w:val="002F5EB4"/>
    <w:rsid w:val="00304DEA"/>
    <w:rsid w:val="003066AD"/>
    <w:rsid w:val="00311926"/>
    <w:rsid w:val="00316BD3"/>
    <w:rsid w:val="00332F33"/>
    <w:rsid w:val="003351BC"/>
    <w:rsid w:val="003367E4"/>
    <w:rsid w:val="00345FF4"/>
    <w:rsid w:val="00347DD0"/>
    <w:rsid w:val="00360F6F"/>
    <w:rsid w:val="00366289"/>
    <w:rsid w:val="003704FF"/>
    <w:rsid w:val="00374919"/>
    <w:rsid w:val="003757E1"/>
    <w:rsid w:val="00377908"/>
    <w:rsid w:val="003867C2"/>
    <w:rsid w:val="00390037"/>
    <w:rsid w:val="00391B5C"/>
    <w:rsid w:val="00396856"/>
    <w:rsid w:val="003A43AA"/>
    <w:rsid w:val="003B0022"/>
    <w:rsid w:val="003B049C"/>
    <w:rsid w:val="003B550A"/>
    <w:rsid w:val="003B68D5"/>
    <w:rsid w:val="003B693B"/>
    <w:rsid w:val="003E74B5"/>
    <w:rsid w:val="003F0666"/>
    <w:rsid w:val="004037E0"/>
    <w:rsid w:val="0040447F"/>
    <w:rsid w:val="004046E6"/>
    <w:rsid w:val="00411597"/>
    <w:rsid w:val="00413638"/>
    <w:rsid w:val="00417F6A"/>
    <w:rsid w:val="004258CD"/>
    <w:rsid w:val="004273D1"/>
    <w:rsid w:val="0043682F"/>
    <w:rsid w:val="0044320E"/>
    <w:rsid w:val="0044499C"/>
    <w:rsid w:val="00457106"/>
    <w:rsid w:val="00461009"/>
    <w:rsid w:val="0046228B"/>
    <w:rsid w:val="004647A8"/>
    <w:rsid w:val="004701A2"/>
    <w:rsid w:val="004706F0"/>
    <w:rsid w:val="00474E93"/>
    <w:rsid w:val="00481FB4"/>
    <w:rsid w:val="00483FC2"/>
    <w:rsid w:val="00490DBF"/>
    <w:rsid w:val="004A0FD0"/>
    <w:rsid w:val="004A1707"/>
    <w:rsid w:val="004A346D"/>
    <w:rsid w:val="004A35E3"/>
    <w:rsid w:val="004A3E6B"/>
    <w:rsid w:val="004B2557"/>
    <w:rsid w:val="004B469F"/>
    <w:rsid w:val="004D17BE"/>
    <w:rsid w:val="004D209A"/>
    <w:rsid w:val="004D621F"/>
    <w:rsid w:val="004D73B8"/>
    <w:rsid w:val="004E15FA"/>
    <w:rsid w:val="004F0B51"/>
    <w:rsid w:val="004F4953"/>
    <w:rsid w:val="005054B6"/>
    <w:rsid w:val="005103CC"/>
    <w:rsid w:val="00520FB6"/>
    <w:rsid w:val="00530CD2"/>
    <w:rsid w:val="00534BE1"/>
    <w:rsid w:val="005352F1"/>
    <w:rsid w:val="00537F08"/>
    <w:rsid w:val="005433D8"/>
    <w:rsid w:val="00561343"/>
    <w:rsid w:val="005709DE"/>
    <w:rsid w:val="00574235"/>
    <w:rsid w:val="005744E7"/>
    <w:rsid w:val="00574A7C"/>
    <w:rsid w:val="00577E43"/>
    <w:rsid w:val="00582C11"/>
    <w:rsid w:val="00583B9D"/>
    <w:rsid w:val="00584185"/>
    <w:rsid w:val="00586A4F"/>
    <w:rsid w:val="005A1189"/>
    <w:rsid w:val="005A3D35"/>
    <w:rsid w:val="005B72EA"/>
    <w:rsid w:val="005C2353"/>
    <w:rsid w:val="005C3A95"/>
    <w:rsid w:val="005C4AD3"/>
    <w:rsid w:val="005C646C"/>
    <w:rsid w:val="005D5050"/>
    <w:rsid w:val="005D522C"/>
    <w:rsid w:val="005D56C4"/>
    <w:rsid w:val="005E2D63"/>
    <w:rsid w:val="005F37BF"/>
    <w:rsid w:val="006017FA"/>
    <w:rsid w:val="00601CBB"/>
    <w:rsid w:val="00601DDA"/>
    <w:rsid w:val="006137C0"/>
    <w:rsid w:val="006176DC"/>
    <w:rsid w:val="00620E39"/>
    <w:rsid w:val="00631294"/>
    <w:rsid w:val="006341E8"/>
    <w:rsid w:val="00640FC4"/>
    <w:rsid w:val="00646EB5"/>
    <w:rsid w:val="0064752F"/>
    <w:rsid w:val="006479E2"/>
    <w:rsid w:val="006531FF"/>
    <w:rsid w:val="0065421B"/>
    <w:rsid w:val="00660467"/>
    <w:rsid w:val="00663C26"/>
    <w:rsid w:val="006771E8"/>
    <w:rsid w:val="0068158B"/>
    <w:rsid w:val="00681E7C"/>
    <w:rsid w:val="00684D13"/>
    <w:rsid w:val="00686EF6"/>
    <w:rsid w:val="006908F6"/>
    <w:rsid w:val="00693E9E"/>
    <w:rsid w:val="00696C42"/>
    <w:rsid w:val="00697A44"/>
    <w:rsid w:val="006A67AE"/>
    <w:rsid w:val="006B1AB9"/>
    <w:rsid w:val="006B2D41"/>
    <w:rsid w:val="006B3A19"/>
    <w:rsid w:val="006B51F3"/>
    <w:rsid w:val="006C2EDA"/>
    <w:rsid w:val="006D6290"/>
    <w:rsid w:val="006E133F"/>
    <w:rsid w:val="006F56C7"/>
    <w:rsid w:val="006F6EC0"/>
    <w:rsid w:val="00700ADC"/>
    <w:rsid w:val="00712242"/>
    <w:rsid w:val="0071527F"/>
    <w:rsid w:val="00717F5F"/>
    <w:rsid w:val="00720CFC"/>
    <w:rsid w:val="00721142"/>
    <w:rsid w:val="00722955"/>
    <w:rsid w:val="0072719C"/>
    <w:rsid w:val="0072750B"/>
    <w:rsid w:val="00730F05"/>
    <w:rsid w:val="007351DE"/>
    <w:rsid w:val="00735491"/>
    <w:rsid w:val="007371B8"/>
    <w:rsid w:val="00746C35"/>
    <w:rsid w:val="007501BF"/>
    <w:rsid w:val="00761907"/>
    <w:rsid w:val="00763433"/>
    <w:rsid w:val="00764BE6"/>
    <w:rsid w:val="00783814"/>
    <w:rsid w:val="00783CB1"/>
    <w:rsid w:val="00790AA8"/>
    <w:rsid w:val="00794C99"/>
    <w:rsid w:val="007B0E70"/>
    <w:rsid w:val="007C4F77"/>
    <w:rsid w:val="007D0E8B"/>
    <w:rsid w:val="007E3B7D"/>
    <w:rsid w:val="007F31F8"/>
    <w:rsid w:val="007F356E"/>
    <w:rsid w:val="007F449B"/>
    <w:rsid w:val="007F60CC"/>
    <w:rsid w:val="007F7C92"/>
    <w:rsid w:val="00801665"/>
    <w:rsid w:val="00802493"/>
    <w:rsid w:val="00804B0B"/>
    <w:rsid w:val="00807D58"/>
    <w:rsid w:val="00810474"/>
    <w:rsid w:val="00834E49"/>
    <w:rsid w:val="00836972"/>
    <w:rsid w:val="00837B2E"/>
    <w:rsid w:val="008467A2"/>
    <w:rsid w:val="00852FCB"/>
    <w:rsid w:val="00856480"/>
    <w:rsid w:val="00875470"/>
    <w:rsid w:val="00877736"/>
    <w:rsid w:val="008906A5"/>
    <w:rsid w:val="008921A2"/>
    <w:rsid w:val="00894CB2"/>
    <w:rsid w:val="008A5A91"/>
    <w:rsid w:val="008A60FF"/>
    <w:rsid w:val="008B0281"/>
    <w:rsid w:val="008B4E05"/>
    <w:rsid w:val="008B7653"/>
    <w:rsid w:val="008C092B"/>
    <w:rsid w:val="008C4D6B"/>
    <w:rsid w:val="008D1BA2"/>
    <w:rsid w:val="008D7B46"/>
    <w:rsid w:val="008E14B3"/>
    <w:rsid w:val="008E3275"/>
    <w:rsid w:val="008E6F96"/>
    <w:rsid w:val="008E7C21"/>
    <w:rsid w:val="008F15D9"/>
    <w:rsid w:val="008F1E60"/>
    <w:rsid w:val="00900448"/>
    <w:rsid w:val="00901A9E"/>
    <w:rsid w:val="00904EFA"/>
    <w:rsid w:val="00905D91"/>
    <w:rsid w:val="00907A8B"/>
    <w:rsid w:val="0091651A"/>
    <w:rsid w:val="009203FD"/>
    <w:rsid w:val="009413C5"/>
    <w:rsid w:val="00943666"/>
    <w:rsid w:val="00943C46"/>
    <w:rsid w:val="009546E9"/>
    <w:rsid w:val="00956B3B"/>
    <w:rsid w:val="00956E86"/>
    <w:rsid w:val="00964394"/>
    <w:rsid w:val="009679B0"/>
    <w:rsid w:val="0097045A"/>
    <w:rsid w:val="00971716"/>
    <w:rsid w:val="0097495B"/>
    <w:rsid w:val="00975B78"/>
    <w:rsid w:val="0098196C"/>
    <w:rsid w:val="00986017"/>
    <w:rsid w:val="00994B52"/>
    <w:rsid w:val="00995500"/>
    <w:rsid w:val="009A3C8C"/>
    <w:rsid w:val="009A5A22"/>
    <w:rsid w:val="009A748E"/>
    <w:rsid w:val="009A77F7"/>
    <w:rsid w:val="009B5DDC"/>
    <w:rsid w:val="009B7B42"/>
    <w:rsid w:val="009C6A52"/>
    <w:rsid w:val="009D34F5"/>
    <w:rsid w:val="009D63C4"/>
    <w:rsid w:val="009E515C"/>
    <w:rsid w:val="009E60B0"/>
    <w:rsid w:val="009F5953"/>
    <w:rsid w:val="00A14CF1"/>
    <w:rsid w:val="00A22F69"/>
    <w:rsid w:val="00A254DF"/>
    <w:rsid w:val="00A30E8D"/>
    <w:rsid w:val="00A31552"/>
    <w:rsid w:val="00A36A06"/>
    <w:rsid w:val="00A44E4A"/>
    <w:rsid w:val="00A470B6"/>
    <w:rsid w:val="00A51155"/>
    <w:rsid w:val="00A51853"/>
    <w:rsid w:val="00A5352F"/>
    <w:rsid w:val="00A5570A"/>
    <w:rsid w:val="00A5767F"/>
    <w:rsid w:val="00A600E3"/>
    <w:rsid w:val="00A64F92"/>
    <w:rsid w:val="00A672B5"/>
    <w:rsid w:val="00A70257"/>
    <w:rsid w:val="00A8233C"/>
    <w:rsid w:val="00A94EC1"/>
    <w:rsid w:val="00A9548F"/>
    <w:rsid w:val="00AB13ED"/>
    <w:rsid w:val="00AC02A3"/>
    <w:rsid w:val="00AD0475"/>
    <w:rsid w:val="00AD364A"/>
    <w:rsid w:val="00AD4074"/>
    <w:rsid w:val="00AD4779"/>
    <w:rsid w:val="00AD5B42"/>
    <w:rsid w:val="00AE029E"/>
    <w:rsid w:val="00AE063D"/>
    <w:rsid w:val="00AE0F4E"/>
    <w:rsid w:val="00AE5309"/>
    <w:rsid w:val="00AE5CFB"/>
    <w:rsid w:val="00AE6653"/>
    <w:rsid w:val="00AF06E2"/>
    <w:rsid w:val="00AF2E6B"/>
    <w:rsid w:val="00B007AF"/>
    <w:rsid w:val="00B00FC3"/>
    <w:rsid w:val="00B03456"/>
    <w:rsid w:val="00B12964"/>
    <w:rsid w:val="00B22EE6"/>
    <w:rsid w:val="00B262B4"/>
    <w:rsid w:val="00B40BCD"/>
    <w:rsid w:val="00B4425D"/>
    <w:rsid w:val="00B53689"/>
    <w:rsid w:val="00B61780"/>
    <w:rsid w:val="00B633BC"/>
    <w:rsid w:val="00B71341"/>
    <w:rsid w:val="00B809F3"/>
    <w:rsid w:val="00B82100"/>
    <w:rsid w:val="00B82266"/>
    <w:rsid w:val="00B838BC"/>
    <w:rsid w:val="00B9636F"/>
    <w:rsid w:val="00BA16FB"/>
    <w:rsid w:val="00BA698F"/>
    <w:rsid w:val="00BA6E78"/>
    <w:rsid w:val="00BB48CC"/>
    <w:rsid w:val="00BB65BF"/>
    <w:rsid w:val="00BC681F"/>
    <w:rsid w:val="00BC687B"/>
    <w:rsid w:val="00BE0DCA"/>
    <w:rsid w:val="00BF1F6D"/>
    <w:rsid w:val="00BF7181"/>
    <w:rsid w:val="00C06601"/>
    <w:rsid w:val="00C106B0"/>
    <w:rsid w:val="00C17E78"/>
    <w:rsid w:val="00C20F89"/>
    <w:rsid w:val="00C22962"/>
    <w:rsid w:val="00C22D6B"/>
    <w:rsid w:val="00C24456"/>
    <w:rsid w:val="00C31C8B"/>
    <w:rsid w:val="00C57CB5"/>
    <w:rsid w:val="00C603A6"/>
    <w:rsid w:val="00C778EC"/>
    <w:rsid w:val="00C80EAC"/>
    <w:rsid w:val="00C83F1C"/>
    <w:rsid w:val="00C85DFF"/>
    <w:rsid w:val="00C94F64"/>
    <w:rsid w:val="00CA2697"/>
    <w:rsid w:val="00CA6C39"/>
    <w:rsid w:val="00CB4EAD"/>
    <w:rsid w:val="00CC3A59"/>
    <w:rsid w:val="00CC533B"/>
    <w:rsid w:val="00CC5DF5"/>
    <w:rsid w:val="00CD4BD4"/>
    <w:rsid w:val="00CD7819"/>
    <w:rsid w:val="00CE00B2"/>
    <w:rsid w:val="00CE4D41"/>
    <w:rsid w:val="00CE777B"/>
    <w:rsid w:val="00CE7A4A"/>
    <w:rsid w:val="00CF08AE"/>
    <w:rsid w:val="00CF5A2E"/>
    <w:rsid w:val="00CF6811"/>
    <w:rsid w:val="00CF7FA1"/>
    <w:rsid w:val="00D07FA5"/>
    <w:rsid w:val="00D1091C"/>
    <w:rsid w:val="00D10CFE"/>
    <w:rsid w:val="00D20DC6"/>
    <w:rsid w:val="00D2237D"/>
    <w:rsid w:val="00D3470F"/>
    <w:rsid w:val="00D90603"/>
    <w:rsid w:val="00D90CD1"/>
    <w:rsid w:val="00D95970"/>
    <w:rsid w:val="00DA004A"/>
    <w:rsid w:val="00DA05C1"/>
    <w:rsid w:val="00DA29CF"/>
    <w:rsid w:val="00DA4914"/>
    <w:rsid w:val="00DB3C3F"/>
    <w:rsid w:val="00DC39D8"/>
    <w:rsid w:val="00DD2B72"/>
    <w:rsid w:val="00DD580B"/>
    <w:rsid w:val="00DE32A5"/>
    <w:rsid w:val="00DE3743"/>
    <w:rsid w:val="00DE6DEC"/>
    <w:rsid w:val="00DE7871"/>
    <w:rsid w:val="00DF1A0D"/>
    <w:rsid w:val="00E0245B"/>
    <w:rsid w:val="00E0429D"/>
    <w:rsid w:val="00E04768"/>
    <w:rsid w:val="00E1461E"/>
    <w:rsid w:val="00E203D3"/>
    <w:rsid w:val="00E22EDF"/>
    <w:rsid w:val="00E25E63"/>
    <w:rsid w:val="00E34FE1"/>
    <w:rsid w:val="00E35521"/>
    <w:rsid w:val="00E361F1"/>
    <w:rsid w:val="00E41069"/>
    <w:rsid w:val="00E43043"/>
    <w:rsid w:val="00E5426B"/>
    <w:rsid w:val="00E56452"/>
    <w:rsid w:val="00E65C25"/>
    <w:rsid w:val="00E73473"/>
    <w:rsid w:val="00E7766B"/>
    <w:rsid w:val="00E928DD"/>
    <w:rsid w:val="00E9724E"/>
    <w:rsid w:val="00EA05D9"/>
    <w:rsid w:val="00EA5F58"/>
    <w:rsid w:val="00EB0953"/>
    <w:rsid w:val="00EC1143"/>
    <w:rsid w:val="00EC5773"/>
    <w:rsid w:val="00EE41D3"/>
    <w:rsid w:val="00EE5EA6"/>
    <w:rsid w:val="00EF0F9B"/>
    <w:rsid w:val="00EF2A28"/>
    <w:rsid w:val="00F067A7"/>
    <w:rsid w:val="00F070E3"/>
    <w:rsid w:val="00F13641"/>
    <w:rsid w:val="00F22F55"/>
    <w:rsid w:val="00F24101"/>
    <w:rsid w:val="00F37CF3"/>
    <w:rsid w:val="00F518FD"/>
    <w:rsid w:val="00F54CD8"/>
    <w:rsid w:val="00F64D47"/>
    <w:rsid w:val="00F66164"/>
    <w:rsid w:val="00F661F8"/>
    <w:rsid w:val="00F73418"/>
    <w:rsid w:val="00F7492D"/>
    <w:rsid w:val="00F822F4"/>
    <w:rsid w:val="00F8369D"/>
    <w:rsid w:val="00F92CC6"/>
    <w:rsid w:val="00FA5E7A"/>
    <w:rsid w:val="00FB1430"/>
    <w:rsid w:val="00FB7A43"/>
    <w:rsid w:val="00FC537B"/>
    <w:rsid w:val="00FC694B"/>
    <w:rsid w:val="00FD112A"/>
    <w:rsid w:val="00FD5536"/>
    <w:rsid w:val="00FE143C"/>
    <w:rsid w:val="00FF1AF0"/>
    <w:rsid w:val="00FF30B0"/>
    <w:rsid w:val="00FF71F9"/>
    <w:rsid w:val="00FF7F96"/>
    <w:rsid w:val="0E642DB6"/>
    <w:rsid w:val="0E9E7498"/>
    <w:rsid w:val="2B4799B1"/>
    <w:rsid w:val="33B4C5F6"/>
    <w:rsid w:val="3D49DF97"/>
    <w:rsid w:val="45DF3A5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1B5A2"/>
  <w15:chartTrackingRefBased/>
  <w15:docId w15:val="{AA69C6C2-D375-42BA-9B01-81C2A646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6E9"/>
    <w:pPr>
      <w:spacing w:after="0" w:line="280" w:lineRule="atLeast"/>
    </w:pPr>
    <w:rPr>
      <w:rFonts w:ascii="Tahoma" w:eastAsia="Times New Roman" w:hAnsi="Tahoma" w:cs="Times New Roman"/>
      <w:sz w:val="18"/>
      <w:szCs w:val="24"/>
      <w:lang w:eastAsia="nl-NL"/>
    </w:rPr>
  </w:style>
  <w:style w:type="paragraph" w:styleId="Heading1">
    <w:name w:val="heading 1"/>
    <w:basedOn w:val="Normal"/>
    <w:next w:val="Normal"/>
    <w:link w:val="Heading1Char"/>
    <w:autoRedefine/>
    <w:qFormat/>
    <w:rsid w:val="008921A2"/>
    <w:pPr>
      <w:keepNext/>
      <w:keepLines/>
      <w:pageBreakBefore/>
      <w:numPr>
        <w:numId w:val="2"/>
      </w:numPr>
      <w:spacing w:after="560"/>
      <w:outlineLvl w:val="0"/>
    </w:pPr>
    <w:rPr>
      <w:rFonts w:eastAsiaTheme="majorEastAsia" w:cs="Arial"/>
      <w:b/>
      <w:bCs/>
      <w:color w:val="333662"/>
      <w:sz w:val="28"/>
      <w:szCs w:val="28"/>
    </w:rPr>
  </w:style>
  <w:style w:type="paragraph" w:styleId="Heading2">
    <w:name w:val="heading 2"/>
    <w:basedOn w:val="Normal"/>
    <w:next w:val="Normal"/>
    <w:link w:val="Heading2Char"/>
    <w:autoRedefine/>
    <w:unhideWhenUsed/>
    <w:qFormat/>
    <w:rsid w:val="00901A9E"/>
    <w:pPr>
      <w:keepNext/>
      <w:keepLines/>
      <w:numPr>
        <w:ilvl w:val="1"/>
        <w:numId w:val="2"/>
      </w:numPr>
      <w:spacing w:before="280"/>
      <w:outlineLvl w:val="1"/>
    </w:pPr>
    <w:rPr>
      <w:rFonts w:eastAsiaTheme="majorEastAsia" w:cs="Arial"/>
      <w:b/>
      <w:bCs/>
      <w:color w:val="333662"/>
      <w:sz w:val="22"/>
      <w:szCs w:val="20"/>
    </w:rPr>
  </w:style>
  <w:style w:type="paragraph" w:styleId="Heading3">
    <w:name w:val="heading 3"/>
    <w:basedOn w:val="Normal"/>
    <w:next w:val="Normal"/>
    <w:link w:val="Heading3Char"/>
    <w:unhideWhenUsed/>
    <w:qFormat/>
    <w:rsid w:val="008921A2"/>
    <w:pPr>
      <w:keepNext/>
      <w:keepLines/>
      <w:numPr>
        <w:ilvl w:val="2"/>
        <w:numId w:val="2"/>
      </w:numPr>
      <w:spacing w:before="200"/>
      <w:outlineLvl w:val="2"/>
    </w:pPr>
    <w:rPr>
      <w:rFonts w:eastAsiaTheme="majorEastAsia" w:cs="Arial"/>
      <w:b/>
      <w:bCs/>
      <w:color w:val="000000" w:themeColor="text1"/>
    </w:rPr>
  </w:style>
  <w:style w:type="paragraph" w:styleId="Heading4">
    <w:name w:val="heading 4"/>
    <w:basedOn w:val="Normal"/>
    <w:next w:val="Normal"/>
    <w:link w:val="Heading4Char"/>
    <w:unhideWhenUsed/>
    <w:qFormat/>
    <w:rsid w:val="008921A2"/>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21A2"/>
    <w:rPr>
      <w:rFonts w:ascii="Tahoma" w:eastAsiaTheme="majorEastAsia" w:hAnsi="Tahoma" w:cs="Arial"/>
      <w:b/>
      <w:bCs/>
      <w:color w:val="333662"/>
      <w:sz w:val="28"/>
      <w:szCs w:val="28"/>
      <w:lang w:eastAsia="nl-NL"/>
    </w:rPr>
  </w:style>
  <w:style w:type="character" w:customStyle="1" w:styleId="Heading2Char">
    <w:name w:val="Heading 2 Char"/>
    <w:basedOn w:val="DefaultParagraphFont"/>
    <w:link w:val="Heading2"/>
    <w:rsid w:val="00901A9E"/>
    <w:rPr>
      <w:rFonts w:ascii="Tahoma" w:eastAsiaTheme="majorEastAsia" w:hAnsi="Tahoma" w:cs="Arial"/>
      <w:b/>
      <w:bCs/>
      <w:color w:val="333662"/>
      <w:szCs w:val="20"/>
      <w:lang w:eastAsia="nl-NL"/>
    </w:rPr>
  </w:style>
  <w:style w:type="character" w:customStyle="1" w:styleId="Heading3Char">
    <w:name w:val="Heading 3 Char"/>
    <w:basedOn w:val="DefaultParagraphFont"/>
    <w:link w:val="Heading3"/>
    <w:rsid w:val="008921A2"/>
    <w:rPr>
      <w:rFonts w:ascii="Arial" w:eastAsiaTheme="majorEastAsia" w:hAnsi="Arial" w:cs="Arial"/>
      <w:b/>
      <w:bCs/>
      <w:color w:val="000000" w:themeColor="text1"/>
      <w:sz w:val="20"/>
      <w:szCs w:val="24"/>
      <w:lang w:eastAsia="nl-NL"/>
    </w:rPr>
  </w:style>
  <w:style w:type="character" w:customStyle="1" w:styleId="Heading4Char">
    <w:name w:val="Heading 4 Char"/>
    <w:basedOn w:val="DefaultParagraphFont"/>
    <w:link w:val="Heading4"/>
    <w:rsid w:val="008921A2"/>
    <w:rPr>
      <w:rFonts w:asciiTheme="majorHAnsi" w:eastAsiaTheme="majorEastAsia" w:hAnsiTheme="majorHAnsi" w:cstheme="majorBidi"/>
      <w:b/>
      <w:bCs/>
      <w:i/>
      <w:iCs/>
      <w:color w:val="4472C4" w:themeColor="accent1"/>
      <w:sz w:val="20"/>
      <w:szCs w:val="24"/>
      <w:lang w:eastAsia="nl-NL"/>
    </w:rPr>
  </w:style>
  <w:style w:type="paragraph" w:customStyle="1" w:styleId="HRNaamInstituut">
    <w:name w:val="HR_NaamInstituut"/>
    <w:basedOn w:val="Normal"/>
    <w:rsid w:val="008921A2"/>
    <w:rPr>
      <w:b/>
      <w:sz w:val="24"/>
    </w:rPr>
  </w:style>
  <w:style w:type="paragraph" w:styleId="Header">
    <w:name w:val="header"/>
    <w:basedOn w:val="Normal"/>
    <w:link w:val="HeaderChar"/>
    <w:rsid w:val="008921A2"/>
    <w:pPr>
      <w:tabs>
        <w:tab w:val="center" w:pos="4536"/>
        <w:tab w:val="right" w:pos="9072"/>
      </w:tabs>
    </w:pPr>
  </w:style>
  <w:style w:type="character" w:customStyle="1" w:styleId="HeaderChar">
    <w:name w:val="Header Char"/>
    <w:basedOn w:val="DefaultParagraphFont"/>
    <w:link w:val="Header"/>
    <w:rsid w:val="008921A2"/>
    <w:rPr>
      <w:rFonts w:ascii="Arial" w:eastAsia="Times New Roman" w:hAnsi="Arial" w:cs="Times New Roman"/>
      <w:sz w:val="20"/>
      <w:szCs w:val="24"/>
      <w:lang w:eastAsia="nl-NL"/>
    </w:rPr>
  </w:style>
  <w:style w:type="paragraph" w:styleId="Footer">
    <w:name w:val="footer"/>
    <w:basedOn w:val="Normal"/>
    <w:link w:val="FooterChar"/>
    <w:rsid w:val="008921A2"/>
    <w:pPr>
      <w:tabs>
        <w:tab w:val="center" w:pos="4536"/>
        <w:tab w:val="right" w:pos="9072"/>
      </w:tabs>
    </w:pPr>
    <w:rPr>
      <w:color w:val="4C4C4C"/>
      <w:sz w:val="16"/>
    </w:rPr>
  </w:style>
  <w:style w:type="character" w:customStyle="1" w:styleId="FooterChar">
    <w:name w:val="Footer Char"/>
    <w:basedOn w:val="DefaultParagraphFont"/>
    <w:link w:val="Footer"/>
    <w:rsid w:val="008921A2"/>
    <w:rPr>
      <w:rFonts w:ascii="Arial" w:eastAsia="Times New Roman" w:hAnsi="Arial" w:cs="Times New Roman"/>
      <w:color w:val="4C4C4C"/>
      <w:sz w:val="16"/>
      <w:szCs w:val="24"/>
      <w:lang w:eastAsia="nl-NL"/>
    </w:rPr>
  </w:style>
  <w:style w:type="table" w:styleId="TableGrid">
    <w:name w:val="Table Grid"/>
    <w:basedOn w:val="TableNormal"/>
    <w:rsid w:val="008921A2"/>
    <w:pPr>
      <w:spacing w:after="0" w:line="28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Opleidingen">
    <w:name w:val="HR_Opleidingen"/>
    <w:basedOn w:val="Normal"/>
    <w:rsid w:val="008921A2"/>
    <w:pPr>
      <w:spacing w:line="260" w:lineRule="atLeast"/>
    </w:pPr>
    <w:rPr>
      <w:color w:val="4C4C4C"/>
    </w:rPr>
  </w:style>
  <w:style w:type="paragraph" w:styleId="ListParagraph">
    <w:name w:val="List Paragraph"/>
    <w:basedOn w:val="Normal"/>
    <w:uiPriority w:val="34"/>
    <w:qFormat/>
    <w:rsid w:val="008921A2"/>
    <w:pPr>
      <w:ind w:left="720"/>
      <w:contextualSpacing/>
    </w:pPr>
  </w:style>
  <w:style w:type="character" w:styleId="Hyperlink">
    <w:name w:val="Hyperlink"/>
    <w:uiPriority w:val="99"/>
    <w:rsid w:val="008921A2"/>
    <w:rPr>
      <w:color w:val="0000FF"/>
      <w:u w:val="single"/>
    </w:rPr>
  </w:style>
  <w:style w:type="paragraph" w:styleId="BalloonText">
    <w:name w:val="Balloon Text"/>
    <w:basedOn w:val="Normal"/>
    <w:link w:val="BalloonTextChar"/>
    <w:uiPriority w:val="99"/>
    <w:semiHidden/>
    <w:unhideWhenUsed/>
    <w:rsid w:val="008921A2"/>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921A2"/>
    <w:rPr>
      <w:rFonts w:ascii="Segoe UI" w:eastAsia="Times New Roman" w:hAnsi="Segoe UI" w:cs="Segoe UI"/>
      <w:sz w:val="18"/>
      <w:szCs w:val="18"/>
      <w:lang w:eastAsia="nl-NL"/>
    </w:rPr>
  </w:style>
  <w:style w:type="paragraph" w:styleId="Revision">
    <w:name w:val="Revision"/>
    <w:hidden/>
    <w:uiPriority w:val="99"/>
    <w:semiHidden/>
    <w:rsid w:val="00583B9D"/>
    <w:pPr>
      <w:spacing w:after="0" w:line="240" w:lineRule="auto"/>
    </w:pPr>
    <w:rPr>
      <w:rFonts w:ascii="Tahoma" w:eastAsia="Times New Roman" w:hAnsi="Tahoma" w:cs="Times New Roman"/>
      <w:sz w:val="18"/>
      <w:szCs w:val="24"/>
      <w:lang w:eastAsia="nl-NL"/>
    </w:rPr>
  </w:style>
  <w:style w:type="character" w:styleId="CommentReference">
    <w:name w:val="annotation reference"/>
    <w:basedOn w:val="DefaultParagraphFont"/>
    <w:uiPriority w:val="99"/>
    <w:semiHidden/>
    <w:unhideWhenUsed/>
    <w:rsid w:val="00E203D3"/>
    <w:rPr>
      <w:sz w:val="16"/>
      <w:szCs w:val="16"/>
    </w:rPr>
  </w:style>
  <w:style w:type="paragraph" w:styleId="CommentText">
    <w:name w:val="annotation text"/>
    <w:basedOn w:val="Normal"/>
    <w:link w:val="CommentTextChar"/>
    <w:uiPriority w:val="99"/>
    <w:unhideWhenUsed/>
    <w:rsid w:val="00E203D3"/>
    <w:pPr>
      <w:spacing w:line="240" w:lineRule="auto"/>
    </w:pPr>
    <w:rPr>
      <w:sz w:val="20"/>
      <w:szCs w:val="20"/>
    </w:rPr>
  </w:style>
  <w:style w:type="character" w:customStyle="1" w:styleId="CommentTextChar">
    <w:name w:val="Comment Text Char"/>
    <w:basedOn w:val="DefaultParagraphFont"/>
    <w:link w:val="CommentText"/>
    <w:uiPriority w:val="99"/>
    <w:rsid w:val="00E203D3"/>
    <w:rPr>
      <w:rFonts w:ascii="Tahoma" w:eastAsia="Times New Roman" w:hAnsi="Tahom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E203D3"/>
    <w:rPr>
      <w:b/>
      <w:bCs/>
    </w:rPr>
  </w:style>
  <w:style w:type="character" w:customStyle="1" w:styleId="CommentSubjectChar">
    <w:name w:val="Comment Subject Char"/>
    <w:basedOn w:val="CommentTextChar"/>
    <w:link w:val="CommentSubject"/>
    <w:uiPriority w:val="99"/>
    <w:semiHidden/>
    <w:rsid w:val="00E203D3"/>
    <w:rPr>
      <w:rFonts w:ascii="Tahoma" w:eastAsia="Times New Roman" w:hAnsi="Tahoma" w:cs="Times New Roman"/>
      <w:b/>
      <w:bCs/>
      <w:sz w:val="20"/>
      <w:szCs w:val="20"/>
      <w:lang w:eastAsia="nl-NL"/>
    </w:rPr>
  </w:style>
  <w:style w:type="character" w:styleId="UnresolvedMention">
    <w:name w:val="Unresolved Mention"/>
    <w:basedOn w:val="DefaultParagraphFont"/>
    <w:uiPriority w:val="99"/>
    <w:semiHidden/>
    <w:unhideWhenUsed/>
    <w:rsid w:val="00E56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facturen@ozhw.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24D276D54AE04BAA66E2DA3537A38B" ma:contentTypeVersion="6" ma:contentTypeDescription="Een nieuw document maken." ma:contentTypeScope="" ma:versionID="634e500b4956ec220bacb371e9557bad">
  <xsd:schema xmlns:xsd="http://www.w3.org/2001/XMLSchema" xmlns:xs="http://www.w3.org/2001/XMLSchema" xmlns:p="http://schemas.microsoft.com/office/2006/metadata/properties" xmlns:ns2="58136303-e262-4c30-89d9-d9f80385de94" xmlns:ns3="a374c010-84b2-41aa-9f70-829eca1e20e5" targetNamespace="http://schemas.microsoft.com/office/2006/metadata/properties" ma:root="true" ma:fieldsID="771602cac4a8f48a880d68d31145f1da" ns2:_="" ns3:_="">
    <xsd:import namespace="58136303-e262-4c30-89d9-d9f80385de94"/>
    <xsd:import namespace="a374c010-84b2-41aa-9f70-829eca1e20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6303-e262-4c30-89d9-d9f80385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74c010-84b2-41aa-9f70-829eca1e20e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EEE37-2CAE-4C6A-84DA-AFB8B76E45CB}">
  <ds:schemaRefs>
    <ds:schemaRef ds:uri="http://schemas.microsoft.com/sharepoint/v3/contenttype/forms"/>
  </ds:schemaRefs>
</ds:datastoreItem>
</file>

<file path=customXml/itemProps2.xml><?xml version="1.0" encoding="utf-8"?>
<ds:datastoreItem xmlns:ds="http://schemas.openxmlformats.org/officeDocument/2006/customXml" ds:itemID="{3BC521B7-4791-40D0-B21D-84C8BE36C9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E760EA-75E7-45CC-8F43-9C5BEE1D7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6303-e262-4c30-89d9-d9f80385de94"/>
    <ds:schemaRef ds:uri="a374c010-84b2-41aa-9f70-829eca1e2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1518</Words>
  <Characters>8654</Characters>
  <Application>Microsoft Office Word</Application>
  <DocSecurity>4</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10152</CharactersWithSpaces>
  <SharedDoc>false</SharedDoc>
  <HLinks>
    <vt:vector size="6" baseType="variant">
      <vt:variant>
        <vt:i4>5505130</vt:i4>
      </vt:variant>
      <vt:variant>
        <vt:i4>0</vt:i4>
      </vt:variant>
      <vt:variant>
        <vt:i4>0</vt:i4>
      </vt:variant>
      <vt:variant>
        <vt:i4>5</vt:i4>
      </vt:variant>
      <vt:variant>
        <vt:lpwstr>mailto:facturen@ozhw.nl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Riëlle Hagemans - HIP</dc:creator>
  <cp:keywords/>
  <dc:description/>
  <cp:lastModifiedBy>Romy Wolfert - HIP</cp:lastModifiedBy>
  <cp:revision>30</cp:revision>
  <dcterms:created xsi:type="dcterms:W3CDTF">2024-02-14T19:31:00Z</dcterms:created>
  <dcterms:modified xsi:type="dcterms:W3CDTF">2024-02-16T23:56:00Z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0x010100F224D276D54AE04BAA66E2DA3537A38B</vt:lpwstr>
  </property>
</Properties>
</file>