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13F04C9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referentie</w:t>
      </w:r>
      <w:r w:rsidR="000F31FF">
        <w:rPr>
          <w:rFonts w:eastAsia="Calibri" w:cstheme="minorHAnsi"/>
          <w:b/>
          <w:sz w:val="28"/>
          <w:szCs w:val="28"/>
        </w:rPr>
        <w:t>s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1439805D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0F31FF" w:rsidRPr="000F31FF">
        <w:rPr>
          <w:rFonts w:cstheme="minorHAnsi"/>
          <w:i/>
          <w:iCs/>
          <w:noProof/>
          <w:color w:val="767171" w:themeColor="background2" w:themeShade="80"/>
        </w:rPr>
        <w:drawing>
          <wp:inline distT="0" distB="0" distL="0" distR="0" wp14:anchorId="76E9A677" wp14:editId="02E75AC0">
            <wp:extent cx="1247775" cy="233666"/>
            <wp:effectExtent l="0" t="0" r="0" b="0"/>
            <wp:docPr id="6066976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8" cy="23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107C5196" w14:textId="77777777" w:rsidR="000F31FF" w:rsidRDefault="000F31FF" w:rsidP="000F31FF">
            <w:pPr>
              <w:pStyle w:val="Lijstalinea"/>
              <w:numPr>
                <w:ilvl w:val="0"/>
                <w:numId w:val="10"/>
              </w:numPr>
            </w:pPr>
            <w:r>
              <w:t xml:space="preserve">Inschrijver heeft ervaring met het inkopen van offline advertenties en het uitvoeren en evalueren hiervan voor de </w:t>
            </w:r>
            <w:r w:rsidRPr="00FC0070">
              <w:t>doelgroep 1</w:t>
            </w:r>
            <w:r>
              <w:t>4</w:t>
            </w:r>
            <w:r w:rsidRPr="00FC0070">
              <w:t>-24 jaar en hun</w:t>
            </w:r>
            <w:r>
              <w:t xml:space="preserve"> ouders op het mbo-onderwijs.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55A2E360" w14:textId="1FA76736" w:rsidR="00A929ED" w:rsidRPr="000F31FF" w:rsidRDefault="000F31FF" w:rsidP="00A929ED">
            <w:pPr>
              <w:pStyle w:val="Lijstalinea"/>
              <w:numPr>
                <w:ilvl w:val="0"/>
                <w:numId w:val="10"/>
              </w:numPr>
            </w:pPr>
            <w:r>
              <w:t>Inschrijver heeft ervaring met het inkopen van offline advertenties en het uitvoeren en evalueren hiervan voor volwassenen.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1"/>
      <w:footerReference w:type="default" r:id="rId12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01DE84F5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 w:rsidR="000F31FF" w:rsidRPr="000F31FF">
      <w:rPr>
        <w:noProof/>
        <w:color w:val="FF0000"/>
      </w:rPr>
      <w:drawing>
        <wp:inline distT="0" distB="0" distL="0" distR="0" wp14:anchorId="75BF8C28" wp14:editId="48D77150">
          <wp:extent cx="1552575" cy="290744"/>
          <wp:effectExtent l="0" t="0" r="0" b="0"/>
          <wp:docPr id="141092540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956" cy="299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75C35"/>
    <w:multiLevelType w:val="hybridMultilevel"/>
    <w:tmpl w:val="BD1681DA"/>
    <w:lvl w:ilvl="0" w:tplc="D4F096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9"/>
  </w:num>
  <w:num w:numId="10" w16cid:durableId="1712802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0F31FF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Subkop1"/>
    <w:basedOn w:val="Standaard"/>
    <w:link w:val="LijstalineaChar"/>
    <w:uiPriority w:val="99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aliases w:val="Subkop1 Char"/>
    <w:link w:val="Lijstalinea"/>
    <w:uiPriority w:val="34"/>
    <w:rsid w:val="000F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543FC-B753-4199-BAA0-FF237DCD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Judith Weck</cp:lastModifiedBy>
  <cp:revision>2</cp:revision>
  <dcterms:created xsi:type="dcterms:W3CDTF">2024-02-12T09:58:00Z</dcterms:created>
  <dcterms:modified xsi:type="dcterms:W3CDTF">2024-02-12T09:58:00Z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