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15AB942F" w:rsidR="00F25FB7" w:rsidRDefault="00A14621" w:rsidP="00F25FB7">
      <w:pPr>
        <w:pStyle w:val="Kop2"/>
      </w:pPr>
      <w:r>
        <w:t>Behorende bij kerncompetentie: …………………………………..</w:t>
      </w:r>
    </w:p>
    <w:p w14:paraId="2921D81F" w14:textId="021E4A0E" w:rsidR="00A14621" w:rsidRPr="00A14621" w:rsidRDefault="00A14621" w:rsidP="00A14621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EC48721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B0C72"/>
    <w:multiLevelType w:val="hybridMultilevel"/>
    <w:tmpl w:val="E77AB0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4289">
    <w:abstractNumId w:val="1"/>
  </w:num>
  <w:num w:numId="2" w16cid:durableId="168848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A14621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Schepers, Esther</cp:lastModifiedBy>
  <cp:revision>3</cp:revision>
  <dcterms:created xsi:type="dcterms:W3CDTF">2021-11-23T16:47:00Z</dcterms:created>
  <dcterms:modified xsi:type="dcterms:W3CDTF">2023-06-12T09:05:00Z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