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30B0" w14:textId="4EC80267" w:rsidR="006F42CD" w:rsidRPr="002952FF" w:rsidRDefault="0071723A" w:rsidP="002952FF">
      <w:pPr>
        <w:pStyle w:val="Kop1"/>
      </w:pPr>
      <w:bookmarkStart w:id="0" w:name="_GoBack"/>
      <w:r>
        <w:t xml:space="preserve">Bijlage </w:t>
      </w:r>
      <w:bookmarkEnd w:id="0"/>
      <w:r>
        <w:t xml:space="preserve">3: </w:t>
      </w:r>
      <w:r w:rsidR="002952FF" w:rsidRPr="002952FF">
        <w:t>Beoordelingsprocedure Mobiliteitspool</w:t>
      </w:r>
    </w:p>
    <w:p w14:paraId="529DA97A" w14:textId="77777777" w:rsidR="002952FF" w:rsidRPr="002952FF" w:rsidRDefault="002952FF">
      <w:pPr>
        <w:rPr>
          <w:rFonts w:ascii="Arial" w:hAnsi="Arial" w:cs="Arial"/>
          <w:sz w:val="22"/>
          <w:szCs w:val="22"/>
        </w:rPr>
      </w:pPr>
    </w:p>
    <w:p w14:paraId="057B897C" w14:textId="77777777" w:rsidR="002952FF" w:rsidRPr="002952FF" w:rsidRDefault="002952FF" w:rsidP="002952FF">
      <w:pPr>
        <w:rPr>
          <w:rFonts w:ascii="Arial" w:hAnsi="Arial" w:cs="Arial"/>
          <w:sz w:val="22"/>
          <w:szCs w:val="22"/>
          <w:u w:val="single"/>
        </w:rPr>
      </w:pPr>
      <w:r w:rsidRPr="002952FF">
        <w:rPr>
          <w:rFonts w:ascii="Arial" w:hAnsi="Arial" w:cs="Arial"/>
          <w:sz w:val="22"/>
          <w:szCs w:val="22"/>
          <w:u w:val="single"/>
        </w:rPr>
        <w:t>Gunning</w:t>
      </w:r>
    </w:p>
    <w:p w14:paraId="6F561D8E" w14:textId="77777777" w:rsidR="002952FF" w:rsidRPr="002952FF" w:rsidRDefault="002952FF" w:rsidP="002952FF">
      <w:pPr>
        <w:rPr>
          <w:rFonts w:ascii="Arial" w:hAnsi="Arial" w:cs="Arial"/>
          <w:sz w:val="22"/>
          <w:szCs w:val="22"/>
        </w:rPr>
      </w:pPr>
      <w:r w:rsidRPr="002952FF">
        <w:rPr>
          <w:rFonts w:ascii="Arial" w:hAnsi="Arial" w:cs="Arial"/>
          <w:sz w:val="22"/>
          <w:szCs w:val="22"/>
        </w:rPr>
        <w:t>De opdracht wordt gegund op basis van het gunningcriterium: economisch meest voordelige inschrijving (EMVI). De inschrijvingen, van de inschrijvers die voldoen aan de gestelde inschrijvingsvereisten, worden beoordeeld aan de hand van onderstaande gunningcriteria:</w:t>
      </w:r>
    </w:p>
    <w:p w14:paraId="55B8C3AD" w14:textId="77777777" w:rsidR="002952FF" w:rsidRPr="002952FF" w:rsidRDefault="002952FF" w:rsidP="002952FF">
      <w:pPr>
        <w:numPr>
          <w:ilvl w:val="0"/>
          <w:numId w:val="2"/>
        </w:numPr>
        <w:spacing w:line="280" w:lineRule="exact"/>
        <w:rPr>
          <w:rFonts w:ascii="Arial" w:hAnsi="Arial" w:cs="Arial"/>
          <w:sz w:val="22"/>
          <w:szCs w:val="22"/>
        </w:rPr>
      </w:pPr>
      <w:r w:rsidRPr="002952FF">
        <w:rPr>
          <w:rFonts w:ascii="Arial" w:hAnsi="Arial" w:cs="Arial"/>
          <w:sz w:val="22"/>
          <w:szCs w:val="22"/>
        </w:rPr>
        <w:t>Prijs</w:t>
      </w:r>
      <w:r>
        <w:rPr>
          <w:rFonts w:ascii="Arial" w:hAnsi="Arial" w:cs="Arial"/>
          <w:sz w:val="22"/>
          <w:szCs w:val="22"/>
        </w:rPr>
        <w:t xml:space="preserve"> inclusief </w:t>
      </w:r>
      <w:proofErr w:type="spellStart"/>
      <w:r>
        <w:rPr>
          <w:rFonts w:ascii="Arial" w:hAnsi="Arial" w:cs="Arial"/>
          <w:sz w:val="22"/>
          <w:szCs w:val="22"/>
        </w:rPr>
        <w:t>co-financiering</w:t>
      </w:r>
      <w:proofErr w:type="spellEnd"/>
    </w:p>
    <w:p w14:paraId="2C379DB0" w14:textId="77777777" w:rsidR="002952FF" w:rsidRPr="002952FF" w:rsidRDefault="002952FF" w:rsidP="002952FF">
      <w:pPr>
        <w:numPr>
          <w:ilvl w:val="0"/>
          <w:numId w:val="2"/>
        </w:numPr>
        <w:spacing w:line="280" w:lineRule="exact"/>
        <w:rPr>
          <w:rFonts w:ascii="Arial" w:hAnsi="Arial" w:cs="Arial"/>
          <w:sz w:val="22"/>
          <w:szCs w:val="22"/>
        </w:rPr>
      </w:pPr>
      <w:r w:rsidRPr="002952FF">
        <w:rPr>
          <w:rFonts w:ascii="Arial" w:hAnsi="Arial" w:cs="Arial"/>
          <w:sz w:val="22"/>
          <w:szCs w:val="22"/>
        </w:rPr>
        <w:t>Kwaliteitscriteria</w:t>
      </w:r>
    </w:p>
    <w:p w14:paraId="6CA93A9B" w14:textId="77777777" w:rsidR="002952FF" w:rsidRPr="002952FF" w:rsidRDefault="002952FF" w:rsidP="002952FF">
      <w:pPr>
        <w:rPr>
          <w:rFonts w:ascii="Arial" w:hAnsi="Arial" w:cs="Arial"/>
          <w:sz w:val="22"/>
          <w:szCs w:val="22"/>
        </w:rPr>
      </w:pPr>
      <w:r w:rsidRPr="002952FF">
        <w:rPr>
          <w:rFonts w:ascii="Arial" w:hAnsi="Arial" w:cs="Arial"/>
          <w:sz w:val="22"/>
          <w:szCs w:val="22"/>
        </w:rPr>
        <w:t>Voor het onderdeel “prijs” bedraagt de maximale score 25 punten, voor het onderdeel “kwaliteit” is de maximale score 75 punten.</w:t>
      </w:r>
    </w:p>
    <w:p w14:paraId="333A4C10" w14:textId="77777777" w:rsidR="002952FF" w:rsidRPr="002952FF" w:rsidRDefault="002952FF" w:rsidP="002952FF">
      <w:pPr>
        <w:rPr>
          <w:rFonts w:ascii="Arial" w:hAnsi="Arial" w:cs="Arial"/>
          <w:sz w:val="22"/>
          <w:szCs w:val="22"/>
        </w:rPr>
      </w:pPr>
    </w:p>
    <w:p w14:paraId="708C9AD5" w14:textId="0617938E" w:rsidR="002952FF" w:rsidRPr="009E4FD5" w:rsidRDefault="002952FF" w:rsidP="002952FF">
      <w:pPr>
        <w:rPr>
          <w:rFonts w:ascii="Arial" w:hAnsi="Arial" w:cs="Arial"/>
          <w:sz w:val="22"/>
          <w:szCs w:val="22"/>
          <w:u w:val="single"/>
        </w:rPr>
      </w:pPr>
      <w:r w:rsidRPr="002952FF">
        <w:rPr>
          <w:rFonts w:ascii="Arial" w:hAnsi="Arial" w:cs="Arial"/>
          <w:sz w:val="22"/>
          <w:szCs w:val="22"/>
          <w:u w:val="single"/>
        </w:rPr>
        <w:t>Beoordeling</w:t>
      </w:r>
    </w:p>
    <w:p w14:paraId="5D1CBEA2" w14:textId="77777777" w:rsidR="002952FF" w:rsidRPr="002952FF" w:rsidRDefault="002952FF" w:rsidP="002952FF">
      <w:pPr>
        <w:rPr>
          <w:rFonts w:ascii="Arial" w:hAnsi="Arial" w:cs="Arial"/>
          <w:sz w:val="22"/>
          <w:szCs w:val="22"/>
        </w:rPr>
      </w:pPr>
      <w:r w:rsidRPr="002952FF">
        <w:rPr>
          <w:rFonts w:ascii="Arial" w:hAnsi="Arial" w:cs="Arial"/>
          <w:sz w:val="22"/>
          <w:szCs w:val="22"/>
        </w:rPr>
        <w:t>Het beoordelingsproces omvat drie stappen, te weten:</w:t>
      </w:r>
    </w:p>
    <w:p w14:paraId="32CA445D" w14:textId="77777777" w:rsidR="002952FF" w:rsidRPr="002952FF" w:rsidRDefault="002952FF" w:rsidP="002952FF">
      <w:pPr>
        <w:numPr>
          <w:ilvl w:val="0"/>
          <w:numId w:val="1"/>
        </w:numPr>
        <w:spacing w:line="280" w:lineRule="exact"/>
        <w:rPr>
          <w:rFonts w:ascii="Arial" w:hAnsi="Arial" w:cs="Arial"/>
          <w:sz w:val="22"/>
          <w:szCs w:val="22"/>
        </w:rPr>
      </w:pPr>
      <w:r w:rsidRPr="002952FF">
        <w:rPr>
          <w:rFonts w:ascii="Arial" w:hAnsi="Arial" w:cs="Arial"/>
          <w:sz w:val="22"/>
          <w:szCs w:val="22"/>
        </w:rPr>
        <w:t>toetsing van de inschrijvingen op de inschrijvingseisen;</w:t>
      </w:r>
    </w:p>
    <w:p w14:paraId="14AD72C3" w14:textId="77777777" w:rsidR="002952FF" w:rsidRPr="002952FF" w:rsidRDefault="002952FF" w:rsidP="002952FF">
      <w:pPr>
        <w:numPr>
          <w:ilvl w:val="0"/>
          <w:numId w:val="1"/>
        </w:numPr>
        <w:spacing w:line="280" w:lineRule="exact"/>
        <w:rPr>
          <w:rFonts w:ascii="Arial" w:hAnsi="Arial" w:cs="Arial"/>
          <w:sz w:val="22"/>
          <w:szCs w:val="22"/>
        </w:rPr>
      </w:pPr>
      <w:r w:rsidRPr="002952FF">
        <w:rPr>
          <w:rFonts w:ascii="Arial" w:hAnsi="Arial" w:cs="Arial"/>
          <w:sz w:val="22"/>
          <w:szCs w:val="22"/>
        </w:rPr>
        <w:t>beoordeling van de inschrijvingen op beoordelingscriterium kwaliteit;</w:t>
      </w:r>
    </w:p>
    <w:p w14:paraId="6D1AA6AA" w14:textId="77777777" w:rsidR="009E4FD5" w:rsidRDefault="009E4FD5" w:rsidP="002952FF">
      <w:pPr>
        <w:numPr>
          <w:ilvl w:val="0"/>
          <w:numId w:val="1"/>
        </w:numPr>
        <w:spacing w:line="280" w:lineRule="exact"/>
        <w:rPr>
          <w:rFonts w:ascii="Arial" w:hAnsi="Arial" w:cs="Arial"/>
          <w:sz w:val="22"/>
          <w:szCs w:val="22"/>
        </w:rPr>
      </w:pPr>
      <w:r>
        <w:rPr>
          <w:rFonts w:ascii="Arial" w:hAnsi="Arial" w:cs="Arial"/>
          <w:sz w:val="22"/>
          <w:szCs w:val="22"/>
        </w:rPr>
        <w:t xml:space="preserve">beoordeling van de inschrijvingssom </w:t>
      </w:r>
    </w:p>
    <w:p w14:paraId="5D18678C" w14:textId="3278C8C9" w:rsidR="002952FF" w:rsidRPr="002952FF" w:rsidRDefault="002952FF" w:rsidP="002952FF">
      <w:pPr>
        <w:numPr>
          <w:ilvl w:val="0"/>
          <w:numId w:val="1"/>
        </w:numPr>
        <w:spacing w:line="280" w:lineRule="exact"/>
        <w:rPr>
          <w:rFonts w:ascii="Arial" w:hAnsi="Arial" w:cs="Arial"/>
          <w:sz w:val="22"/>
          <w:szCs w:val="22"/>
        </w:rPr>
      </w:pPr>
      <w:r w:rsidRPr="002952FF">
        <w:rPr>
          <w:rFonts w:ascii="Arial" w:hAnsi="Arial" w:cs="Arial"/>
          <w:sz w:val="22"/>
          <w:szCs w:val="22"/>
        </w:rPr>
        <w:t>bepalen van de economisch meest voordelige inschrijving.</w:t>
      </w:r>
    </w:p>
    <w:p w14:paraId="0C49555B" w14:textId="77777777" w:rsidR="002952FF" w:rsidRPr="002952FF" w:rsidRDefault="002952FF" w:rsidP="002952FF">
      <w:pPr>
        <w:rPr>
          <w:rFonts w:ascii="Arial" w:hAnsi="Arial" w:cs="Arial"/>
          <w:sz w:val="22"/>
          <w:szCs w:val="22"/>
        </w:rPr>
      </w:pPr>
    </w:p>
    <w:p w14:paraId="745C4252" w14:textId="14A7B1D5" w:rsidR="002952FF" w:rsidRPr="002952FF" w:rsidRDefault="002952FF" w:rsidP="002952FF">
      <w:pPr>
        <w:rPr>
          <w:rFonts w:ascii="Arial" w:hAnsi="Arial" w:cs="Arial"/>
          <w:sz w:val="22"/>
          <w:szCs w:val="22"/>
        </w:rPr>
      </w:pPr>
      <w:r w:rsidRPr="002952FF">
        <w:rPr>
          <w:rFonts w:ascii="Arial" w:hAnsi="Arial" w:cs="Arial"/>
          <w:sz w:val="22"/>
          <w:szCs w:val="22"/>
        </w:rPr>
        <w:t xml:space="preserve">De beoordeling vindt plaats door </w:t>
      </w:r>
      <w:r w:rsidR="009E4FD5">
        <w:rPr>
          <w:rFonts w:ascii="Arial" w:hAnsi="Arial" w:cs="Arial"/>
          <w:sz w:val="22"/>
          <w:szCs w:val="22"/>
        </w:rPr>
        <w:t xml:space="preserve">een vertegenwoordiging van </w:t>
      </w:r>
      <w:r w:rsidRPr="002952FF">
        <w:rPr>
          <w:rFonts w:ascii="Arial" w:hAnsi="Arial" w:cs="Arial"/>
          <w:sz w:val="22"/>
          <w:szCs w:val="22"/>
        </w:rPr>
        <w:t xml:space="preserve">de </w:t>
      </w:r>
      <w:r>
        <w:rPr>
          <w:rFonts w:ascii="Arial" w:hAnsi="Arial" w:cs="Arial"/>
          <w:sz w:val="22"/>
          <w:szCs w:val="22"/>
        </w:rPr>
        <w:t>stuurgroep van het EGF project Gelderland Overijssel. Het Technisch Bureau Bouwnijverheid</w:t>
      </w:r>
      <w:r w:rsidRPr="002952FF">
        <w:rPr>
          <w:rFonts w:ascii="Arial" w:hAnsi="Arial" w:cs="Arial"/>
          <w:sz w:val="22"/>
          <w:szCs w:val="22"/>
        </w:rPr>
        <w:t xml:space="preserve"> beoordeel</w:t>
      </w:r>
      <w:r w:rsidR="00165C19">
        <w:rPr>
          <w:rFonts w:ascii="Arial" w:hAnsi="Arial" w:cs="Arial"/>
          <w:sz w:val="22"/>
          <w:szCs w:val="22"/>
        </w:rPr>
        <w:t>t</w:t>
      </w:r>
      <w:r w:rsidRPr="002952FF">
        <w:rPr>
          <w:rFonts w:ascii="Arial" w:hAnsi="Arial" w:cs="Arial"/>
          <w:sz w:val="22"/>
          <w:szCs w:val="22"/>
        </w:rPr>
        <w:t xml:space="preserve"> mede de volledigheid en duidelijkheid van de inschrijving en of de inschrijver voldoet aan de gestelde geschiktheidseisen zoals omschreven in het bestek en zal tevens fungeren als voorzitter van de beoordelingscommissie. </w:t>
      </w:r>
    </w:p>
    <w:p w14:paraId="126941D2" w14:textId="77777777" w:rsidR="002952FF" w:rsidRPr="002952FF" w:rsidRDefault="002952FF" w:rsidP="002952FF">
      <w:pPr>
        <w:rPr>
          <w:rFonts w:ascii="Arial" w:hAnsi="Arial" w:cs="Arial"/>
          <w:sz w:val="22"/>
          <w:szCs w:val="22"/>
        </w:rPr>
      </w:pPr>
    </w:p>
    <w:p w14:paraId="6B0EDCD8" w14:textId="77777777" w:rsidR="002952FF" w:rsidRPr="002952FF" w:rsidRDefault="002952FF" w:rsidP="002952FF">
      <w:pPr>
        <w:rPr>
          <w:rFonts w:ascii="Arial" w:hAnsi="Arial" w:cs="Arial"/>
          <w:color w:val="000000"/>
          <w:sz w:val="22"/>
          <w:szCs w:val="22"/>
          <w:u w:val="single"/>
        </w:rPr>
      </w:pPr>
      <w:bookmarkStart w:id="1" w:name="_Toc309223451"/>
      <w:r w:rsidRPr="002952FF">
        <w:rPr>
          <w:rFonts w:ascii="Arial" w:hAnsi="Arial" w:cs="Arial"/>
          <w:bCs/>
          <w:iCs/>
          <w:sz w:val="22"/>
          <w:szCs w:val="22"/>
          <w:u w:val="single"/>
        </w:rPr>
        <w:t>Toetsen van de inschrijvingen op de inschrijvingseisen</w:t>
      </w:r>
      <w:bookmarkEnd w:id="1"/>
    </w:p>
    <w:p w14:paraId="343B3637" w14:textId="77777777" w:rsidR="002952FF" w:rsidRPr="002952FF" w:rsidRDefault="002952FF" w:rsidP="002952FF">
      <w:pPr>
        <w:rPr>
          <w:rFonts w:ascii="Arial" w:hAnsi="Arial" w:cs="Arial"/>
          <w:sz w:val="22"/>
          <w:szCs w:val="22"/>
        </w:rPr>
      </w:pPr>
      <w:r w:rsidRPr="002952FF">
        <w:rPr>
          <w:rFonts w:ascii="Arial" w:hAnsi="Arial" w:cs="Arial"/>
          <w:sz w:val="22"/>
          <w:szCs w:val="22"/>
        </w:rPr>
        <w:t>Na het uiterste tijdstip van indiening van de inschrijving controleert de aanbesteder of de door de inschrijver ingediende inschrijvingen tijdig, compleet en juist zijn aangeleverd.</w:t>
      </w:r>
    </w:p>
    <w:p w14:paraId="5E9BBD9C" w14:textId="77777777" w:rsidR="002952FF" w:rsidRPr="002952FF" w:rsidRDefault="002952FF" w:rsidP="002952FF">
      <w:pPr>
        <w:rPr>
          <w:rFonts w:ascii="Arial" w:hAnsi="Arial" w:cs="Arial"/>
          <w:sz w:val="22"/>
          <w:szCs w:val="22"/>
        </w:rPr>
      </w:pPr>
      <w:r w:rsidRPr="002952FF">
        <w:rPr>
          <w:rFonts w:ascii="Arial" w:hAnsi="Arial" w:cs="Arial"/>
          <w:sz w:val="22"/>
          <w:szCs w:val="22"/>
        </w:rPr>
        <w:t>Alleen tijdig ingediende inschrijvingen die voldoen aan het gestelde eisen worden in behandeling genomen. Een inschrijving wordt terzijde gelegd indien aan bovenstaande eisen niet is voldaan.</w:t>
      </w:r>
    </w:p>
    <w:p w14:paraId="17C5FD84" w14:textId="77777777" w:rsidR="002952FF" w:rsidRPr="002952FF" w:rsidRDefault="002952FF" w:rsidP="002952FF">
      <w:pPr>
        <w:rPr>
          <w:rFonts w:ascii="Arial" w:hAnsi="Arial" w:cs="Arial"/>
          <w:color w:val="000000"/>
          <w:sz w:val="22"/>
          <w:szCs w:val="22"/>
          <w:u w:val="single"/>
        </w:rPr>
      </w:pPr>
      <w:bookmarkStart w:id="2" w:name="_Toc309223452"/>
    </w:p>
    <w:p w14:paraId="219B5D63" w14:textId="77777777" w:rsidR="002952FF" w:rsidRPr="002952FF" w:rsidRDefault="002952FF" w:rsidP="002952FF">
      <w:pPr>
        <w:rPr>
          <w:rFonts w:ascii="Arial" w:hAnsi="Arial" w:cs="Arial"/>
          <w:color w:val="000000"/>
          <w:sz w:val="22"/>
          <w:szCs w:val="22"/>
          <w:u w:val="single"/>
        </w:rPr>
      </w:pPr>
      <w:r w:rsidRPr="002952FF">
        <w:rPr>
          <w:rFonts w:ascii="Arial" w:hAnsi="Arial" w:cs="Arial"/>
          <w:color w:val="000000"/>
          <w:sz w:val="22"/>
          <w:szCs w:val="22"/>
          <w:u w:val="single"/>
        </w:rPr>
        <w:t>Beoordeling van de inschrijvingen op beoordelingscriterium kwaliteit</w:t>
      </w:r>
      <w:bookmarkEnd w:id="2"/>
    </w:p>
    <w:p w14:paraId="605A6DCA" w14:textId="77777777" w:rsidR="002952FF" w:rsidRPr="002952FF" w:rsidRDefault="002952FF" w:rsidP="002952FF">
      <w:pPr>
        <w:rPr>
          <w:rFonts w:ascii="Arial" w:hAnsi="Arial" w:cs="Arial"/>
          <w:sz w:val="22"/>
          <w:szCs w:val="22"/>
        </w:rPr>
      </w:pPr>
      <w:r w:rsidRPr="002952FF">
        <w:rPr>
          <w:rFonts w:ascii="Arial" w:hAnsi="Arial" w:cs="Arial"/>
          <w:sz w:val="22"/>
          <w:szCs w:val="22"/>
        </w:rPr>
        <w:t>Stap 1</w:t>
      </w:r>
    </w:p>
    <w:p w14:paraId="0832BB86" w14:textId="77777777" w:rsidR="002952FF" w:rsidRPr="002952FF" w:rsidRDefault="002952FF" w:rsidP="002952FF">
      <w:pPr>
        <w:rPr>
          <w:rFonts w:ascii="Arial" w:hAnsi="Arial" w:cs="Arial"/>
          <w:sz w:val="22"/>
          <w:szCs w:val="22"/>
        </w:rPr>
      </w:pPr>
      <w:r w:rsidRPr="002952FF">
        <w:rPr>
          <w:rFonts w:ascii="Arial" w:hAnsi="Arial" w:cs="Arial"/>
          <w:sz w:val="22"/>
          <w:szCs w:val="22"/>
        </w:rPr>
        <w:t>De leden van de beoordelingscommissie waarderen ieder individueel de kwaliteitscriteria conform de waarderingswijze zoals hieronder is aangegeven.</w:t>
      </w:r>
    </w:p>
    <w:p w14:paraId="1D50AEB1" w14:textId="77777777" w:rsidR="002952FF" w:rsidRPr="002952FF" w:rsidRDefault="002952FF" w:rsidP="002952FF">
      <w:pPr>
        <w:rPr>
          <w:rFonts w:ascii="Arial" w:hAnsi="Arial" w:cs="Arial"/>
          <w:sz w:val="22"/>
          <w:szCs w:val="22"/>
        </w:rPr>
      </w:pPr>
    </w:p>
    <w:p w14:paraId="3B4A79D1" w14:textId="77777777" w:rsidR="002952FF" w:rsidRPr="002952FF" w:rsidRDefault="002952FF" w:rsidP="002952FF">
      <w:pPr>
        <w:rPr>
          <w:rFonts w:ascii="Arial" w:hAnsi="Arial" w:cs="Arial"/>
          <w:sz w:val="22"/>
          <w:szCs w:val="22"/>
        </w:rPr>
      </w:pPr>
      <w:r w:rsidRPr="002952FF">
        <w:rPr>
          <w:rFonts w:ascii="Arial" w:hAnsi="Arial" w:cs="Arial"/>
          <w:sz w:val="22"/>
          <w:szCs w:val="22"/>
        </w:rPr>
        <w:t>Stap 2</w:t>
      </w:r>
    </w:p>
    <w:p w14:paraId="333025A3" w14:textId="77777777" w:rsidR="002952FF" w:rsidRPr="002952FF" w:rsidRDefault="002952FF" w:rsidP="002952FF">
      <w:pPr>
        <w:rPr>
          <w:rFonts w:ascii="Arial" w:hAnsi="Arial" w:cs="Arial"/>
          <w:sz w:val="22"/>
          <w:szCs w:val="22"/>
        </w:rPr>
      </w:pPr>
      <w:r w:rsidRPr="002952FF">
        <w:rPr>
          <w:rFonts w:ascii="Arial" w:hAnsi="Arial" w:cs="Arial"/>
          <w:sz w:val="22"/>
          <w:szCs w:val="22"/>
        </w:rPr>
        <w:t>De individuele scores van alle beoordelaars worden gezamenlijk besproken, waarna de beoordelaars de mogelijkheid hebben om bij grote onderlinge verschillen de door hen gegeven score aan te passen.</w:t>
      </w:r>
    </w:p>
    <w:p w14:paraId="5920A878" w14:textId="77777777" w:rsidR="002952FF" w:rsidRPr="002952FF" w:rsidRDefault="002952FF" w:rsidP="002952FF">
      <w:pPr>
        <w:rPr>
          <w:rFonts w:ascii="Arial" w:hAnsi="Arial" w:cs="Arial"/>
          <w:sz w:val="22"/>
          <w:szCs w:val="22"/>
        </w:rPr>
      </w:pPr>
      <w:r w:rsidRPr="002952FF">
        <w:rPr>
          <w:rFonts w:ascii="Arial" w:hAnsi="Arial" w:cs="Arial"/>
          <w:sz w:val="22"/>
          <w:szCs w:val="22"/>
        </w:rPr>
        <w:t>Vervolgens worden de individuele scores per onderdeel opgeteld en gedeeld door het aantal beoordelaars, wat resulteert in een gemiddelde waardering per onderdeel. Deze gemiddelde waardering per onderdeel wordt afgerond op 2 decimalen.</w:t>
      </w:r>
    </w:p>
    <w:p w14:paraId="54EBDDA8" w14:textId="77777777" w:rsidR="002952FF" w:rsidRPr="002952FF" w:rsidRDefault="002952FF" w:rsidP="002952FF">
      <w:pPr>
        <w:rPr>
          <w:rFonts w:ascii="Arial" w:hAnsi="Arial" w:cs="Arial"/>
          <w:sz w:val="22"/>
          <w:szCs w:val="22"/>
        </w:rPr>
      </w:pPr>
    </w:p>
    <w:p w14:paraId="77A35C9B" w14:textId="77777777" w:rsidR="002952FF" w:rsidRPr="002952FF" w:rsidRDefault="002952FF" w:rsidP="002952FF">
      <w:pPr>
        <w:rPr>
          <w:rFonts w:ascii="Arial" w:hAnsi="Arial" w:cs="Arial"/>
          <w:color w:val="000000"/>
          <w:sz w:val="22"/>
          <w:szCs w:val="22"/>
        </w:rPr>
      </w:pPr>
      <w:bookmarkStart w:id="3" w:name="_Toc309223453"/>
      <w:r w:rsidRPr="002952FF">
        <w:rPr>
          <w:rFonts w:ascii="Arial" w:hAnsi="Arial" w:cs="Arial"/>
          <w:color w:val="000000"/>
          <w:sz w:val="22"/>
          <w:szCs w:val="22"/>
        </w:rPr>
        <w:t>Stap 3</w:t>
      </w:r>
      <w:bookmarkEnd w:id="3"/>
    </w:p>
    <w:p w14:paraId="512499B3" w14:textId="46A56A00" w:rsidR="002952FF" w:rsidRPr="002952FF" w:rsidRDefault="002952FF" w:rsidP="002952FF">
      <w:pPr>
        <w:rPr>
          <w:rFonts w:ascii="Arial" w:hAnsi="Arial" w:cs="Arial"/>
          <w:sz w:val="22"/>
          <w:szCs w:val="22"/>
        </w:rPr>
      </w:pPr>
      <w:r w:rsidRPr="002952FF">
        <w:rPr>
          <w:rFonts w:ascii="Arial" w:hAnsi="Arial" w:cs="Arial"/>
          <w:sz w:val="22"/>
          <w:szCs w:val="22"/>
        </w:rPr>
        <w:lastRenderedPageBreak/>
        <w:t xml:space="preserve">Nadat alle kwaliteitscriteria zijn beoordeeld worden aansluitend de </w:t>
      </w:r>
      <w:proofErr w:type="spellStart"/>
      <w:r w:rsidRPr="002952FF">
        <w:rPr>
          <w:rFonts w:ascii="Arial" w:hAnsi="Arial" w:cs="Arial"/>
          <w:sz w:val="22"/>
          <w:szCs w:val="22"/>
        </w:rPr>
        <w:t>de</w:t>
      </w:r>
      <w:proofErr w:type="spellEnd"/>
      <w:r w:rsidRPr="002952FF">
        <w:rPr>
          <w:rFonts w:ascii="Arial" w:hAnsi="Arial" w:cs="Arial"/>
          <w:sz w:val="22"/>
          <w:szCs w:val="22"/>
        </w:rPr>
        <w:t xml:space="preserve"> inschrijvingssommen </w:t>
      </w:r>
      <w:r w:rsidR="009E4FD5">
        <w:rPr>
          <w:rFonts w:ascii="Arial" w:hAnsi="Arial" w:cs="Arial"/>
          <w:sz w:val="22"/>
          <w:szCs w:val="22"/>
        </w:rPr>
        <w:t xml:space="preserve">beoordeeld </w:t>
      </w:r>
      <w:r w:rsidRPr="002952FF">
        <w:rPr>
          <w:rFonts w:ascii="Arial" w:hAnsi="Arial" w:cs="Arial"/>
          <w:sz w:val="22"/>
          <w:szCs w:val="22"/>
        </w:rPr>
        <w:t>en wordt de economisch meest voordelige inschrijving bepaald.</w:t>
      </w:r>
    </w:p>
    <w:p w14:paraId="04293761" w14:textId="77777777" w:rsidR="002952FF" w:rsidRPr="002952FF" w:rsidRDefault="002952FF" w:rsidP="002952FF">
      <w:pPr>
        <w:rPr>
          <w:rFonts w:ascii="Arial" w:hAnsi="Arial" w:cs="Arial"/>
          <w:sz w:val="22"/>
          <w:szCs w:val="22"/>
        </w:rPr>
      </w:pPr>
    </w:p>
    <w:p w14:paraId="3C3E456D" w14:textId="77777777" w:rsidR="002952FF" w:rsidRPr="002952FF" w:rsidRDefault="002952FF" w:rsidP="002952FF">
      <w:pPr>
        <w:rPr>
          <w:rFonts w:ascii="Arial" w:hAnsi="Arial" w:cs="Arial"/>
          <w:b/>
          <w:sz w:val="22"/>
          <w:szCs w:val="22"/>
        </w:rPr>
      </w:pPr>
      <w:r w:rsidRPr="002952FF">
        <w:rPr>
          <w:rFonts w:ascii="Arial" w:hAnsi="Arial" w:cs="Arial"/>
          <w:b/>
          <w:sz w:val="22"/>
          <w:szCs w:val="22"/>
        </w:rPr>
        <w:t>Prijs</w:t>
      </w:r>
    </w:p>
    <w:p w14:paraId="3BFA417C" w14:textId="77777777" w:rsidR="002952FF" w:rsidRPr="002952FF" w:rsidRDefault="002952FF" w:rsidP="002952FF">
      <w:pPr>
        <w:rPr>
          <w:rFonts w:ascii="Arial" w:hAnsi="Arial" w:cs="Arial"/>
          <w:sz w:val="22"/>
          <w:szCs w:val="22"/>
        </w:rPr>
      </w:pPr>
      <w:r w:rsidRPr="002952FF">
        <w:rPr>
          <w:rFonts w:ascii="Arial" w:hAnsi="Arial" w:cs="Arial"/>
          <w:sz w:val="22"/>
          <w:szCs w:val="22"/>
        </w:rPr>
        <w:t xml:space="preserve">Beoordeeld wordt de prijs die wordt ingediend om de dienst te realiseren aan de hand van het gestelde in </w:t>
      </w:r>
      <w:r>
        <w:rPr>
          <w:rFonts w:ascii="Arial" w:hAnsi="Arial" w:cs="Arial"/>
          <w:sz w:val="22"/>
          <w:szCs w:val="22"/>
        </w:rPr>
        <w:t>het bestek</w:t>
      </w:r>
      <w:r w:rsidRPr="002952FF">
        <w:rPr>
          <w:rFonts w:ascii="Arial" w:hAnsi="Arial" w:cs="Arial"/>
          <w:sz w:val="22"/>
          <w:szCs w:val="22"/>
        </w:rPr>
        <w:t>.</w:t>
      </w:r>
    </w:p>
    <w:p w14:paraId="0AAF188D" w14:textId="1CDF3DF2" w:rsidR="002952FF" w:rsidRPr="002952FF" w:rsidRDefault="002952FF" w:rsidP="002952FF">
      <w:pPr>
        <w:rPr>
          <w:rFonts w:ascii="Arial" w:hAnsi="Arial" w:cs="Arial"/>
          <w:sz w:val="22"/>
          <w:szCs w:val="22"/>
        </w:rPr>
      </w:pPr>
      <w:r w:rsidRPr="002952FF">
        <w:rPr>
          <w:rFonts w:ascii="Arial" w:hAnsi="Arial" w:cs="Arial"/>
          <w:sz w:val="22"/>
          <w:szCs w:val="22"/>
        </w:rPr>
        <w:t xml:space="preserve">De inschrijver met laagste prijs krijgt de maximale punten </w:t>
      </w:r>
      <w:r w:rsidR="00830724">
        <w:rPr>
          <w:rFonts w:ascii="Arial" w:hAnsi="Arial" w:cs="Arial"/>
          <w:sz w:val="22"/>
          <w:szCs w:val="22"/>
        </w:rPr>
        <w:t xml:space="preserve">van 20 </w:t>
      </w:r>
      <w:r w:rsidRPr="002952FF">
        <w:rPr>
          <w:rFonts w:ascii="Arial" w:hAnsi="Arial" w:cs="Arial"/>
          <w:sz w:val="22"/>
          <w:szCs w:val="22"/>
        </w:rPr>
        <w:t>en de overige inschrijvers op basis van de formule (LP/UP)*</w:t>
      </w:r>
      <w:r w:rsidR="00830724">
        <w:rPr>
          <w:rFonts w:ascii="Arial" w:hAnsi="Arial" w:cs="Arial"/>
          <w:sz w:val="22"/>
          <w:szCs w:val="22"/>
        </w:rPr>
        <w:t>20</w:t>
      </w:r>
      <w:r w:rsidRPr="002952FF">
        <w:rPr>
          <w:rFonts w:ascii="Arial" w:hAnsi="Arial" w:cs="Arial"/>
          <w:sz w:val="22"/>
          <w:szCs w:val="22"/>
        </w:rPr>
        <w:t xml:space="preserve"> = toegekende aantal punten. In deze formule staat LP voor laagste prijs en UP voor de door u geboden prijs.</w:t>
      </w:r>
    </w:p>
    <w:p w14:paraId="7A4D9F47" w14:textId="77777777" w:rsidR="002952FF" w:rsidRPr="002952FF" w:rsidRDefault="002952FF" w:rsidP="002952FF">
      <w:pPr>
        <w:rPr>
          <w:rFonts w:ascii="Arial" w:hAnsi="Arial" w:cs="Arial"/>
          <w:sz w:val="22"/>
          <w:szCs w:val="22"/>
        </w:rPr>
      </w:pPr>
      <w:r w:rsidRPr="002952FF">
        <w:rPr>
          <w:rFonts w:ascii="Arial" w:hAnsi="Arial" w:cs="Arial"/>
          <w:sz w:val="22"/>
          <w:szCs w:val="22"/>
        </w:rPr>
        <w:t>Voorbeeld LP = 236.348, UP = 258.769</w:t>
      </w:r>
    </w:p>
    <w:p w14:paraId="0EE460A1" w14:textId="1ED1D374" w:rsidR="002952FF" w:rsidRDefault="002952FF" w:rsidP="002952FF">
      <w:pPr>
        <w:rPr>
          <w:rFonts w:ascii="Arial" w:hAnsi="Arial" w:cs="Arial"/>
          <w:sz w:val="22"/>
          <w:szCs w:val="22"/>
        </w:rPr>
      </w:pPr>
      <w:r w:rsidRPr="002952FF">
        <w:rPr>
          <w:rFonts w:ascii="Arial" w:hAnsi="Arial" w:cs="Arial"/>
          <w:sz w:val="22"/>
          <w:szCs w:val="22"/>
        </w:rPr>
        <w:t>De toegekende punten voor prijs zijn dan (236.348/258.769)*2</w:t>
      </w:r>
      <w:r w:rsidR="00830724">
        <w:rPr>
          <w:rFonts w:ascii="Arial" w:hAnsi="Arial" w:cs="Arial"/>
          <w:sz w:val="22"/>
          <w:szCs w:val="22"/>
        </w:rPr>
        <w:t>0</w:t>
      </w:r>
      <w:r w:rsidRPr="002952FF">
        <w:rPr>
          <w:rFonts w:ascii="Arial" w:hAnsi="Arial" w:cs="Arial"/>
          <w:sz w:val="22"/>
          <w:szCs w:val="22"/>
        </w:rPr>
        <w:t xml:space="preserve"> = </w:t>
      </w:r>
      <w:r w:rsidR="00830724">
        <w:rPr>
          <w:rFonts w:ascii="Arial" w:hAnsi="Arial" w:cs="Arial"/>
          <w:sz w:val="22"/>
          <w:szCs w:val="22"/>
        </w:rPr>
        <w:t>18,27</w:t>
      </w:r>
      <w:r w:rsidRPr="002952FF">
        <w:rPr>
          <w:rFonts w:ascii="Arial" w:hAnsi="Arial" w:cs="Arial"/>
          <w:sz w:val="22"/>
          <w:szCs w:val="22"/>
        </w:rPr>
        <w:t xml:space="preserve"> punten (afgerond op 2 decimalen nauwkeurig).</w:t>
      </w:r>
    </w:p>
    <w:p w14:paraId="6A5BC173" w14:textId="77777777" w:rsidR="002952FF" w:rsidRDefault="002952FF" w:rsidP="002952FF">
      <w:pPr>
        <w:rPr>
          <w:rFonts w:ascii="Arial" w:hAnsi="Arial" w:cs="Arial"/>
          <w:sz w:val="22"/>
          <w:szCs w:val="22"/>
        </w:rPr>
      </w:pPr>
    </w:p>
    <w:p w14:paraId="5D19451F" w14:textId="77777777" w:rsidR="002952FF" w:rsidRPr="002952FF" w:rsidRDefault="002952FF" w:rsidP="002952FF">
      <w:pPr>
        <w:rPr>
          <w:rFonts w:ascii="Arial" w:hAnsi="Arial" w:cs="Arial"/>
          <w:sz w:val="22"/>
          <w:szCs w:val="22"/>
        </w:rPr>
      </w:pPr>
      <w:r>
        <w:rPr>
          <w:rFonts w:ascii="Arial" w:hAnsi="Arial" w:cs="Arial"/>
          <w:sz w:val="22"/>
          <w:szCs w:val="22"/>
        </w:rPr>
        <w:t xml:space="preserve">U dient in de prijs aan te geven op welke wijze u invulling geeft aan de gevraagde </w:t>
      </w:r>
      <w:proofErr w:type="spellStart"/>
      <w:r>
        <w:rPr>
          <w:rFonts w:ascii="Arial" w:hAnsi="Arial" w:cs="Arial"/>
          <w:sz w:val="22"/>
          <w:szCs w:val="22"/>
        </w:rPr>
        <w:t>co-financiering</w:t>
      </w:r>
      <w:proofErr w:type="spellEnd"/>
      <w:r>
        <w:rPr>
          <w:rFonts w:ascii="Arial" w:hAnsi="Arial" w:cs="Arial"/>
          <w:sz w:val="22"/>
          <w:szCs w:val="22"/>
        </w:rPr>
        <w:t xml:space="preserve"> van 40%. De toegekende punten voor prijs kunnen op deze wijze worden opgehoogd tot een maximum van 25 (ideale score). </w:t>
      </w:r>
    </w:p>
    <w:p w14:paraId="2D7DA921" w14:textId="77777777" w:rsidR="002952FF" w:rsidRPr="002952FF" w:rsidRDefault="002952FF" w:rsidP="002952FF">
      <w:pPr>
        <w:rPr>
          <w:rFonts w:ascii="Arial" w:hAnsi="Arial" w:cs="Arial"/>
          <w:sz w:val="22"/>
          <w:szCs w:val="22"/>
        </w:rPr>
      </w:pPr>
    </w:p>
    <w:p w14:paraId="48CE1BEC" w14:textId="77777777" w:rsidR="002952FF" w:rsidRPr="002952FF" w:rsidRDefault="002952FF" w:rsidP="002952FF">
      <w:pPr>
        <w:rPr>
          <w:rFonts w:ascii="Arial" w:hAnsi="Arial" w:cs="Arial"/>
          <w:sz w:val="22"/>
          <w:szCs w:val="22"/>
        </w:rPr>
      </w:pPr>
      <w:r w:rsidRPr="002952FF">
        <w:rPr>
          <w:rFonts w:ascii="Arial" w:hAnsi="Arial" w:cs="Arial"/>
          <w:sz w:val="22"/>
          <w:szCs w:val="22"/>
        </w:rPr>
        <w:t>Scoringstabel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984"/>
      </w:tblGrid>
      <w:tr w:rsidR="002952FF" w:rsidRPr="002952FF" w14:paraId="6EEA672B" w14:textId="77777777" w:rsidTr="001675BC">
        <w:tc>
          <w:tcPr>
            <w:tcW w:w="7905" w:type="dxa"/>
          </w:tcPr>
          <w:p w14:paraId="26120AC5" w14:textId="77777777" w:rsidR="002952FF" w:rsidRPr="002952FF" w:rsidRDefault="002952FF" w:rsidP="001675BC">
            <w:pPr>
              <w:rPr>
                <w:rFonts w:ascii="Arial" w:hAnsi="Arial" w:cs="Arial"/>
                <w:i/>
                <w:sz w:val="22"/>
                <w:szCs w:val="22"/>
              </w:rPr>
            </w:pPr>
            <w:r w:rsidRPr="002952FF">
              <w:rPr>
                <w:rFonts w:ascii="Arial" w:hAnsi="Arial" w:cs="Arial"/>
                <w:i/>
                <w:sz w:val="22"/>
                <w:szCs w:val="22"/>
              </w:rPr>
              <w:t>Criterium</w:t>
            </w:r>
          </w:p>
        </w:tc>
        <w:tc>
          <w:tcPr>
            <w:tcW w:w="1984" w:type="dxa"/>
          </w:tcPr>
          <w:p w14:paraId="1D33FFD6" w14:textId="77777777" w:rsidR="002952FF" w:rsidRPr="002952FF" w:rsidRDefault="002952FF" w:rsidP="001675BC">
            <w:pPr>
              <w:rPr>
                <w:rFonts w:ascii="Arial" w:hAnsi="Arial" w:cs="Arial"/>
                <w:i/>
                <w:sz w:val="22"/>
                <w:szCs w:val="22"/>
              </w:rPr>
            </w:pPr>
            <w:r w:rsidRPr="002952FF">
              <w:rPr>
                <w:rFonts w:ascii="Arial" w:hAnsi="Arial" w:cs="Arial"/>
                <w:i/>
                <w:sz w:val="22"/>
                <w:szCs w:val="22"/>
              </w:rPr>
              <w:t>maximum score</w:t>
            </w:r>
          </w:p>
        </w:tc>
      </w:tr>
      <w:tr w:rsidR="002952FF" w:rsidRPr="002952FF" w14:paraId="7A28A1DA" w14:textId="77777777" w:rsidTr="001675BC">
        <w:tc>
          <w:tcPr>
            <w:tcW w:w="7905" w:type="dxa"/>
          </w:tcPr>
          <w:p w14:paraId="3184BFD4" w14:textId="77777777" w:rsidR="002952FF" w:rsidRPr="002952FF" w:rsidRDefault="002952FF" w:rsidP="001675BC">
            <w:pPr>
              <w:numPr>
                <w:ilvl w:val="0"/>
                <w:numId w:val="3"/>
              </w:numPr>
              <w:rPr>
                <w:rFonts w:ascii="Arial" w:hAnsi="Arial" w:cs="Arial"/>
                <w:sz w:val="22"/>
                <w:szCs w:val="22"/>
              </w:rPr>
            </w:pPr>
            <w:r w:rsidRPr="002952FF">
              <w:rPr>
                <w:rFonts w:ascii="Arial" w:hAnsi="Arial" w:cs="Arial"/>
                <w:sz w:val="22"/>
                <w:szCs w:val="22"/>
              </w:rPr>
              <w:t xml:space="preserve">Dienstverlening  </w:t>
            </w:r>
          </w:p>
        </w:tc>
        <w:tc>
          <w:tcPr>
            <w:tcW w:w="1984" w:type="dxa"/>
          </w:tcPr>
          <w:p w14:paraId="4CBFEE5F" w14:textId="77777777" w:rsidR="002952FF" w:rsidRPr="002952FF" w:rsidRDefault="002952FF" w:rsidP="001675BC">
            <w:pPr>
              <w:jc w:val="center"/>
              <w:rPr>
                <w:rFonts w:ascii="Arial" w:hAnsi="Arial" w:cs="Arial"/>
                <w:sz w:val="22"/>
                <w:szCs w:val="22"/>
              </w:rPr>
            </w:pPr>
            <w:r w:rsidRPr="002952FF">
              <w:rPr>
                <w:rFonts w:ascii="Arial" w:hAnsi="Arial" w:cs="Arial"/>
                <w:sz w:val="22"/>
                <w:szCs w:val="22"/>
              </w:rPr>
              <w:t>15</w:t>
            </w:r>
          </w:p>
        </w:tc>
      </w:tr>
      <w:tr w:rsidR="002952FF" w:rsidRPr="002952FF" w14:paraId="7F5D136B" w14:textId="77777777" w:rsidTr="001675BC">
        <w:tc>
          <w:tcPr>
            <w:tcW w:w="7905" w:type="dxa"/>
          </w:tcPr>
          <w:p w14:paraId="03D62541" w14:textId="77777777" w:rsidR="002952FF" w:rsidRPr="002952FF" w:rsidRDefault="002952FF" w:rsidP="001675BC">
            <w:pPr>
              <w:numPr>
                <w:ilvl w:val="0"/>
                <w:numId w:val="3"/>
              </w:numPr>
              <w:rPr>
                <w:rFonts w:ascii="Arial" w:hAnsi="Arial" w:cs="Arial"/>
                <w:sz w:val="22"/>
                <w:szCs w:val="22"/>
              </w:rPr>
            </w:pPr>
            <w:r w:rsidRPr="002952FF">
              <w:rPr>
                <w:rFonts w:ascii="Arial" w:hAnsi="Arial" w:cs="Arial"/>
                <w:sz w:val="22"/>
                <w:szCs w:val="22"/>
              </w:rPr>
              <w:t>Vakbekwaamheid</w:t>
            </w:r>
          </w:p>
        </w:tc>
        <w:tc>
          <w:tcPr>
            <w:tcW w:w="1984" w:type="dxa"/>
          </w:tcPr>
          <w:p w14:paraId="495FE83C" w14:textId="77777777" w:rsidR="002952FF" w:rsidRPr="002952FF" w:rsidRDefault="002952FF" w:rsidP="001675BC">
            <w:pPr>
              <w:jc w:val="center"/>
              <w:rPr>
                <w:rFonts w:ascii="Arial" w:hAnsi="Arial" w:cs="Arial"/>
                <w:sz w:val="22"/>
                <w:szCs w:val="22"/>
              </w:rPr>
            </w:pPr>
            <w:r w:rsidRPr="002952FF">
              <w:rPr>
                <w:rFonts w:ascii="Arial" w:hAnsi="Arial" w:cs="Arial"/>
                <w:sz w:val="22"/>
                <w:szCs w:val="22"/>
              </w:rPr>
              <w:t>15</w:t>
            </w:r>
          </w:p>
        </w:tc>
      </w:tr>
      <w:tr w:rsidR="002952FF" w:rsidRPr="002952FF" w14:paraId="317B009B" w14:textId="77777777" w:rsidTr="001675BC">
        <w:tc>
          <w:tcPr>
            <w:tcW w:w="7905" w:type="dxa"/>
          </w:tcPr>
          <w:p w14:paraId="30BEF6F8" w14:textId="77777777" w:rsidR="002952FF" w:rsidRPr="002952FF" w:rsidRDefault="002952FF" w:rsidP="001675BC">
            <w:pPr>
              <w:numPr>
                <w:ilvl w:val="0"/>
                <w:numId w:val="3"/>
              </w:numPr>
              <w:rPr>
                <w:rFonts w:ascii="Arial" w:hAnsi="Arial" w:cs="Arial"/>
                <w:sz w:val="22"/>
                <w:szCs w:val="22"/>
              </w:rPr>
            </w:pPr>
            <w:r w:rsidRPr="002952FF">
              <w:rPr>
                <w:rFonts w:ascii="Arial" w:hAnsi="Arial" w:cs="Arial"/>
                <w:sz w:val="22"/>
                <w:szCs w:val="22"/>
              </w:rPr>
              <w:t>Werkwijze</w:t>
            </w:r>
          </w:p>
        </w:tc>
        <w:tc>
          <w:tcPr>
            <w:tcW w:w="1984" w:type="dxa"/>
          </w:tcPr>
          <w:p w14:paraId="29154EC1" w14:textId="77777777" w:rsidR="002952FF" w:rsidRPr="002952FF" w:rsidRDefault="002952FF" w:rsidP="001675BC">
            <w:pPr>
              <w:jc w:val="center"/>
              <w:rPr>
                <w:rFonts w:ascii="Arial" w:hAnsi="Arial" w:cs="Arial"/>
                <w:sz w:val="22"/>
                <w:szCs w:val="22"/>
              </w:rPr>
            </w:pPr>
            <w:r w:rsidRPr="002952FF">
              <w:rPr>
                <w:rFonts w:ascii="Arial" w:hAnsi="Arial" w:cs="Arial"/>
                <w:sz w:val="22"/>
                <w:szCs w:val="22"/>
              </w:rPr>
              <w:t>15</w:t>
            </w:r>
          </w:p>
        </w:tc>
      </w:tr>
      <w:tr w:rsidR="002952FF" w:rsidRPr="002952FF" w14:paraId="41B90D5B" w14:textId="77777777" w:rsidTr="001675BC">
        <w:tc>
          <w:tcPr>
            <w:tcW w:w="7905" w:type="dxa"/>
          </w:tcPr>
          <w:p w14:paraId="56D30084" w14:textId="77777777" w:rsidR="002952FF" w:rsidRPr="002952FF" w:rsidRDefault="002952FF" w:rsidP="001675BC">
            <w:pPr>
              <w:numPr>
                <w:ilvl w:val="0"/>
                <w:numId w:val="3"/>
              </w:numPr>
              <w:rPr>
                <w:rFonts w:ascii="Arial" w:hAnsi="Arial" w:cs="Arial"/>
                <w:sz w:val="22"/>
                <w:szCs w:val="22"/>
              </w:rPr>
            </w:pPr>
            <w:r w:rsidRPr="002952FF">
              <w:rPr>
                <w:rFonts w:ascii="Arial" w:hAnsi="Arial" w:cs="Arial"/>
                <w:sz w:val="22"/>
                <w:szCs w:val="22"/>
              </w:rPr>
              <w:t>Maatwerk</w:t>
            </w:r>
          </w:p>
        </w:tc>
        <w:tc>
          <w:tcPr>
            <w:tcW w:w="1984" w:type="dxa"/>
          </w:tcPr>
          <w:p w14:paraId="77C7A95B" w14:textId="77777777" w:rsidR="002952FF" w:rsidRPr="002952FF" w:rsidRDefault="002952FF" w:rsidP="001675BC">
            <w:pPr>
              <w:jc w:val="center"/>
              <w:rPr>
                <w:rFonts w:ascii="Arial" w:hAnsi="Arial" w:cs="Arial"/>
                <w:sz w:val="22"/>
                <w:szCs w:val="22"/>
              </w:rPr>
            </w:pPr>
            <w:r w:rsidRPr="002952FF">
              <w:rPr>
                <w:rFonts w:ascii="Arial" w:hAnsi="Arial" w:cs="Arial"/>
                <w:sz w:val="22"/>
                <w:szCs w:val="22"/>
              </w:rPr>
              <w:t>30</w:t>
            </w:r>
          </w:p>
        </w:tc>
      </w:tr>
      <w:tr w:rsidR="002952FF" w:rsidRPr="002952FF" w14:paraId="6F0374BC" w14:textId="77777777" w:rsidTr="001675BC">
        <w:tc>
          <w:tcPr>
            <w:tcW w:w="7905" w:type="dxa"/>
          </w:tcPr>
          <w:p w14:paraId="73423B4A" w14:textId="77777777" w:rsidR="002952FF" w:rsidRPr="002952FF" w:rsidRDefault="002952FF" w:rsidP="001675BC">
            <w:pPr>
              <w:numPr>
                <w:ilvl w:val="0"/>
                <w:numId w:val="3"/>
              </w:numPr>
              <w:rPr>
                <w:rFonts w:ascii="Arial" w:hAnsi="Arial" w:cs="Arial"/>
                <w:sz w:val="22"/>
                <w:szCs w:val="22"/>
              </w:rPr>
            </w:pPr>
            <w:r w:rsidRPr="002952FF">
              <w:rPr>
                <w:rFonts w:ascii="Arial" w:hAnsi="Arial" w:cs="Arial"/>
                <w:sz w:val="22"/>
                <w:szCs w:val="22"/>
              </w:rPr>
              <w:t>Prijs</w:t>
            </w:r>
          </w:p>
        </w:tc>
        <w:tc>
          <w:tcPr>
            <w:tcW w:w="1984" w:type="dxa"/>
          </w:tcPr>
          <w:p w14:paraId="4EE980EA" w14:textId="77777777" w:rsidR="002952FF" w:rsidRPr="002952FF" w:rsidRDefault="002952FF" w:rsidP="001675BC">
            <w:pPr>
              <w:jc w:val="center"/>
              <w:rPr>
                <w:rFonts w:ascii="Arial" w:hAnsi="Arial" w:cs="Arial"/>
                <w:sz w:val="22"/>
                <w:szCs w:val="22"/>
              </w:rPr>
            </w:pPr>
            <w:r w:rsidRPr="002952FF">
              <w:rPr>
                <w:rFonts w:ascii="Arial" w:hAnsi="Arial" w:cs="Arial"/>
                <w:sz w:val="22"/>
                <w:szCs w:val="22"/>
              </w:rPr>
              <w:t>25</w:t>
            </w:r>
          </w:p>
        </w:tc>
      </w:tr>
      <w:tr w:rsidR="002952FF" w:rsidRPr="002952FF" w14:paraId="1CF1F46C" w14:textId="77777777" w:rsidTr="001675BC">
        <w:tc>
          <w:tcPr>
            <w:tcW w:w="7905" w:type="dxa"/>
          </w:tcPr>
          <w:p w14:paraId="72A2476E" w14:textId="77777777" w:rsidR="002952FF" w:rsidRPr="002952FF" w:rsidRDefault="002952FF" w:rsidP="001675BC">
            <w:pPr>
              <w:rPr>
                <w:rFonts w:ascii="Arial" w:hAnsi="Arial" w:cs="Arial"/>
                <w:i/>
                <w:sz w:val="22"/>
                <w:szCs w:val="22"/>
              </w:rPr>
            </w:pPr>
            <w:r w:rsidRPr="002952FF">
              <w:rPr>
                <w:rFonts w:ascii="Arial" w:hAnsi="Arial" w:cs="Arial"/>
                <w:i/>
                <w:sz w:val="22"/>
                <w:szCs w:val="22"/>
              </w:rPr>
              <w:t>Totaal punten</w:t>
            </w:r>
          </w:p>
        </w:tc>
        <w:tc>
          <w:tcPr>
            <w:tcW w:w="1984" w:type="dxa"/>
          </w:tcPr>
          <w:p w14:paraId="569B3FF8" w14:textId="77777777" w:rsidR="002952FF" w:rsidRPr="002952FF" w:rsidRDefault="002952FF" w:rsidP="001675BC">
            <w:pPr>
              <w:jc w:val="center"/>
              <w:rPr>
                <w:rFonts w:ascii="Arial" w:hAnsi="Arial" w:cs="Arial"/>
                <w:i/>
                <w:sz w:val="22"/>
                <w:szCs w:val="22"/>
              </w:rPr>
            </w:pPr>
            <w:r w:rsidRPr="002952FF">
              <w:rPr>
                <w:rFonts w:ascii="Arial" w:hAnsi="Arial" w:cs="Arial"/>
                <w:i/>
                <w:sz w:val="22"/>
                <w:szCs w:val="22"/>
              </w:rPr>
              <w:t>100</w:t>
            </w:r>
          </w:p>
        </w:tc>
      </w:tr>
    </w:tbl>
    <w:p w14:paraId="093A9939" w14:textId="77777777" w:rsidR="002952FF" w:rsidRPr="002952FF" w:rsidRDefault="002952FF" w:rsidP="002952FF">
      <w:pPr>
        <w:rPr>
          <w:rFonts w:ascii="Arial" w:hAnsi="Arial" w:cs="Arial"/>
          <w:sz w:val="22"/>
          <w:szCs w:val="22"/>
        </w:rPr>
      </w:pPr>
    </w:p>
    <w:p w14:paraId="2814C5D9" w14:textId="77777777" w:rsidR="002952FF" w:rsidRPr="002952FF" w:rsidRDefault="002952FF" w:rsidP="002952FF">
      <w:pPr>
        <w:rPr>
          <w:rFonts w:ascii="Arial" w:hAnsi="Arial" w:cs="Arial"/>
          <w:sz w:val="22"/>
          <w:szCs w:val="22"/>
        </w:rPr>
      </w:pPr>
      <w:r w:rsidRPr="002952FF">
        <w:rPr>
          <w:rFonts w:ascii="Arial" w:hAnsi="Arial" w:cs="Arial"/>
          <w:sz w:val="22"/>
          <w:szCs w:val="22"/>
        </w:rPr>
        <w:t>De aspecten  van de kwaliteitscriteria  worden beoordeeld door de beoordelingscommissie aan de hand van onderstaande matrix.</w:t>
      </w:r>
    </w:p>
    <w:p w14:paraId="3FF6DAC4" w14:textId="77777777" w:rsidR="002952FF" w:rsidRPr="002952FF" w:rsidRDefault="002952FF" w:rsidP="002952F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00"/>
      </w:tblGrid>
      <w:tr w:rsidR="002952FF" w:rsidRPr="002952FF" w14:paraId="03D6E18B" w14:textId="77777777" w:rsidTr="001675BC">
        <w:tc>
          <w:tcPr>
            <w:tcW w:w="2628" w:type="dxa"/>
          </w:tcPr>
          <w:p w14:paraId="7C336F3C" w14:textId="77777777" w:rsidR="002952FF" w:rsidRPr="002952FF" w:rsidRDefault="002952FF" w:rsidP="001675BC">
            <w:pPr>
              <w:rPr>
                <w:rFonts w:ascii="Arial" w:hAnsi="Arial" w:cs="Arial"/>
                <w:sz w:val="22"/>
                <w:szCs w:val="22"/>
              </w:rPr>
            </w:pPr>
            <w:r w:rsidRPr="002952FF">
              <w:rPr>
                <w:rFonts w:ascii="Arial" w:hAnsi="Arial" w:cs="Arial"/>
                <w:sz w:val="22"/>
                <w:szCs w:val="22"/>
              </w:rPr>
              <w:t>Beoordeling</w:t>
            </w:r>
          </w:p>
        </w:tc>
        <w:tc>
          <w:tcPr>
            <w:tcW w:w="900" w:type="dxa"/>
          </w:tcPr>
          <w:p w14:paraId="5C3F4F6D" w14:textId="77777777" w:rsidR="002952FF" w:rsidRPr="002952FF" w:rsidRDefault="002952FF" w:rsidP="001675BC">
            <w:pPr>
              <w:rPr>
                <w:rFonts w:ascii="Arial" w:hAnsi="Arial" w:cs="Arial"/>
                <w:sz w:val="22"/>
                <w:szCs w:val="22"/>
              </w:rPr>
            </w:pPr>
            <w:r w:rsidRPr="002952FF">
              <w:rPr>
                <w:rFonts w:ascii="Arial" w:hAnsi="Arial" w:cs="Arial"/>
                <w:sz w:val="22"/>
                <w:szCs w:val="22"/>
              </w:rPr>
              <w:t>Score</w:t>
            </w:r>
          </w:p>
        </w:tc>
      </w:tr>
      <w:tr w:rsidR="002952FF" w:rsidRPr="002952FF" w14:paraId="0503655C" w14:textId="77777777" w:rsidTr="001675BC">
        <w:tc>
          <w:tcPr>
            <w:tcW w:w="2628" w:type="dxa"/>
          </w:tcPr>
          <w:p w14:paraId="659735E9" w14:textId="77777777" w:rsidR="002952FF" w:rsidRPr="002952FF" w:rsidRDefault="002952FF" w:rsidP="001675BC">
            <w:pPr>
              <w:rPr>
                <w:rFonts w:ascii="Arial" w:hAnsi="Arial" w:cs="Arial"/>
                <w:sz w:val="22"/>
                <w:szCs w:val="22"/>
              </w:rPr>
            </w:pPr>
            <w:r w:rsidRPr="002952FF">
              <w:rPr>
                <w:rFonts w:ascii="Arial" w:hAnsi="Arial" w:cs="Arial"/>
                <w:sz w:val="22"/>
                <w:szCs w:val="22"/>
              </w:rPr>
              <w:t>Voldoet niet</w:t>
            </w:r>
          </w:p>
        </w:tc>
        <w:tc>
          <w:tcPr>
            <w:tcW w:w="900" w:type="dxa"/>
          </w:tcPr>
          <w:p w14:paraId="74FC101F" w14:textId="77777777" w:rsidR="002952FF" w:rsidRPr="002952FF" w:rsidRDefault="002952FF" w:rsidP="001675BC">
            <w:pPr>
              <w:rPr>
                <w:rFonts w:ascii="Arial" w:hAnsi="Arial" w:cs="Arial"/>
                <w:sz w:val="22"/>
                <w:szCs w:val="22"/>
              </w:rPr>
            </w:pPr>
            <w:r w:rsidRPr="002952FF">
              <w:rPr>
                <w:rFonts w:ascii="Arial" w:hAnsi="Arial" w:cs="Arial"/>
                <w:sz w:val="22"/>
                <w:szCs w:val="22"/>
              </w:rPr>
              <w:t>0</w:t>
            </w:r>
          </w:p>
        </w:tc>
      </w:tr>
      <w:tr w:rsidR="002952FF" w:rsidRPr="002952FF" w14:paraId="4301237B" w14:textId="77777777" w:rsidTr="001675BC">
        <w:tc>
          <w:tcPr>
            <w:tcW w:w="2628" w:type="dxa"/>
          </w:tcPr>
          <w:p w14:paraId="6E5423B4" w14:textId="77777777" w:rsidR="002952FF" w:rsidRPr="002952FF" w:rsidRDefault="002952FF" w:rsidP="001675BC">
            <w:pPr>
              <w:rPr>
                <w:rFonts w:ascii="Arial" w:hAnsi="Arial" w:cs="Arial"/>
                <w:sz w:val="22"/>
                <w:szCs w:val="22"/>
              </w:rPr>
            </w:pPr>
            <w:r w:rsidRPr="002952FF">
              <w:rPr>
                <w:rFonts w:ascii="Arial" w:hAnsi="Arial" w:cs="Arial"/>
                <w:sz w:val="22"/>
                <w:szCs w:val="22"/>
              </w:rPr>
              <w:t>Voldoet, voldoende</w:t>
            </w:r>
          </w:p>
        </w:tc>
        <w:tc>
          <w:tcPr>
            <w:tcW w:w="900" w:type="dxa"/>
          </w:tcPr>
          <w:p w14:paraId="2CEAB3D1" w14:textId="77777777" w:rsidR="002952FF" w:rsidRPr="002952FF" w:rsidRDefault="002952FF" w:rsidP="001675BC">
            <w:pPr>
              <w:rPr>
                <w:rFonts w:ascii="Arial" w:hAnsi="Arial" w:cs="Arial"/>
                <w:sz w:val="22"/>
                <w:szCs w:val="22"/>
              </w:rPr>
            </w:pPr>
            <w:r w:rsidRPr="002952FF">
              <w:rPr>
                <w:rFonts w:ascii="Arial" w:hAnsi="Arial" w:cs="Arial"/>
                <w:sz w:val="22"/>
                <w:szCs w:val="22"/>
              </w:rPr>
              <w:t>7</w:t>
            </w:r>
          </w:p>
        </w:tc>
      </w:tr>
      <w:tr w:rsidR="002952FF" w:rsidRPr="002952FF" w14:paraId="7B987010" w14:textId="77777777" w:rsidTr="001675BC">
        <w:tc>
          <w:tcPr>
            <w:tcW w:w="2628" w:type="dxa"/>
          </w:tcPr>
          <w:p w14:paraId="1DBAF543" w14:textId="77777777" w:rsidR="002952FF" w:rsidRPr="002952FF" w:rsidRDefault="002952FF" w:rsidP="001675BC">
            <w:pPr>
              <w:rPr>
                <w:rFonts w:ascii="Arial" w:hAnsi="Arial" w:cs="Arial"/>
                <w:sz w:val="22"/>
                <w:szCs w:val="22"/>
              </w:rPr>
            </w:pPr>
            <w:r w:rsidRPr="002952FF">
              <w:rPr>
                <w:rFonts w:ascii="Arial" w:hAnsi="Arial" w:cs="Arial"/>
                <w:sz w:val="22"/>
                <w:szCs w:val="22"/>
              </w:rPr>
              <w:t>Voldoet, ruim voldoende</w:t>
            </w:r>
          </w:p>
        </w:tc>
        <w:tc>
          <w:tcPr>
            <w:tcW w:w="900" w:type="dxa"/>
          </w:tcPr>
          <w:p w14:paraId="285FBB12" w14:textId="77777777" w:rsidR="002952FF" w:rsidRPr="002952FF" w:rsidRDefault="002952FF" w:rsidP="001675BC">
            <w:pPr>
              <w:rPr>
                <w:rFonts w:ascii="Arial" w:hAnsi="Arial" w:cs="Arial"/>
                <w:sz w:val="22"/>
                <w:szCs w:val="22"/>
              </w:rPr>
            </w:pPr>
            <w:r w:rsidRPr="002952FF">
              <w:rPr>
                <w:rFonts w:ascii="Arial" w:hAnsi="Arial" w:cs="Arial"/>
                <w:sz w:val="22"/>
                <w:szCs w:val="22"/>
              </w:rPr>
              <w:t>10</w:t>
            </w:r>
          </w:p>
        </w:tc>
      </w:tr>
      <w:tr w:rsidR="002952FF" w:rsidRPr="002952FF" w14:paraId="2B7DFDC0" w14:textId="77777777" w:rsidTr="001675BC">
        <w:tc>
          <w:tcPr>
            <w:tcW w:w="2628" w:type="dxa"/>
          </w:tcPr>
          <w:p w14:paraId="220FFD71" w14:textId="77777777" w:rsidR="002952FF" w:rsidRPr="002952FF" w:rsidRDefault="002952FF" w:rsidP="001675BC">
            <w:pPr>
              <w:rPr>
                <w:rFonts w:ascii="Arial" w:hAnsi="Arial" w:cs="Arial"/>
                <w:sz w:val="22"/>
                <w:szCs w:val="22"/>
              </w:rPr>
            </w:pPr>
            <w:r w:rsidRPr="002952FF">
              <w:rPr>
                <w:rFonts w:ascii="Arial" w:hAnsi="Arial" w:cs="Arial"/>
                <w:sz w:val="22"/>
                <w:szCs w:val="22"/>
              </w:rPr>
              <w:t>Voldoet, uitstekend</w:t>
            </w:r>
          </w:p>
        </w:tc>
        <w:tc>
          <w:tcPr>
            <w:tcW w:w="900" w:type="dxa"/>
          </w:tcPr>
          <w:p w14:paraId="5A7A939E" w14:textId="77777777" w:rsidR="002952FF" w:rsidRPr="002952FF" w:rsidRDefault="002952FF" w:rsidP="001675BC">
            <w:pPr>
              <w:rPr>
                <w:rFonts w:ascii="Arial" w:hAnsi="Arial" w:cs="Arial"/>
                <w:sz w:val="22"/>
                <w:szCs w:val="22"/>
              </w:rPr>
            </w:pPr>
            <w:r w:rsidRPr="002952FF">
              <w:rPr>
                <w:rFonts w:ascii="Arial" w:hAnsi="Arial" w:cs="Arial"/>
                <w:sz w:val="22"/>
                <w:szCs w:val="22"/>
              </w:rPr>
              <w:t>15</w:t>
            </w:r>
          </w:p>
        </w:tc>
      </w:tr>
    </w:tbl>
    <w:p w14:paraId="1B7C7110" w14:textId="77777777" w:rsidR="002952FF" w:rsidRPr="002952FF" w:rsidRDefault="002952FF" w:rsidP="002952FF">
      <w:pPr>
        <w:rPr>
          <w:rFonts w:ascii="Arial" w:hAnsi="Arial" w:cs="Arial"/>
          <w:b/>
          <w:sz w:val="22"/>
          <w:szCs w:val="22"/>
        </w:rPr>
      </w:pPr>
    </w:p>
    <w:p w14:paraId="100A4324" w14:textId="77777777" w:rsidR="002952FF" w:rsidRPr="002952FF" w:rsidRDefault="002952FF">
      <w:pPr>
        <w:rPr>
          <w:rFonts w:ascii="Arial" w:hAnsi="Arial" w:cs="Arial"/>
          <w:sz w:val="22"/>
          <w:szCs w:val="22"/>
        </w:rPr>
      </w:pPr>
    </w:p>
    <w:sectPr w:rsidR="002952FF" w:rsidRPr="002952FF" w:rsidSect="00AF2F54">
      <w:head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F6C9F" w14:textId="77777777" w:rsidR="00141385" w:rsidRDefault="00141385" w:rsidP="00141385">
      <w:r>
        <w:separator/>
      </w:r>
    </w:p>
  </w:endnote>
  <w:endnote w:type="continuationSeparator" w:id="0">
    <w:p w14:paraId="07D0042A" w14:textId="77777777" w:rsidR="00141385" w:rsidRDefault="00141385" w:rsidP="0014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A0EB6" w14:textId="77777777" w:rsidR="00141385" w:rsidRDefault="00141385" w:rsidP="00141385">
      <w:r>
        <w:separator/>
      </w:r>
    </w:p>
  </w:footnote>
  <w:footnote w:type="continuationSeparator" w:id="0">
    <w:p w14:paraId="6A4343B4" w14:textId="77777777" w:rsidR="00141385" w:rsidRDefault="00141385" w:rsidP="001413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C057" w14:textId="09CF0C95" w:rsidR="00141385" w:rsidRDefault="00141385">
    <w:pPr>
      <w:pStyle w:val="Koptekst"/>
    </w:pPr>
    <w:r>
      <w:object w:dxaOrig="16925" w:dyaOrig="2347" w14:anchorId="03525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78pt" o:ole="">
          <v:imagedata r:id="rId1" o:title=""/>
        </v:shape>
        <o:OLEObject Type="Embed" ProgID="MSPhotoEd.3" ShapeID="_x0000_i1025" DrawAspect="Content" ObjectID="_1330332495" r:id="rId2"/>
      </w:obje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3C0"/>
    <w:multiLevelType w:val="hybridMultilevel"/>
    <w:tmpl w:val="328EFB92"/>
    <w:lvl w:ilvl="0" w:tplc="3EF24052">
      <w:start w:val="1"/>
      <w:numFmt w:val="decimal"/>
      <w:lvlText w:val="%1."/>
      <w:lvlJc w:val="left"/>
      <w:pPr>
        <w:tabs>
          <w:tab w:val="num" w:pos="454"/>
        </w:tabs>
        <w:ind w:left="454" w:hanging="454"/>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36ED5584"/>
    <w:multiLevelType w:val="hybridMultilevel"/>
    <w:tmpl w:val="3E26BE7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7997740F"/>
    <w:multiLevelType w:val="hybridMultilevel"/>
    <w:tmpl w:val="E5127C64"/>
    <w:lvl w:ilvl="0" w:tplc="0310F664">
      <w:start w:val="1"/>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40"/>
    <w:rsid w:val="00141385"/>
    <w:rsid w:val="00165C19"/>
    <w:rsid w:val="001A26B5"/>
    <w:rsid w:val="002952FF"/>
    <w:rsid w:val="00663477"/>
    <w:rsid w:val="0071723A"/>
    <w:rsid w:val="00830724"/>
    <w:rsid w:val="0084425A"/>
    <w:rsid w:val="008E1B40"/>
    <w:rsid w:val="009E4FD5"/>
    <w:rsid w:val="00AF2F54"/>
    <w:rsid w:val="00B818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72C7E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paragraph" w:styleId="Kop1">
    <w:name w:val="heading 1"/>
    <w:basedOn w:val="Normaal"/>
    <w:next w:val="Normaal"/>
    <w:link w:val="Kop1Teken"/>
    <w:uiPriority w:val="9"/>
    <w:qFormat/>
    <w:rsid w:val="002952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semiHidden/>
    <w:rsid w:val="006F42CD"/>
    <w:rPr>
      <w:rFonts w:ascii="Lucida Grande" w:hAnsi="Lucida Grande"/>
      <w:sz w:val="18"/>
      <w:szCs w:val="18"/>
    </w:rPr>
  </w:style>
  <w:style w:type="character" w:customStyle="1" w:styleId="Kop1Teken">
    <w:name w:val="Kop 1 Teken"/>
    <w:basedOn w:val="Standaardalinea-lettertype"/>
    <w:link w:val="Kop1"/>
    <w:uiPriority w:val="9"/>
    <w:rsid w:val="002952FF"/>
    <w:rPr>
      <w:rFonts w:asciiTheme="majorHAnsi" w:eastAsiaTheme="majorEastAsia" w:hAnsiTheme="majorHAnsi" w:cstheme="majorBidi"/>
      <w:b/>
      <w:bCs/>
      <w:color w:val="345A8A" w:themeColor="accent1" w:themeShade="B5"/>
      <w:sz w:val="32"/>
      <w:szCs w:val="32"/>
      <w:lang w:eastAsia="en-US"/>
    </w:rPr>
  </w:style>
  <w:style w:type="paragraph" w:styleId="Koptekst">
    <w:name w:val="header"/>
    <w:basedOn w:val="Normaal"/>
    <w:link w:val="KoptekstTeken"/>
    <w:uiPriority w:val="99"/>
    <w:unhideWhenUsed/>
    <w:rsid w:val="00141385"/>
    <w:pPr>
      <w:tabs>
        <w:tab w:val="center" w:pos="4536"/>
        <w:tab w:val="right" w:pos="9072"/>
      </w:tabs>
    </w:pPr>
  </w:style>
  <w:style w:type="character" w:customStyle="1" w:styleId="KoptekstTeken">
    <w:name w:val="Koptekst Teken"/>
    <w:basedOn w:val="Standaardalinea-lettertype"/>
    <w:link w:val="Koptekst"/>
    <w:uiPriority w:val="99"/>
    <w:rsid w:val="00141385"/>
    <w:rPr>
      <w:sz w:val="24"/>
      <w:szCs w:val="24"/>
      <w:lang w:eastAsia="en-US"/>
    </w:rPr>
  </w:style>
  <w:style w:type="paragraph" w:styleId="Voettekst">
    <w:name w:val="footer"/>
    <w:basedOn w:val="Normaal"/>
    <w:link w:val="VoettekstTeken"/>
    <w:uiPriority w:val="99"/>
    <w:unhideWhenUsed/>
    <w:rsid w:val="00141385"/>
    <w:pPr>
      <w:tabs>
        <w:tab w:val="center" w:pos="4536"/>
        <w:tab w:val="right" w:pos="9072"/>
      </w:tabs>
    </w:pPr>
  </w:style>
  <w:style w:type="character" w:customStyle="1" w:styleId="VoettekstTeken">
    <w:name w:val="Voettekst Teken"/>
    <w:basedOn w:val="Standaardalinea-lettertype"/>
    <w:link w:val="Voettekst"/>
    <w:uiPriority w:val="99"/>
    <w:rsid w:val="0014138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paragraph" w:styleId="Kop1">
    <w:name w:val="heading 1"/>
    <w:basedOn w:val="Normaal"/>
    <w:next w:val="Normaal"/>
    <w:link w:val="Kop1Teken"/>
    <w:uiPriority w:val="9"/>
    <w:qFormat/>
    <w:rsid w:val="002952F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semiHidden/>
    <w:rsid w:val="006F42CD"/>
    <w:rPr>
      <w:rFonts w:ascii="Lucida Grande" w:hAnsi="Lucida Grande"/>
      <w:sz w:val="18"/>
      <w:szCs w:val="18"/>
    </w:rPr>
  </w:style>
  <w:style w:type="character" w:customStyle="1" w:styleId="Kop1Teken">
    <w:name w:val="Kop 1 Teken"/>
    <w:basedOn w:val="Standaardalinea-lettertype"/>
    <w:link w:val="Kop1"/>
    <w:uiPriority w:val="9"/>
    <w:rsid w:val="002952FF"/>
    <w:rPr>
      <w:rFonts w:asciiTheme="majorHAnsi" w:eastAsiaTheme="majorEastAsia" w:hAnsiTheme="majorHAnsi" w:cstheme="majorBidi"/>
      <w:b/>
      <w:bCs/>
      <w:color w:val="345A8A" w:themeColor="accent1" w:themeShade="B5"/>
      <w:sz w:val="32"/>
      <w:szCs w:val="32"/>
      <w:lang w:eastAsia="en-US"/>
    </w:rPr>
  </w:style>
  <w:style w:type="paragraph" w:styleId="Koptekst">
    <w:name w:val="header"/>
    <w:basedOn w:val="Normaal"/>
    <w:link w:val="KoptekstTeken"/>
    <w:uiPriority w:val="99"/>
    <w:unhideWhenUsed/>
    <w:rsid w:val="00141385"/>
    <w:pPr>
      <w:tabs>
        <w:tab w:val="center" w:pos="4536"/>
        <w:tab w:val="right" w:pos="9072"/>
      </w:tabs>
    </w:pPr>
  </w:style>
  <w:style w:type="character" w:customStyle="1" w:styleId="KoptekstTeken">
    <w:name w:val="Koptekst Teken"/>
    <w:basedOn w:val="Standaardalinea-lettertype"/>
    <w:link w:val="Koptekst"/>
    <w:uiPriority w:val="99"/>
    <w:rsid w:val="00141385"/>
    <w:rPr>
      <w:sz w:val="24"/>
      <w:szCs w:val="24"/>
      <w:lang w:eastAsia="en-US"/>
    </w:rPr>
  </w:style>
  <w:style w:type="paragraph" w:styleId="Voettekst">
    <w:name w:val="footer"/>
    <w:basedOn w:val="Normaal"/>
    <w:link w:val="VoettekstTeken"/>
    <w:uiPriority w:val="99"/>
    <w:unhideWhenUsed/>
    <w:rsid w:val="00141385"/>
    <w:pPr>
      <w:tabs>
        <w:tab w:val="center" w:pos="4536"/>
        <w:tab w:val="right" w:pos="9072"/>
      </w:tabs>
    </w:pPr>
  </w:style>
  <w:style w:type="character" w:customStyle="1" w:styleId="VoettekstTeken">
    <w:name w:val="Voettekst Teken"/>
    <w:basedOn w:val="Standaardalinea-lettertype"/>
    <w:link w:val="Voettekst"/>
    <w:uiPriority w:val="99"/>
    <w:rsid w:val="001413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545</Words>
  <Characters>3002</Characters>
  <Application>Microsoft Macintosh Word</Application>
  <DocSecurity>0</DocSecurity>
  <Lines>25</Lines>
  <Paragraphs>7</Paragraphs>
  <ScaleCrop>false</ScaleCrop>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Donders</dc:creator>
  <cp:keywords/>
  <dc:description/>
  <cp:lastModifiedBy>Peter Donders</cp:lastModifiedBy>
  <cp:revision>6</cp:revision>
  <dcterms:created xsi:type="dcterms:W3CDTF">2014-02-27T10:42:00Z</dcterms:created>
  <dcterms:modified xsi:type="dcterms:W3CDTF">2014-03-16T11:02:00Z</dcterms:modified>
</cp:coreProperties>
</file>