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E7933" w14:textId="6C7AFA7D" w:rsidR="00565880" w:rsidRPr="00D9716E" w:rsidRDefault="00E76AA0" w:rsidP="00565880">
      <w:pPr>
        <w:rPr>
          <w:b/>
          <w:sz w:val="28"/>
          <w:szCs w:val="28"/>
        </w:rPr>
      </w:pPr>
      <w:r>
        <w:rPr>
          <w:b/>
          <w:sz w:val="28"/>
          <w:szCs w:val="28"/>
        </w:rPr>
        <w:t>O</w:t>
      </w:r>
      <w:r w:rsidR="00565880" w:rsidRPr="00D9716E">
        <w:rPr>
          <w:b/>
          <w:sz w:val="28"/>
          <w:szCs w:val="28"/>
        </w:rPr>
        <w:t xml:space="preserve">vereenkomst voor het leveren van </w:t>
      </w:r>
      <w:r w:rsidR="00690083">
        <w:rPr>
          <w:b/>
          <w:sz w:val="28"/>
          <w:szCs w:val="28"/>
        </w:rPr>
        <w:t>advies-en beheerdiensten OV</w:t>
      </w:r>
    </w:p>
    <w:p w14:paraId="2E3C686E" w14:textId="77777777" w:rsidR="00565880" w:rsidRPr="00D9716E" w:rsidRDefault="00565880" w:rsidP="00565880"/>
    <w:p w14:paraId="5E7F01B3" w14:textId="77777777" w:rsidR="00565880" w:rsidRPr="00D9716E" w:rsidRDefault="00565880" w:rsidP="00565880"/>
    <w:p w14:paraId="497123A4" w14:textId="77777777" w:rsidR="00565880" w:rsidRPr="00D9716E" w:rsidRDefault="00FB191D" w:rsidP="00565880">
      <w:r>
        <w:rPr>
          <w:b/>
        </w:rPr>
        <w:t>ONDERGETEKENDEN</w:t>
      </w:r>
    </w:p>
    <w:p w14:paraId="14712ED6" w14:textId="77777777" w:rsidR="00565880" w:rsidRPr="00D9716E" w:rsidRDefault="00565880" w:rsidP="00565880"/>
    <w:p w14:paraId="551E7C91" w14:textId="77777777" w:rsidR="00565880" w:rsidRPr="00D9716E" w:rsidRDefault="00565880" w:rsidP="00565880">
      <w:pPr>
        <w:numPr>
          <w:ilvl w:val="0"/>
          <w:numId w:val="1"/>
        </w:numPr>
        <w:spacing w:line="280" w:lineRule="exact"/>
      </w:pPr>
      <w:r w:rsidRPr="00D9716E">
        <w:t xml:space="preserve">De gemeente </w:t>
      </w:r>
      <w:r w:rsidR="00904425">
        <w:t>Krimpenerwaard</w:t>
      </w:r>
      <w:r w:rsidRPr="00D9716E">
        <w:t xml:space="preserve">, kantoorhoudend aan de </w:t>
      </w:r>
      <w:r w:rsidR="00F32D61" w:rsidRPr="00F32D61">
        <w:t>Dorpsplein 8, 2821 AS</w:t>
      </w:r>
      <w:r w:rsidRPr="00D9716E">
        <w:t xml:space="preserve"> te </w:t>
      </w:r>
      <w:r w:rsidR="002C33BD">
        <w:t>Stolwijk</w:t>
      </w:r>
      <w:r w:rsidRPr="00D9716E">
        <w:t xml:space="preserve">, te dezen rechtsgeldig vertegenwoordigd door </w:t>
      </w:r>
      <w:r w:rsidRPr="00F32D61">
        <w:rPr>
          <w:highlight w:val="yellow"/>
        </w:rPr>
        <w:t>&lt;invullen&gt;</w:t>
      </w:r>
      <w:r w:rsidRPr="00D9716E">
        <w:t xml:space="preserve"> hierna ook: ‘</w:t>
      </w:r>
      <w:r w:rsidRPr="00D9326A">
        <w:t>Opdrachtgever’;</w:t>
      </w:r>
    </w:p>
    <w:p w14:paraId="0D9DA2B1" w14:textId="77777777" w:rsidR="00565880" w:rsidRPr="00D9716E" w:rsidRDefault="00565880" w:rsidP="00565880"/>
    <w:p w14:paraId="737715DF" w14:textId="77777777" w:rsidR="00565880" w:rsidRPr="00D9716E" w:rsidRDefault="00565880" w:rsidP="00565880">
      <w:pPr>
        <w:rPr>
          <w:b/>
        </w:rPr>
      </w:pPr>
      <w:r w:rsidRPr="00D9716E">
        <w:rPr>
          <w:b/>
        </w:rPr>
        <w:t>en</w:t>
      </w:r>
    </w:p>
    <w:p w14:paraId="3A8F0758" w14:textId="77777777" w:rsidR="00565880" w:rsidRPr="00D9716E" w:rsidRDefault="00565880" w:rsidP="00565880"/>
    <w:p w14:paraId="1C199436" w14:textId="77777777" w:rsidR="00565880" w:rsidRPr="00D9716E" w:rsidRDefault="00565880" w:rsidP="00565880">
      <w:pPr>
        <w:ind w:left="708" w:hanging="708"/>
      </w:pPr>
      <w:r w:rsidRPr="00D9716E">
        <w:t xml:space="preserve">      2.</w:t>
      </w:r>
      <w:r w:rsidRPr="00D9716E">
        <w:tab/>
      </w:r>
      <w:r w:rsidR="00F32D61" w:rsidRPr="00F32D61">
        <w:rPr>
          <w:highlight w:val="yellow"/>
        </w:rPr>
        <w:t>xxx</w:t>
      </w:r>
      <w:r w:rsidRPr="00D9716E">
        <w:t xml:space="preserve">, kantoorhoudend aan </w:t>
      </w:r>
      <w:r w:rsidR="00F32D61" w:rsidRPr="00F32D61">
        <w:rPr>
          <w:highlight w:val="yellow"/>
        </w:rPr>
        <w:t>xxx</w:t>
      </w:r>
      <w:r w:rsidRPr="00D9716E">
        <w:t xml:space="preserve">, </w:t>
      </w:r>
      <w:r w:rsidR="00F32D61" w:rsidRPr="00F32D61">
        <w:rPr>
          <w:highlight w:val="yellow"/>
        </w:rPr>
        <w:t>xxx</w:t>
      </w:r>
      <w:r w:rsidRPr="00D9716E">
        <w:t xml:space="preserve"> te </w:t>
      </w:r>
      <w:r w:rsidR="00F32D61" w:rsidRPr="00F32D61">
        <w:rPr>
          <w:highlight w:val="yellow"/>
        </w:rPr>
        <w:t>xxx</w:t>
      </w:r>
      <w:r w:rsidRPr="00D9716E">
        <w:t xml:space="preserve"> te dezen rechtsgeldig vertegenwoordigd door </w:t>
      </w:r>
      <w:r w:rsidR="00F32D61" w:rsidRPr="00F32D61">
        <w:rPr>
          <w:highlight w:val="yellow"/>
        </w:rPr>
        <w:t>xxx</w:t>
      </w:r>
      <w:r w:rsidRPr="00D9716E">
        <w:t>, hierna ook: ‘</w:t>
      </w:r>
      <w:r>
        <w:t>Opdrachtnemer</w:t>
      </w:r>
      <w:r w:rsidRPr="00D9716E">
        <w:t>’;</w:t>
      </w:r>
    </w:p>
    <w:p w14:paraId="1C579BE8" w14:textId="77777777" w:rsidR="00565880" w:rsidRPr="00D9716E" w:rsidRDefault="00565880" w:rsidP="00565880"/>
    <w:p w14:paraId="6804E746" w14:textId="77777777" w:rsidR="00565880" w:rsidRPr="00D9716E" w:rsidRDefault="00565880" w:rsidP="00565880">
      <w:r w:rsidRPr="00D9716E">
        <w:t xml:space="preserve">Hierna gezamenlijk </w:t>
      </w:r>
      <w:r>
        <w:t xml:space="preserve">ook </w:t>
      </w:r>
      <w:r w:rsidRPr="00D9716E">
        <w:t>te noemen: ‘</w:t>
      </w:r>
      <w:r w:rsidRPr="00D9716E">
        <w:rPr>
          <w:u w:val="single"/>
        </w:rPr>
        <w:t>partijen</w:t>
      </w:r>
      <w:r w:rsidRPr="00D9716E">
        <w:t>’.</w:t>
      </w:r>
    </w:p>
    <w:p w14:paraId="1F295A06" w14:textId="77777777" w:rsidR="00565880" w:rsidRPr="00D9716E" w:rsidRDefault="00565880" w:rsidP="00565880"/>
    <w:p w14:paraId="106F59BF" w14:textId="77777777" w:rsidR="00565880" w:rsidRPr="00565880" w:rsidRDefault="00FB191D" w:rsidP="00565880">
      <w:pPr>
        <w:rPr>
          <w:b/>
        </w:rPr>
      </w:pPr>
      <w:r>
        <w:rPr>
          <w:b/>
        </w:rPr>
        <w:t>NEMEN IN OVERWEGING</w:t>
      </w:r>
    </w:p>
    <w:p w14:paraId="1AD2A564" w14:textId="77777777" w:rsidR="00FB191D" w:rsidRDefault="00FB191D" w:rsidP="00565880"/>
    <w:p w14:paraId="1E1FBF3A" w14:textId="17DDAAF6" w:rsidR="00FB191D" w:rsidRDefault="00FB191D" w:rsidP="00FB191D">
      <w:pPr>
        <w:numPr>
          <w:ilvl w:val="0"/>
          <w:numId w:val="2"/>
        </w:numPr>
      </w:pPr>
      <w:r>
        <w:t xml:space="preserve">Opdrachtgever wenst een overeenkomst voor </w:t>
      </w:r>
      <w:r w:rsidR="000F2838">
        <w:t xml:space="preserve">advies-en beheerdiensten Openbare Verlichting </w:t>
      </w:r>
      <w:r>
        <w:t>af te sluiten.</w:t>
      </w:r>
    </w:p>
    <w:p w14:paraId="42F7DC00" w14:textId="03F02E95" w:rsidR="00FB191D" w:rsidRDefault="0037195E" w:rsidP="00FB191D">
      <w:pPr>
        <w:numPr>
          <w:ilvl w:val="0"/>
          <w:numId w:val="2"/>
        </w:numPr>
      </w:pPr>
      <w:r>
        <w:t xml:space="preserve">Opdrachtgever heeft hiertoe een </w:t>
      </w:r>
      <w:r w:rsidR="00245CE8" w:rsidRPr="000F2838">
        <w:t>aanbesteding</w:t>
      </w:r>
      <w:r>
        <w:t xml:space="preserve"> uitgeschreven op d.d.</w:t>
      </w:r>
      <w:r w:rsidR="000F2838">
        <w:t xml:space="preserve"> 25-01-2024</w:t>
      </w:r>
      <w:r w:rsidR="00884229">
        <w:t xml:space="preserve"> </w:t>
      </w:r>
      <w:r>
        <w:t>voor de</w:t>
      </w:r>
      <w:r w:rsidR="00690083">
        <w:t xml:space="preserve"> advies-en beheerdiensten OV.</w:t>
      </w:r>
    </w:p>
    <w:p w14:paraId="39BFD43A" w14:textId="77777777" w:rsidR="0037195E" w:rsidRDefault="00F214E4" w:rsidP="00FB191D">
      <w:pPr>
        <w:numPr>
          <w:ilvl w:val="0"/>
          <w:numId w:val="2"/>
        </w:numPr>
      </w:pPr>
      <w:r>
        <w:t xml:space="preserve">Ter aanvulling op de offerteaanvraag is er d.d. </w:t>
      </w:r>
      <w:r w:rsidRPr="00884229">
        <w:rPr>
          <w:highlight w:val="yellow"/>
        </w:rPr>
        <w:t>&lt;invullen&gt;</w:t>
      </w:r>
      <w:r>
        <w:t xml:space="preserve"> een Nota van Inlichtingen verstrekt aan de opdrachtnemer.</w:t>
      </w:r>
    </w:p>
    <w:p w14:paraId="0F3D81F3" w14:textId="77777777" w:rsidR="0037195E" w:rsidRDefault="0037195E" w:rsidP="00FB191D">
      <w:pPr>
        <w:numPr>
          <w:ilvl w:val="0"/>
          <w:numId w:val="2"/>
        </w:numPr>
      </w:pPr>
      <w:r>
        <w:t xml:space="preserve">Opdrachtnemer heeft offerte uitgebracht d.d. </w:t>
      </w:r>
      <w:r w:rsidRPr="00884229">
        <w:rPr>
          <w:highlight w:val="yellow"/>
        </w:rPr>
        <w:t>&lt;invullen datum en evt kenmerk&gt;</w:t>
      </w:r>
      <w:r>
        <w:t>.</w:t>
      </w:r>
    </w:p>
    <w:p w14:paraId="45AF08B1" w14:textId="77777777" w:rsidR="0037195E" w:rsidRDefault="0037195E" w:rsidP="00FB191D">
      <w:pPr>
        <w:numPr>
          <w:ilvl w:val="0"/>
          <w:numId w:val="2"/>
        </w:numPr>
      </w:pPr>
      <w:r>
        <w:t>Partijen wensen hetgeen zij zijn overeengekomen vast te leggen in deze overeenkomst.</w:t>
      </w:r>
    </w:p>
    <w:p w14:paraId="66ED37BA" w14:textId="77777777" w:rsidR="00FB191D" w:rsidRDefault="00FB191D" w:rsidP="00565880"/>
    <w:p w14:paraId="357FDB13" w14:textId="77777777" w:rsidR="00FB191D" w:rsidRDefault="00FB191D" w:rsidP="00565880"/>
    <w:p w14:paraId="05042F17" w14:textId="77777777" w:rsidR="00565880" w:rsidRPr="00FB191D" w:rsidRDefault="00FB191D" w:rsidP="00565880">
      <w:pPr>
        <w:rPr>
          <w:b/>
        </w:rPr>
      </w:pPr>
      <w:r w:rsidRPr="00FB191D">
        <w:rPr>
          <w:b/>
        </w:rPr>
        <w:t>EN VERKLAREN TE ZIJN OVEREENGEKOMEN ALS VOLGT</w:t>
      </w:r>
    </w:p>
    <w:p w14:paraId="0C8F27E7" w14:textId="77777777" w:rsidR="00565880" w:rsidRPr="00D9716E" w:rsidRDefault="00565880" w:rsidP="00565880"/>
    <w:p w14:paraId="6AFA7247" w14:textId="77777777" w:rsidR="00565880" w:rsidRPr="00D9716E" w:rsidRDefault="00565880" w:rsidP="00565880">
      <w:pPr>
        <w:rPr>
          <w:b/>
        </w:rPr>
      </w:pPr>
      <w:r w:rsidRPr="00D9716E">
        <w:rPr>
          <w:b/>
        </w:rPr>
        <w:t>Artikel 1</w:t>
      </w:r>
      <w:r w:rsidRPr="00D9716E">
        <w:rPr>
          <w:b/>
        </w:rPr>
        <w:tab/>
        <w:t>Opdracht</w:t>
      </w:r>
    </w:p>
    <w:p w14:paraId="24FEF1D3" w14:textId="0042D598" w:rsidR="00565880" w:rsidRPr="00D9716E" w:rsidRDefault="00565880" w:rsidP="00AB72D2">
      <w:pPr>
        <w:numPr>
          <w:ilvl w:val="0"/>
          <w:numId w:val="4"/>
        </w:numPr>
      </w:pPr>
      <w:r w:rsidRPr="00D9716E">
        <w:t xml:space="preserve">De </w:t>
      </w:r>
      <w:r w:rsidR="000B787F">
        <w:t>opdrachtgever</w:t>
      </w:r>
      <w:r w:rsidRPr="00D9716E">
        <w:t xml:space="preserve"> geeft opdracht aan de </w:t>
      </w:r>
      <w:r w:rsidR="000B787F">
        <w:t>opdrachtnemer</w:t>
      </w:r>
      <w:r w:rsidRPr="00D9716E">
        <w:t xml:space="preserve">, hetgeen door de </w:t>
      </w:r>
      <w:r w:rsidR="000B787F">
        <w:t>opdrachtnemer</w:t>
      </w:r>
      <w:r w:rsidRPr="00D9716E">
        <w:t xml:space="preserve"> wordt aanvaard, tot het verzorgen</w:t>
      </w:r>
      <w:r w:rsidR="00F214E4">
        <w:t xml:space="preserve"> dan wel leveren</w:t>
      </w:r>
      <w:r w:rsidRPr="00D9716E">
        <w:t xml:space="preserve"> van</w:t>
      </w:r>
      <w:r w:rsidR="00690083">
        <w:t xml:space="preserve"> advies-en beheerdiensten OV</w:t>
      </w:r>
      <w:r w:rsidRPr="00D9716E">
        <w:t>.</w:t>
      </w:r>
    </w:p>
    <w:p w14:paraId="638FF202" w14:textId="77777777" w:rsidR="00565880" w:rsidRPr="00D9716E" w:rsidRDefault="00565880" w:rsidP="00AB72D2">
      <w:pPr>
        <w:numPr>
          <w:ilvl w:val="0"/>
          <w:numId w:val="4"/>
        </w:numPr>
      </w:pPr>
      <w:r w:rsidRPr="00D9716E">
        <w:t>Uitvoering van de diensten</w:t>
      </w:r>
      <w:r w:rsidR="00F214E4">
        <w:t>/leveringen</w:t>
      </w:r>
      <w:r w:rsidRPr="00D9716E">
        <w:t xml:space="preserve"> door de </w:t>
      </w:r>
      <w:r w:rsidR="00F214E4">
        <w:t>opdrachtnemer</w:t>
      </w:r>
      <w:r w:rsidRPr="00D9716E">
        <w:t xml:space="preserve"> als bedoeld in lid 1 van dit artikel geschiedt onder de voorwaarden en bedingen van deze overeenkomst inclusief bijlagen. </w:t>
      </w:r>
    </w:p>
    <w:p w14:paraId="24442612" w14:textId="77777777" w:rsidR="00565880" w:rsidRPr="00D9716E" w:rsidRDefault="00565880" w:rsidP="00565880">
      <w:pPr>
        <w:ind w:left="708" w:hanging="708"/>
      </w:pPr>
    </w:p>
    <w:p w14:paraId="6575573B" w14:textId="77777777" w:rsidR="00565880" w:rsidRPr="00D9716E" w:rsidRDefault="00565880" w:rsidP="00565880">
      <w:pPr>
        <w:ind w:left="708" w:hanging="708"/>
        <w:rPr>
          <w:b/>
        </w:rPr>
      </w:pPr>
      <w:r w:rsidRPr="00D9716E">
        <w:rPr>
          <w:b/>
        </w:rPr>
        <w:t>Artikel 2</w:t>
      </w:r>
      <w:r w:rsidRPr="00D9716E">
        <w:rPr>
          <w:b/>
        </w:rPr>
        <w:tab/>
        <w:t>Duur van de overeenkomst</w:t>
      </w:r>
    </w:p>
    <w:p w14:paraId="61A05257" w14:textId="672607F8" w:rsidR="00810B32" w:rsidRPr="00810B32" w:rsidRDefault="00810B32" w:rsidP="00810B32">
      <w:pPr>
        <w:numPr>
          <w:ilvl w:val="0"/>
          <w:numId w:val="11"/>
        </w:numPr>
        <w:rPr>
          <w:rFonts w:cs="Arial"/>
          <w:szCs w:val="22"/>
        </w:rPr>
      </w:pPr>
      <w:r w:rsidRPr="00810B32">
        <w:t>Deze overeenkomst</w:t>
      </w:r>
      <w:r w:rsidRPr="00810B32">
        <w:rPr>
          <w:rFonts w:cs="Arial"/>
          <w:szCs w:val="22"/>
        </w:rPr>
        <w:t xml:space="preserve"> wordt afgesloten voor een periode van</w:t>
      </w:r>
      <w:r w:rsidR="00DF4302">
        <w:rPr>
          <w:rFonts w:cs="Arial"/>
          <w:szCs w:val="22"/>
        </w:rPr>
        <w:t xml:space="preserve"> maximaal</w:t>
      </w:r>
      <w:r w:rsidRPr="00810B32">
        <w:rPr>
          <w:rFonts w:cs="Arial"/>
          <w:szCs w:val="22"/>
        </w:rPr>
        <w:t xml:space="preserve"> </w:t>
      </w:r>
      <w:r w:rsidR="00690083">
        <w:rPr>
          <w:rFonts w:cs="Arial"/>
          <w:szCs w:val="22"/>
        </w:rPr>
        <w:t>zes (6)</w:t>
      </w:r>
      <w:r w:rsidRPr="00810B32">
        <w:rPr>
          <w:rFonts w:cs="Arial"/>
          <w:szCs w:val="22"/>
        </w:rPr>
        <w:t xml:space="preserve"> jaar met </w:t>
      </w:r>
      <w:r w:rsidR="00245CE8">
        <w:rPr>
          <w:rFonts w:cs="Arial"/>
          <w:szCs w:val="22"/>
        </w:rPr>
        <w:t>éé</w:t>
      </w:r>
      <w:r w:rsidR="00B7522F">
        <w:rPr>
          <w:rFonts w:cs="Arial"/>
          <w:szCs w:val="22"/>
        </w:rPr>
        <w:t>n (1) dienstverlener</w:t>
      </w:r>
      <w:r w:rsidRPr="00810B32">
        <w:rPr>
          <w:rFonts w:cs="Arial"/>
          <w:szCs w:val="22"/>
        </w:rPr>
        <w:t xml:space="preserve"> voor </w:t>
      </w:r>
      <w:r w:rsidR="00B7522F">
        <w:rPr>
          <w:rFonts w:cs="Arial"/>
          <w:szCs w:val="22"/>
        </w:rPr>
        <w:t>de</w:t>
      </w:r>
      <w:r w:rsidR="00690083">
        <w:rPr>
          <w:rFonts w:cs="Arial"/>
          <w:szCs w:val="22"/>
        </w:rPr>
        <w:t xml:space="preserve"> advies-en beheerdiensten OV.</w:t>
      </w:r>
      <w:r w:rsidRPr="00810B32">
        <w:rPr>
          <w:rFonts w:cs="Arial"/>
          <w:szCs w:val="22"/>
        </w:rPr>
        <w:t xml:space="preserve"> </w:t>
      </w:r>
    </w:p>
    <w:p w14:paraId="5E83C0A0" w14:textId="46C7AD02" w:rsidR="00810B32" w:rsidRPr="00810B32" w:rsidRDefault="00810B32" w:rsidP="00810B32">
      <w:pPr>
        <w:ind w:left="708"/>
        <w:rPr>
          <w:rFonts w:cs="Arial"/>
          <w:szCs w:val="22"/>
        </w:rPr>
      </w:pPr>
      <w:r w:rsidRPr="00810B32">
        <w:rPr>
          <w:rFonts w:cs="Arial"/>
          <w:szCs w:val="22"/>
        </w:rPr>
        <w:t xml:space="preserve">De inwerkingtreding van de Overeenkomst is voorzien met ingang van </w:t>
      </w:r>
      <w:r w:rsidR="00690083">
        <w:rPr>
          <w:rFonts w:cs="Arial"/>
          <w:szCs w:val="22"/>
        </w:rPr>
        <w:t>01-05-2024</w:t>
      </w:r>
      <w:r w:rsidRPr="00810B32">
        <w:rPr>
          <w:rFonts w:cs="Arial"/>
          <w:szCs w:val="22"/>
        </w:rPr>
        <w:t xml:space="preserve"> tot en met </w:t>
      </w:r>
      <w:r w:rsidR="00690083">
        <w:rPr>
          <w:rFonts w:cs="Arial"/>
          <w:szCs w:val="22"/>
        </w:rPr>
        <w:t>30-04-2030</w:t>
      </w:r>
      <w:r w:rsidRPr="00810B32">
        <w:t xml:space="preserve"> met een optie tot eenzijdige verlenging door de </w:t>
      </w:r>
      <w:r w:rsidR="00245CE8">
        <w:t xml:space="preserve">Opdrachtgever </w:t>
      </w:r>
      <w:r w:rsidRPr="00810B32">
        <w:t xml:space="preserve">van </w:t>
      </w:r>
      <w:r w:rsidR="00690083">
        <w:t>1</w:t>
      </w:r>
      <w:r w:rsidR="00B7522F">
        <w:t xml:space="preserve"> maal </w:t>
      </w:r>
      <w:r w:rsidR="00690083">
        <w:t>2</w:t>
      </w:r>
      <w:r w:rsidR="00B7522F">
        <w:t xml:space="preserve"> </w:t>
      </w:r>
      <w:r w:rsidRPr="00810B32">
        <w:t>jaren. Wanneer de gemeente</w:t>
      </w:r>
      <w:r w:rsidRPr="00810B32">
        <w:rPr>
          <w:rFonts w:cs="Arial"/>
          <w:szCs w:val="22"/>
        </w:rPr>
        <w:t xml:space="preserve"> gebruik maakt van één of meerdere verlengingen zal hij dit uiterlijk </w:t>
      </w:r>
      <w:r w:rsidR="00B7522F">
        <w:rPr>
          <w:rFonts w:cs="Arial"/>
          <w:szCs w:val="22"/>
        </w:rPr>
        <w:t>drie (3)</w:t>
      </w:r>
      <w:r w:rsidRPr="00810B32">
        <w:rPr>
          <w:rFonts w:cs="Arial"/>
          <w:szCs w:val="22"/>
        </w:rPr>
        <w:t xml:space="preserve"> maanden voor het verstrijken van de expiratiedatum schriftelijk bekend maken. Wanneer de overeenkomst niet verlengd wordt, of niet meer verlengd kan worden, loopt deze van rechtswege af.</w:t>
      </w:r>
    </w:p>
    <w:p w14:paraId="7F819EFA" w14:textId="77777777" w:rsidR="00565880" w:rsidRPr="00D9716E" w:rsidRDefault="00565880" w:rsidP="00565880"/>
    <w:p w14:paraId="2ABCC965" w14:textId="0932E8E3" w:rsidR="00565880" w:rsidRPr="00D9716E" w:rsidRDefault="00565880" w:rsidP="00565880">
      <w:pPr>
        <w:rPr>
          <w:b/>
        </w:rPr>
      </w:pPr>
      <w:r w:rsidRPr="00D9716E">
        <w:rPr>
          <w:b/>
        </w:rPr>
        <w:t>Artikel 3</w:t>
      </w:r>
      <w:r w:rsidRPr="00D9716E">
        <w:rPr>
          <w:b/>
        </w:rPr>
        <w:tab/>
      </w:r>
      <w:r w:rsidR="0088478D">
        <w:rPr>
          <w:b/>
        </w:rPr>
        <w:t>Prijs</w:t>
      </w:r>
    </w:p>
    <w:p w14:paraId="2786E2D0" w14:textId="77A55F94" w:rsidR="00565880" w:rsidRDefault="0088478D" w:rsidP="00AB72D2">
      <w:pPr>
        <w:numPr>
          <w:ilvl w:val="0"/>
          <w:numId w:val="7"/>
        </w:numPr>
      </w:pPr>
      <w:r>
        <w:t xml:space="preserve">Alle aangeboden prijzen zijn door de Opdrachtnemer ingevuld in de bijlage prijzenblad en gelden voor de hele looptijd. De prijzen zijn inclusief alle bijkomende </w:t>
      </w:r>
      <w:r>
        <w:lastRenderedPageBreak/>
        <w:t xml:space="preserve">kosten zoals reis-en verblijfkosten, kosten van administratie, facturering, creditering en alle eventuele overige kostten en exclusief BTW. </w:t>
      </w:r>
      <w:r w:rsidR="00565880" w:rsidRPr="00D9716E">
        <w:t>Uitvoering en verrekening van eventueel “meer- en/of minderwerk” dient te allen tijde nader door partijen schriftelijk te worden overeengekomen.</w:t>
      </w:r>
    </w:p>
    <w:p w14:paraId="2AE71D87" w14:textId="1834E89A" w:rsidR="005416B3" w:rsidRPr="00D9716E" w:rsidRDefault="005416B3" w:rsidP="00AB72D2">
      <w:pPr>
        <w:numPr>
          <w:ilvl w:val="0"/>
          <w:numId w:val="7"/>
        </w:numPr>
      </w:pPr>
      <w:r>
        <w:t>De afgegeven prijzen zijn vast van 01-05-2024 tot en met 30-04-2030. De prijzen kunnen vervolgens jaarlijks (voor het eerst op 01-05-2025 geïndexeerd worden. Een eventuele indexering vindt plaats voor ten hoogste het CBS indexcijfer dienstenprijzen.</w:t>
      </w:r>
    </w:p>
    <w:p w14:paraId="7CB80519" w14:textId="77777777" w:rsidR="00565880" w:rsidRPr="00D9716E" w:rsidRDefault="00565880" w:rsidP="00565880"/>
    <w:p w14:paraId="3AA8917C" w14:textId="77777777" w:rsidR="00565880" w:rsidRDefault="00565880" w:rsidP="00565880">
      <w:pPr>
        <w:rPr>
          <w:b/>
        </w:rPr>
      </w:pPr>
      <w:r w:rsidRPr="00D9716E">
        <w:rPr>
          <w:b/>
        </w:rPr>
        <w:t>Artikel 4</w:t>
      </w:r>
      <w:r w:rsidRPr="00D9716E">
        <w:rPr>
          <w:b/>
        </w:rPr>
        <w:tab/>
        <w:t>Aanvullende afspraken</w:t>
      </w:r>
    </w:p>
    <w:p w14:paraId="6FE21032" w14:textId="7F2C602A" w:rsidR="00565880" w:rsidRPr="00245CE8" w:rsidRDefault="00547F88" w:rsidP="00245CE8">
      <w:pPr>
        <w:tabs>
          <w:tab w:val="left" w:pos="284"/>
        </w:tabs>
        <w:ind w:left="705" w:hanging="421"/>
        <w:rPr>
          <w:b/>
        </w:rPr>
      </w:pPr>
      <w:r w:rsidRPr="00547F88">
        <w:t>1.</w:t>
      </w:r>
      <w:r w:rsidRPr="002C33BD">
        <w:tab/>
      </w:r>
      <w:r w:rsidR="00B7522F">
        <w:t xml:space="preserve">Social </w:t>
      </w:r>
      <w:r w:rsidR="00884229">
        <w:t>R</w:t>
      </w:r>
      <w:r w:rsidR="00B7522F">
        <w:t>eturn wordt als contractvoorwaarde meegenomen</w:t>
      </w:r>
      <w:r w:rsidR="00D16F9B">
        <w:t>. Voor deze aanbesteding geldt dat de opdrachtnemer, SROI dient toe te passen ter hoogte van 5% van de inschrijvingssom.</w:t>
      </w:r>
    </w:p>
    <w:p w14:paraId="4E943950" w14:textId="77777777" w:rsidR="00565880" w:rsidRPr="00D9716E" w:rsidRDefault="00565880" w:rsidP="00565880"/>
    <w:p w14:paraId="27678250" w14:textId="77777777" w:rsidR="00565880" w:rsidRPr="00D9716E" w:rsidRDefault="00565880" w:rsidP="00565880">
      <w:r w:rsidRPr="00D9716E">
        <w:rPr>
          <w:b/>
        </w:rPr>
        <w:t>Artikel 5</w:t>
      </w:r>
      <w:r w:rsidRPr="00D9716E">
        <w:rPr>
          <w:b/>
        </w:rPr>
        <w:tab/>
        <w:t>Vergoeding</w:t>
      </w:r>
    </w:p>
    <w:p w14:paraId="48FEFF25" w14:textId="23A7402A" w:rsidR="00565880" w:rsidRDefault="004A41F6" w:rsidP="00AB72D2">
      <w:pPr>
        <w:pStyle w:val="Lijstopsomteken"/>
        <w:numPr>
          <w:ilvl w:val="0"/>
          <w:numId w:val="9"/>
        </w:numPr>
      </w:pPr>
      <w:r w:rsidRPr="00131325">
        <w:rPr>
          <w:sz w:val="22"/>
          <w:szCs w:val="22"/>
        </w:rPr>
        <w:t>Er wordt -behoudens in zeer bijzondere omstandigheden- geen kostenvergoeding betaald</w:t>
      </w:r>
      <w:r w:rsidR="00E71ED1">
        <w:rPr>
          <w:sz w:val="22"/>
          <w:szCs w:val="22"/>
        </w:rPr>
        <w:t>.</w:t>
      </w:r>
      <w:r w:rsidRPr="00131325">
        <w:rPr>
          <w:sz w:val="22"/>
          <w:szCs w:val="22"/>
        </w:rPr>
        <w:t xml:space="preserve"> </w:t>
      </w:r>
      <w:r w:rsidR="00565880" w:rsidRPr="00D9716E">
        <w:t xml:space="preserve"> </w:t>
      </w:r>
    </w:p>
    <w:p w14:paraId="798EFE3D" w14:textId="77777777" w:rsidR="002C33BD" w:rsidRDefault="002C33BD" w:rsidP="002C33BD"/>
    <w:p w14:paraId="7DBC5528" w14:textId="77777777" w:rsidR="002C33BD" w:rsidRPr="00D9716E" w:rsidRDefault="002C33BD" w:rsidP="002C33BD">
      <w:r w:rsidRPr="00D9716E">
        <w:rPr>
          <w:b/>
        </w:rPr>
        <w:t>Artikel 6</w:t>
      </w:r>
      <w:r w:rsidRPr="00D9716E">
        <w:rPr>
          <w:b/>
        </w:rPr>
        <w:tab/>
      </w:r>
      <w:r>
        <w:rPr>
          <w:b/>
        </w:rPr>
        <w:t>Facturering</w:t>
      </w:r>
    </w:p>
    <w:p w14:paraId="3D1BC80F" w14:textId="77777777" w:rsidR="002C33BD" w:rsidRDefault="002C33BD" w:rsidP="002C33BD">
      <w:pPr>
        <w:numPr>
          <w:ilvl w:val="0"/>
          <w:numId w:val="14"/>
        </w:numPr>
      </w:pPr>
      <w:r>
        <w:t xml:space="preserve">De facturatie vindt maandelijks achteraf plaats binnen twee weken na afloop van de maand, dan wel per kwartaal achteraf plaats binnen twee weken na afloop van het kwartaal. De Opdrachtnemer verstuurt de facturen digitaal naar </w:t>
      </w:r>
      <w:hyperlink r:id="rId8" w:history="1">
        <w:r w:rsidRPr="00583E0A">
          <w:rPr>
            <w:rStyle w:val="Hyperlink"/>
          </w:rPr>
          <w:t>facturen@krimpenerwaard.nl</w:t>
        </w:r>
      </w:hyperlink>
    </w:p>
    <w:p w14:paraId="6DD6A9E8" w14:textId="77777777" w:rsidR="002C33BD" w:rsidRDefault="002C33BD" w:rsidP="002C33BD">
      <w:pPr>
        <w:numPr>
          <w:ilvl w:val="0"/>
          <w:numId w:val="14"/>
        </w:numPr>
      </w:pPr>
      <w:r>
        <w:t>Dienstverlener zal de facturen opmaken en deze in de Nederlandse taal aan Opdrachtgever toezenden met vermelding van factuurnr., naam Opdrachtgever, kenmerk, code kostenplaats en code verwijzing naar de Overeenkomst.</w:t>
      </w:r>
    </w:p>
    <w:p w14:paraId="5F412DE7" w14:textId="77777777" w:rsidR="002C33BD" w:rsidRDefault="002C33BD" w:rsidP="002C33BD">
      <w:pPr>
        <w:numPr>
          <w:ilvl w:val="0"/>
          <w:numId w:val="14"/>
        </w:numPr>
      </w:pPr>
      <w:r>
        <w:t xml:space="preserve">Indien Opdrachtgever een factuur geheel of gedeeltelijk betwist of indien de factuur op enigerlei wijze incorrect is opgesteld of ingediend, heeft Opdrachtgever het recht het betwiste bedrag niet te betalen. Opdrachtgever zal Dienstverlener op de hoogte stellen van de redenen en Partijen zullen een dergelijk geschil zo snel mogelijk oplossen. </w:t>
      </w:r>
    </w:p>
    <w:p w14:paraId="628AE43D" w14:textId="77777777" w:rsidR="002C33BD" w:rsidRDefault="002C33BD" w:rsidP="002C33BD">
      <w:pPr>
        <w:numPr>
          <w:ilvl w:val="0"/>
          <w:numId w:val="14"/>
        </w:numPr>
      </w:pPr>
      <w:r>
        <w:t>Opdrachtgever is gerechtigd de juistheid van de aan Opdrachtgever in rekening gebrachte bedragen door een door Opdrachtgever aan te wijzen registeraccountant te laten onderzoeken, aan welk onderzoek Dienstverlener alle medewerking verleent. De kosten van dit onderzoek komen geheel voor rekening van Dienstverlener, wanneer blijkt dat de in rekening gebrachte bedragen onjuist zijn.</w:t>
      </w:r>
    </w:p>
    <w:p w14:paraId="0562D287" w14:textId="77777777" w:rsidR="002C33BD" w:rsidRDefault="002C33BD" w:rsidP="002C33BD">
      <w:pPr>
        <w:numPr>
          <w:ilvl w:val="0"/>
          <w:numId w:val="14"/>
        </w:numPr>
      </w:pPr>
      <w:r>
        <w:t>Overschrijding van de betalingstermijn door Opdrachtgever of niet-betaling door Opdrachtgever van een of meer facturen op grond van vermoede inhoudelijke onjuistheid van de factuur of van ondeugdelijkheid van de gefactureerde prestaties geeft Dienstverlener niet het recht zijn Prestaties op te schorten c.q. te beëindigen.</w:t>
      </w:r>
    </w:p>
    <w:p w14:paraId="3B333AC4" w14:textId="77777777" w:rsidR="002C33BD" w:rsidRPr="00D9716E" w:rsidRDefault="002C33BD" w:rsidP="002C33BD">
      <w:pPr>
        <w:ind w:left="720"/>
      </w:pPr>
    </w:p>
    <w:p w14:paraId="3762541C" w14:textId="77777777" w:rsidR="00565880" w:rsidRPr="00D9716E" w:rsidRDefault="00565880" w:rsidP="00565880">
      <w:r w:rsidRPr="00D9716E">
        <w:rPr>
          <w:b/>
        </w:rPr>
        <w:t xml:space="preserve">Artikel </w:t>
      </w:r>
      <w:r w:rsidR="002C33BD">
        <w:rPr>
          <w:b/>
        </w:rPr>
        <w:t>7</w:t>
      </w:r>
      <w:r w:rsidRPr="00D9716E">
        <w:rPr>
          <w:b/>
        </w:rPr>
        <w:tab/>
        <w:t>Algemene voorwaarden</w:t>
      </w:r>
    </w:p>
    <w:p w14:paraId="52418705" w14:textId="77777777" w:rsidR="00565880" w:rsidRPr="00D9716E" w:rsidRDefault="00565880" w:rsidP="00AB72D2">
      <w:pPr>
        <w:numPr>
          <w:ilvl w:val="0"/>
          <w:numId w:val="10"/>
        </w:numPr>
      </w:pPr>
      <w:r w:rsidRPr="00D9716E">
        <w:t xml:space="preserve">Op deze overeenkomst zijn de </w:t>
      </w:r>
      <w:r w:rsidR="00884229">
        <w:t>Algemene i</w:t>
      </w:r>
      <w:r w:rsidRPr="00D9716E">
        <w:t>nkoopvoorwaarden van</w:t>
      </w:r>
      <w:r w:rsidR="00547F88">
        <w:t xml:space="preserve"> de</w:t>
      </w:r>
      <w:r w:rsidRPr="00D9716E">
        <w:t xml:space="preserve"> </w:t>
      </w:r>
      <w:r w:rsidR="00547F88">
        <w:t>gemeente</w:t>
      </w:r>
      <w:r w:rsidR="00884229">
        <w:t xml:space="preserve"> Krimpenerwaard</w:t>
      </w:r>
      <w:r w:rsidRPr="00D9716E">
        <w:t xml:space="preserve"> van toepassing. Voornoemde inko</w:t>
      </w:r>
      <w:r w:rsidR="00B0647E">
        <w:t>opvoorwaarden zijn als bijlage</w:t>
      </w:r>
      <w:r w:rsidR="00884229">
        <w:t xml:space="preserve"> </w:t>
      </w:r>
      <w:r w:rsidRPr="00D9716E">
        <w:t>aan deze overeenkomst gehecht.</w:t>
      </w:r>
    </w:p>
    <w:p w14:paraId="36E5A448" w14:textId="77777777" w:rsidR="00565880" w:rsidRPr="00D9716E" w:rsidRDefault="00565880" w:rsidP="00AB72D2">
      <w:pPr>
        <w:numPr>
          <w:ilvl w:val="0"/>
          <w:numId w:val="10"/>
        </w:numPr>
      </w:pPr>
      <w:r w:rsidRPr="00D9716E">
        <w:t xml:space="preserve">De algemene (verkoop-) voorwaarden van de </w:t>
      </w:r>
      <w:r w:rsidR="00E44498">
        <w:t>opdrachtnemer</w:t>
      </w:r>
      <w:r w:rsidRPr="00D9716E">
        <w:t xml:space="preserve"> zijn door partijen uitdrukkelijk niet van toepassing verklaard op onderhavige overeenkomst.</w:t>
      </w:r>
    </w:p>
    <w:p w14:paraId="22DC335A" w14:textId="77777777" w:rsidR="00565880" w:rsidRPr="00D9716E" w:rsidRDefault="00565880" w:rsidP="00565880">
      <w:pPr>
        <w:ind w:left="708" w:hanging="708"/>
      </w:pPr>
    </w:p>
    <w:p w14:paraId="74AACB53" w14:textId="77777777" w:rsidR="00565880" w:rsidRPr="00D9716E" w:rsidRDefault="00565880" w:rsidP="00565880">
      <w:pPr>
        <w:ind w:left="284" w:hanging="284"/>
        <w:rPr>
          <w:b/>
        </w:rPr>
      </w:pPr>
      <w:r w:rsidRPr="00D9716E">
        <w:rPr>
          <w:b/>
        </w:rPr>
        <w:t xml:space="preserve">Artikel </w:t>
      </w:r>
      <w:r w:rsidR="002C33BD">
        <w:rPr>
          <w:b/>
        </w:rPr>
        <w:t>8</w:t>
      </w:r>
      <w:r w:rsidRPr="00D9716E">
        <w:rPr>
          <w:b/>
        </w:rPr>
        <w:tab/>
        <w:t>Bijlagen (bijgevoegd en/of onder verwijzing naar)</w:t>
      </w:r>
    </w:p>
    <w:p w14:paraId="574721DE" w14:textId="77777777" w:rsidR="00565880" w:rsidRPr="00D9716E" w:rsidRDefault="00565880" w:rsidP="00565880">
      <w:pPr>
        <w:tabs>
          <w:tab w:val="left" w:pos="0"/>
          <w:tab w:val="left" w:pos="565"/>
          <w:tab w:val="left" w:pos="1134"/>
          <w:tab w:val="left" w:pos="1699"/>
          <w:tab w:val="left" w:pos="2268"/>
          <w:tab w:val="left" w:pos="2880"/>
        </w:tabs>
        <w:suppressAutoHyphens/>
        <w:ind w:left="565" w:hanging="565"/>
        <w:jc w:val="both"/>
        <w:rPr>
          <w:spacing w:val="-2"/>
        </w:rPr>
      </w:pPr>
      <w:r w:rsidRPr="00D9716E">
        <w:rPr>
          <w:spacing w:val="-2"/>
        </w:rPr>
        <w:t xml:space="preserve">De volgende bijlagen maken integraal onderdeel uit van deze overeenkomst. </w:t>
      </w:r>
    </w:p>
    <w:p w14:paraId="5EEB1F15" w14:textId="77777777" w:rsidR="00565880" w:rsidRPr="00D9716E" w:rsidRDefault="00565880" w:rsidP="00565880">
      <w:pPr>
        <w:tabs>
          <w:tab w:val="left" w:pos="0"/>
          <w:tab w:val="left" w:pos="565"/>
          <w:tab w:val="left" w:pos="1134"/>
          <w:tab w:val="left" w:pos="1699"/>
          <w:tab w:val="left" w:pos="2268"/>
          <w:tab w:val="left" w:pos="2880"/>
        </w:tabs>
        <w:suppressAutoHyphens/>
        <w:ind w:left="565" w:hanging="565"/>
        <w:jc w:val="both"/>
        <w:rPr>
          <w:spacing w:val="-2"/>
        </w:rPr>
      </w:pPr>
      <w:r w:rsidRPr="00D9716E">
        <w:rPr>
          <w:spacing w:val="-2"/>
        </w:rPr>
        <w:t>Ingeval van strijdigheid tussen de bepalingen in de documenten geldt het volgende:</w:t>
      </w:r>
    </w:p>
    <w:p w14:paraId="7D1455DF" w14:textId="77777777" w:rsidR="00565880" w:rsidRPr="00D9716E" w:rsidRDefault="00565880" w:rsidP="00565880">
      <w:r w:rsidRPr="00D9716E">
        <w:rPr>
          <w:spacing w:val="-2"/>
        </w:rPr>
        <w:lastRenderedPageBreak/>
        <w:t>De bepalingen gesteld in deze overeenkomst zijn leidend. Hierna geldt de volgende prevalerende volgorde waarbij de inhoud van het eerst genoemde gaat boven de als volgende genoemde enzovoort:</w:t>
      </w:r>
    </w:p>
    <w:p w14:paraId="102F45C6" w14:textId="77777777" w:rsidR="00565880" w:rsidRDefault="00565880" w:rsidP="00892B49">
      <w:pPr>
        <w:numPr>
          <w:ilvl w:val="0"/>
          <w:numId w:val="13"/>
        </w:numPr>
      </w:pPr>
      <w:r w:rsidRPr="00D9716E">
        <w:t xml:space="preserve">Bijlage Nota van inlichtingen </w:t>
      </w:r>
      <w:r w:rsidR="00E44498" w:rsidRPr="00892B49">
        <w:rPr>
          <w:highlight w:val="yellow"/>
        </w:rPr>
        <w:t>&lt;invullen onderwerp&gt;</w:t>
      </w:r>
      <w:r w:rsidR="00E44498">
        <w:t xml:space="preserve"> </w:t>
      </w:r>
      <w:r w:rsidRPr="00D9716E">
        <w:t xml:space="preserve">d.d. </w:t>
      </w:r>
      <w:r w:rsidR="00E44498" w:rsidRPr="00892B49">
        <w:rPr>
          <w:highlight w:val="yellow"/>
        </w:rPr>
        <w:t>&lt;invullen</w:t>
      </w:r>
      <w:r w:rsidR="00892B49" w:rsidRPr="00892B49">
        <w:rPr>
          <w:highlight w:val="yellow"/>
        </w:rPr>
        <w:t xml:space="preserve"> datum&gt;</w:t>
      </w:r>
    </w:p>
    <w:p w14:paraId="529D2921" w14:textId="735193F2" w:rsidR="00565880" w:rsidRPr="00D9716E" w:rsidRDefault="00547F88" w:rsidP="00892B49">
      <w:pPr>
        <w:numPr>
          <w:ilvl w:val="0"/>
          <w:numId w:val="13"/>
        </w:numPr>
      </w:pPr>
      <w:r>
        <w:t>Bijlage</w:t>
      </w:r>
      <w:r w:rsidR="00892B49">
        <w:t xml:space="preserve"> aanbestedingsleidraad </w:t>
      </w:r>
      <w:r w:rsidR="00565880" w:rsidRPr="00D9716E">
        <w:t>m</w:t>
      </w:r>
      <w:r w:rsidR="00892B49">
        <w:t>e</w:t>
      </w:r>
      <w:r w:rsidR="00565880" w:rsidRPr="00D9716E">
        <w:t>t referentienummer</w:t>
      </w:r>
      <w:r w:rsidR="00131325">
        <w:t xml:space="preserve"> 1280352</w:t>
      </w:r>
      <w:r w:rsidR="000B787F">
        <w:t xml:space="preserve"> voor</w:t>
      </w:r>
      <w:r w:rsidR="00131325">
        <w:t xml:space="preserve"> Advies-en beheerdiensten Openbare Verlichting</w:t>
      </w:r>
      <w:r w:rsidR="00565880" w:rsidRPr="00D9716E">
        <w:t xml:space="preserve"> met bijbehorende documenten</w:t>
      </w:r>
    </w:p>
    <w:p w14:paraId="723FAA88" w14:textId="77777777" w:rsidR="00565880" w:rsidRPr="00D9716E" w:rsidRDefault="00547F88" w:rsidP="00892B49">
      <w:pPr>
        <w:numPr>
          <w:ilvl w:val="0"/>
          <w:numId w:val="13"/>
        </w:numPr>
      </w:pPr>
      <w:r>
        <w:t>Bijlage</w:t>
      </w:r>
      <w:r w:rsidR="00892B49">
        <w:t xml:space="preserve"> Algemene inkoopvoorwaarden gemeente Krimpenerwaard</w:t>
      </w:r>
    </w:p>
    <w:p w14:paraId="0F7E118E" w14:textId="77777777" w:rsidR="00565880" w:rsidRPr="00D9716E" w:rsidRDefault="00547F88" w:rsidP="00892B49">
      <w:pPr>
        <w:numPr>
          <w:ilvl w:val="0"/>
          <w:numId w:val="13"/>
        </w:numPr>
      </w:pPr>
      <w:r>
        <w:t>Bijlage</w:t>
      </w:r>
      <w:r w:rsidR="00892B49">
        <w:t xml:space="preserve"> </w:t>
      </w:r>
      <w:r w:rsidR="00565880" w:rsidRPr="00D9716E">
        <w:t xml:space="preserve">Uw offerte d.d. </w:t>
      </w:r>
      <w:r w:rsidR="00892B49" w:rsidRPr="00892B49">
        <w:rPr>
          <w:highlight w:val="yellow"/>
        </w:rPr>
        <w:t>&lt;</w:t>
      </w:r>
      <w:r w:rsidR="00892B49">
        <w:rPr>
          <w:highlight w:val="yellow"/>
        </w:rPr>
        <w:t>xxx</w:t>
      </w:r>
      <w:r w:rsidR="00892B49" w:rsidRPr="00892B49">
        <w:rPr>
          <w:highlight w:val="yellow"/>
        </w:rPr>
        <w:t>&gt;</w:t>
      </w:r>
      <w:r w:rsidR="00565880" w:rsidRPr="00D9716E">
        <w:t xml:space="preserve"> met kenmerk </w:t>
      </w:r>
      <w:r w:rsidR="00892B49" w:rsidRPr="00892B49">
        <w:rPr>
          <w:highlight w:val="yellow"/>
        </w:rPr>
        <w:t>&lt;</w:t>
      </w:r>
      <w:r w:rsidR="00892B49">
        <w:rPr>
          <w:highlight w:val="yellow"/>
        </w:rPr>
        <w:t>xxx</w:t>
      </w:r>
      <w:r w:rsidR="00892B49" w:rsidRPr="00892B49">
        <w:rPr>
          <w:highlight w:val="yellow"/>
        </w:rPr>
        <w:t>&gt;</w:t>
      </w:r>
    </w:p>
    <w:p w14:paraId="727428A9" w14:textId="77777777" w:rsidR="00565880" w:rsidRPr="00D9716E" w:rsidRDefault="00565880" w:rsidP="00565880">
      <w:pPr>
        <w:ind w:left="1416" w:hanging="1416"/>
      </w:pPr>
    </w:p>
    <w:p w14:paraId="5E349F32" w14:textId="77777777" w:rsidR="00A8023B" w:rsidRDefault="00A8023B" w:rsidP="00D7200F">
      <w:pPr>
        <w:spacing w:line="280" w:lineRule="exact"/>
        <w:rPr>
          <w:rFonts w:cs="Arial"/>
          <w:b/>
          <w:szCs w:val="22"/>
        </w:rPr>
      </w:pPr>
    </w:p>
    <w:p w14:paraId="6D48BE73" w14:textId="551D4032" w:rsidR="00D7200F" w:rsidRPr="001511BB" w:rsidRDefault="00A8023B" w:rsidP="00D7200F">
      <w:pPr>
        <w:spacing w:line="280" w:lineRule="exact"/>
        <w:rPr>
          <w:rFonts w:cs="Arial"/>
          <w:b/>
          <w:szCs w:val="22"/>
        </w:rPr>
      </w:pPr>
      <w:r>
        <w:rPr>
          <w:rFonts w:cs="Arial"/>
          <w:b/>
          <w:szCs w:val="22"/>
        </w:rPr>
        <w:t>A</w:t>
      </w:r>
      <w:r w:rsidR="00D7200F" w:rsidRPr="001511BB">
        <w:rPr>
          <w:rFonts w:cs="Arial"/>
          <w:b/>
          <w:szCs w:val="22"/>
        </w:rPr>
        <w:t xml:space="preserve">ldus overeengekomen en in tweevoud opgemaakt d.d. </w:t>
      </w:r>
      <w:r w:rsidR="00892B49" w:rsidRPr="00892B49">
        <w:rPr>
          <w:rFonts w:cs="Arial"/>
          <w:b/>
          <w:szCs w:val="22"/>
          <w:highlight w:val="yellow"/>
        </w:rPr>
        <w:t>xxx</w:t>
      </w:r>
      <w:r w:rsidR="00D7200F" w:rsidRPr="001511BB">
        <w:rPr>
          <w:rFonts w:cs="Arial"/>
          <w:b/>
          <w:szCs w:val="22"/>
        </w:rPr>
        <w:t xml:space="preserve"> te </w:t>
      </w:r>
      <w:r w:rsidR="00892B49" w:rsidRPr="00892B49">
        <w:rPr>
          <w:rFonts w:cs="Arial"/>
          <w:b/>
          <w:szCs w:val="22"/>
          <w:highlight w:val="yellow"/>
        </w:rPr>
        <w:t>xxx</w:t>
      </w:r>
    </w:p>
    <w:p w14:paraId="1ABF20B7" w14:textId="77777777" w:rsidR="00D7200F" w:rsidRPr="001511BB" w:rsidRDefault="00D7200F" w:rsidP="00D7200F">
      <w:pPr>
        <w:spacing w:line="280" w:lineRule="exact"/>
        <w:rPr>
          <w:rFonts w:cs="Arial"/>
          <w:szCs w:val="22"/>
        </w:rPr>
      </w:pPr>
      <w:r w:rsidRPr="001511BB">
        <w:rPr>
          <w:rFonts w:cs="Arial"/>
          <w:szCs w:val="22"/>
        </w:rPr>
        <w:tab/>
      </w:r>
      <w:r w:rsidRPr="001511BB">
        <w:rPr>
          <w:rFonts w:cs="Arial"/>
          <w:szCs w:val="22"/>
        </w:rPr>
        <w:tab/>
      </w:r>
      <w:r w:rsidRPr="001511BB">
        <w:rPr>
          <w:rFonts w:cs="Arial"/>
          <w:szCs w:val="22"/>
        </w:rPr>
        <w:tab/>
      </w:r>
    </w:p>
    <w:p w14:paraId="3156C55A" w14:textId="77777777" w:rsidR="00D7200F" w:rsidRDefault="00D7200F" w:rsidP="00D7200F">
      <w:pPr>
        <w:keepNext/>
        <w:rPr>
          <w:rFonts w:cs="Arial"/>
        </w:rPr>
      </w:pPr>
    </w:p>
    <w:tbl>
      <w:tblPr>
        <w:tblW w:w="0" w:type="auto"/>
        <w:tblLook w:val="01E0" w:firstRow="1" w:lastRow="1" w:firstColumn="1" w:lastColumn="1" w:noHBand="0" w:noVBand="0"/>
      </w:tblPr>
      <w:tblGrid>
        <w:gridCol w:w="4606"/>
        <w:gridCol w:w="4606"/>
      </w:tblGrid>
      <w:tr w:rsidR="00D7200F" w14:paraId="333BF1FC" w14:textId="77777777" w:rsidTr="002104C2">
        <w:tc>
          <w:tcPr>
            <w:tcW w:w="4606" w:type="dxa"/>
            <w:shd w:val="clear" w:color="auto" w:fill="auto"/>
          </w:tcPr>
          <w:p w14:paraId="68DDE25D" w14:textId="77777777" w:rsidR="00D7200F" w:rsidRPr="002104C2" w:rsidRDefault="00D7200F" w:rsidP="00D7200F">
            <w:pPr>
              <w:rPr>
                <w:rFonts w:eastAsia="MS Mincho" w:cs="Arial"/>
                <w:szCs w:val="22"/>
              </w:rPr>
            </w:pPr>
            <w:r w:rsidRPr="002104C2">
              <w:rPr>
                <w:rFonts w:eastAsia="MS Mincho" w:cs="Arial"/>
                <w:szCs w:val="22"/>
              </w:rPr>
              <w:t xml:space="preserve">De Opdrachtgever </w:t>
            </w:r>
          </w:p>
        </w:tc>
        <w:tc>
          <w:tcPr>
            <w:tcW w:w="4606" w:type="dxa"/>
            <w:shd w:val="clear" w:color="auto" w:fill="auto"/>
          </w:tcPr>
          <w:p w14:paraId="2341ED5E" w14:textId="77777777" w:rsidR="00D7200F" w:rsidRPr="002104C2" w:rsidRDefault="00D7200F" w:rsidP="00D7200F">
            <w:pPr>
              <w:rPr>
                <w:rFonts w:eastAsia="MS Mincho" w:cs="Arial"/>
                <w:szCs w:val="22"/>
              </w:rPr>
            </w:pPr>
            <w:r w:rsidRPr="002104C2">
              <w:rPr>
                <w:rFonts w:eastAsia="MS Mincho" w:cs="Arial"/>
                <w:szCs w:val="22"/>
              </w:rPr>
              <w:t>De Opdrachtnemer</w:t>
            </w:r>
          </w:p>
        </w:tc>
      </w:tr>
      <w:tr w:rsidR="00D7200F" w14:paraId="0D61E24C" w14:textId="77777777" w:rsidTr="002104C2">
        <w:tc>
          <w:tcPr>
            <w:tcW w:w="4606" w:type="dxa"/>
            <w:shd w:val="clear" w:color="auto" w:fill="auto"/>
          </w:tcPr>
          <w:p w14:paraId="1DBF2B4A" w14:textId="77777777" w:rsidR="00D7200F" w:rsidRPr="002104C2" w:rsidRDefault="00D7200F" w:rsidP="00D7200F">
            <w:pPr>
              <w:rPr>
                <w:rFonts w:eastAsia="MS Mincho" w:cs="Arial"/>
                <w:szCs w:val="22"/>
              </w:rPr>
            </w:pPr>
            <w:r w:rsidRPr="002104C2">
              <w:rPr>
                <w:rFonts w:eastAsia="MS Mincho" w:cs="Arial"/>
                <w:szCs w:val="22"/>
              </w:rPr>
              <w:t>Voor deze:</w:t>
            </w:r>
          </w:p>
        </w:tc>
        <w:tc>
          <w:tcPr>
            <w:tcW w:w="4606" w:type="dxa"/>
            <w:shd w:val="clear" w:color="auto" w:fill="auto"/>
          </w:tcPr>
          <w:p w14:paraId="49EC6816" w14:textId="77777777" w:rsidR="00D7200F" w:rsidRPr="002104C2" w:rsidRDefault="00D7200F" w:rsidP="00D7200F">
            <w:pPr>
              <w:rPr>
                <w:rFonts w:eastAsia="MS Mincho" w:cs="Arial"/>
                <w:szCs w:val="22"/>
              </w:rPr>
            </w:pPr>
            <w:r w:rsidRPr="002104C2">
              <w:rPr>
                <w:rFonts w:eastAsia="MS Mincho" w:cs="Arial"/>
                <w:szCs w:val="22"/>
              </w:rPr>
              <w:t>Voor deze:</w:t>
            </w:r>
          </w:p>
        </w:tc>
      </w:tr>
      <w:tr w:rsidR="00D7200F" w14:paraId="49E8AC9F" w14:textId="77777777" w:rsidTr="002104C2">
        <w:tc>
          <w:tcPr>
            <w:tcW w:w="4606" w:type="dxa"/>
            <w:shd w:val="clear" w:color="auto" w:fill="auto"/>
          </w:tcPr>
          <w:p w14:paraId="7F3329F7" w14:textId="77777777" w:rsidR="00D7200F" w:rsidRPr="002104C2" w:rsidRDefault="00285A74" w:rsidP="00D7200F">
            <w:pPr>
              <w:rPr>
                <w:rFonts w:eastAsia="MS Mincho" w:cs="Arial"/>
                <w:szCs w:val="22"/>
              </w:rPr>
            </w:pPr>
            <w:r w:rsidRPr="002104C2">
              <w:rPr>
                <w:rFonts w:eastAsia="MS Mincho" w:cs="Arial"/>
                <w:szCs w:val="22"/>
              </w:rPr>
              <w:t>xxxx</w:t>
            </w:r>
          </w:p>
          <w:p w14:paraId="68DDD6F3" w14:textId="77777777" w:rsidR="00D7200F" w:rsidRPr="002104C2" w:rsidRDefault="00D7200F" w:rsidP="00D7200F">
            <w:pPr>
              <w:rPr>
                <w:rFonts w:eastAsia="MS Mincho" w:cs="Arial"/>
                <w:szCs w:val="22"/>
              </w:rPr>
            </w:pPr>
          </w:p>
          <w:p w14:paraId="218C099D" w14:textId="77777777" w:rsidR="00D7200F" w:rsidRPr="002104C2" w:rsidRDefault="00D7200F" w:rsidP="00D7200F">
            <w:pPr>
              <w:rPr>
                <w:rFonts w:eastAsia="MS Mincho" w:cs="Arial"/>
                <w:szCs w:val="22"/>
              </w:rPr>
            </w:pPr>
          </w:p>
          <w:p w14:paraId="14597DA4" w14:textId="77777777" w:rsidR="00D7200F" w:rsidRPr="002104C2" w:rsidRDefault="00D7200F" w:rsidP="00D7200F">
            <w:pPr>
              <w:rPr>
                <w:rFonts w:eastAsia="MS Mincho" w:cs="Arial"/>
                <w:szCs w:val="22"/>
              </w:rPr>
            </w:pPr>
          </w:p>
          <w:p w14:paraId="4835B97F" w14:textId="77777777" w:rsidR="00D7200F" w:rsidRPr="002104C2" w:rsidRDefault="00D7200F" w:rsidP="00D7200F">
            <w:pPr>
              <w:rPr>
                <w:rFonts w:eastAsia="MS Mincho" w:cs="Arial"/>
                <w:szCs w:val="22"/>
              </w:rPr>
            </w:pPr>
          </w:p>
          <w:p w14:paraId="501A0A76" w14:textId="77777777" w:rsidR="00D7200F" w:rsidRPr="002104C2" w:rsidRDefault="00D7200F" w:rsidP="00D7200F">
            <w:pPr>
              <w:rPr>
                <w:rFonts w:eastAsia="MS Mincho" w:cs="Arial"/>
                <w:szCs w:val="22"/>
              </w:rPr>
            </w:pPr>
          </w:p>
          <w:p w14:paraId="12103C18" w14:textId="77777777" w:rsidR="00D7200F" w:rsidRPr="002104C2" w:rsidRDefault="00D7200F" w:rsidP="00D7200F">
            <w:pPr>
              <w:rPr>
                <w:rFonts w:eastAsia="MS Mincho" w:cs="Arial"/>
                <w:szCs w:val="22"/>
              </w:rPr>
            </w:pPr>
          </w:p>
        </w:tc>
        <w:tc>
          <w:tcPr>
            <w:tcW w:w="4606" w:type="dxa"/>
            <w:shd w:val="clear" w:color="auto" w:fill="auto"/>
          </w:tcPr>
          <w:p w14:paraId="13DE156D" w14:textId="77777777" w:rsidR="00D7200F" w:rsidRPr="002104C2" w:rsidRDefault="00285A74" w:rsidP="00D7200F">
            <w:pPr>
              <w:rPr>
                <w:rFonts w:eastAsia="MS Mincho" w:cs="Arial"/>
                <w:szCs w:val="22"/>
              </w:rPr>
            </w:pPr>
            <w:r w:rsidRPr="002104C2">
              <w:rPr>
                <w:rFonts w:eastAsia="MS Mincho" w:cs="Arial"/>
                <w:szCs w:val="22"/>
              </w:rPr>
              <w:t>xxxxxxx</w:t>
            </w:r>
          </w:p>
        </w:tc>
      </w:tr>
      <w:tr w:rsidR="00D7200F" w14:paraId="0E630CF2" w14:textId="77777777" w:rsidTr="002104C2">
        <w:tc>
          <w:tcPr>
            <w:tcW w:w="4606" w:type="dxa"/>
            <w:shd w:val="clear" w:color="auto" w:fill="auto"/>
          </w:tcPr>
          <w:p w14:paraId="7E33282C" w14:textId="4834CD4B" w:rsidR="00D7200F" w:rsidRPr="002104C2" w:rsidRDefault="00D7200F" w:rsidP="00D7200F">
            <w:pPr>
              <w:rPr>
                <w:rFonts w:eastAsia="MS Mincho" w:cs="Arial"/>
                <w:szCs w:val="22"/>
              </w:rPr>
            </w:pPr>
            <w:r w:rsidRPr="002104C2">
              <w:rPr>
                <w:rFonts w:eastAsia="MS Mincho" w:cs="Arial"/>
                <w:szCs w:val="22"/>
              </w:rPr>
              <w:t xml:space="preserve">De burgemeester van </w:t>
            </w:r>
            <w:r w:rsidR="00C22189">
              <w:rPr>
                <w:rFonts w:eastAsia="MS Mincho" w:cs="Arial"/>
                <w:szCs w:val="22"/>
              </w:rPr>
              <w:t xml:space="preserve">de gemeente Krimpenerwaard </w:t>
            </w:r>
          </w:p>
        </w:tc>
        <w:tc>
          <w:tcPr>
            <w:tcW w:w="4606" w:type="dxa"/>
            <w:shd w:val="clear" w:color="auto" w:fill="auto"/>
          </w:tcPr>
          <w:p w14:paraId="0B992D14" w14:textId="77777777" w:rsidR="00D7200F" w:rsidRPr="002104C2" w:rsidRDefault="00D7200F" w:rsidP="00D7200F">
            <w:pPr>
              <w:rPr>
                <w:rFonts w:eastAsia="MS Mincho" w:cs="Arial"/>
                <w:szCs w:val="22"/>
              </w:rPr>
            </w:pPr>
            <w:r w:rsidRPr="002104C2">
              <w:rPr>
                <w:rFonts w:eastAsia="MS Mincho" w:cs="Arial"/>
                <w:szCs w:val="22"/>
              </w:rPr>
              <w:t>Functie</w:t>
            </w:r>
          </w:p>
        </w:tc>
      </w:tr>
    </w:tbl>
    <w:p w14:paraId="08F447A1" w14:textId="77777777" w:rsidR="00565880" w:rsidRPr="00D9716E" w:rsidRDefault="00565880" w:rsidP="00565880"/>
    <w:p w14:paraId="1E6CA94E" w14:textId="77777777" w:rsidR="00565880" w:rsidRPr="00D9716E" w:rsidRDefault="00565880" w:rsidP="00565880"/>
    <w:p w14:paraId="49A7E98E" w14:textId="77777777" w:rsidR="00565880" w:rsidRPr="00D9716E" w:rsidRDefault="00565880" w:rsidP="00565880"/>
    <w:p w14:paraId="49B7CCB8" w14:textId="77777777" w:rsidR="00565880" w:rsidRPr="00D9716E" w:rsidRDefault="00565880" w:rsidP="00565880"/>
    <w:p w14:paraId="2B358A68" w14:textId="77777777" w:rsidR="00565880" w:rsidRPr="00D9716E" w:rsidRDefault="00565880" w:rsidP="00565880"/>
    <w:p w14:paraId="400B9046" w14:textId="77777777" w:rsidR="00565880" w:rsidRPr="00D9716E" w:rsidRDefault="00565880" w:rsidP="00565880"/>
    <w:p w14:paraId="16AA94C4" w14:textId="77777777" w:rsidR="00565880" w:rsidRDefault="00565880"/>
    <w:sectPr w:rsidR="00565880" w:rsidSect="005C1F02">
      <w:headerReference w:type="default" r:id="rId9"/>
      <w:footerReference w:type="default" r:id="rId10"/>
      <w:headerReference w:type="first" r:id="rId11"/>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907D6" w14:textId="77777777" w:rsidR="00F70595" w:rsidRDefault="00F70595">
      <w:r>
        <w:separator/>
      </w:r>
    </w:p>
  </w:endnote>
  <w:endnote w:type="continuationSeparator" w:id="0">
    <w:p w14:paraId="2CDB76C2" w14:textId="77777777" w:rsidR="00F70595" w:rsidRDefault="00F7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A3AB" w14:textId="77777777" w:rsidR="00B7522F" w:rsidRPr="005165C7" w:rsidRDefault="00B7522F" w:rsidP="005165C7">
    <w:pPr>
      <w:pStyle w:val="Voettekst"/>
      <w:rPr>
        <w:b/>
        <w:bCs/>
        <w:szCs w:val="24"/>
      </w:rPr>
    </w:pPr>
    <w:r w:rsidRPr="0079014E">
      <w:rPr>
        <w:rFonts w:cs="Arial"/>
        <w:sz w:val="18"/>
        <w:szCs w:val="18"/>
      </w:rPr>
      <w:t xml:space="preserve"> </w:t>
    </w:r>
    <w:r>
      <w:rPr>
        <w:rFonts w:cs="Arial"/>
        <w:sz w:val="18"/>
        <w:szCs w:val="18"/>
      </w:rPr>
      <w:t>Overeenkomst</w:t>
    </w:r>
    <w:r>
      <w:rPr>
        <w:rFonts w:cs="Arial"/>
        <w:sz w:val="18"/>
        <w:szCs w:val="18"/>
      </w:rPr>
      <w:tab/>
    </w:r>
    <w:r w:rsidRPr="0079014E">
      <w:rPr>
        <w:rFonts w:cs="Arial"/>
        <w:sz w:val="18"/>
        <w:szCs w:val="18"/>
      </w:rPr>
      <w:t xml:space="preserve"> </w:t>
    </w:r>
    <w:r>
      <w:rPr>
        <w:rFonts w:cs="Arial"/>
        <w:sz w:val="18"/>
        <w:szCs w:val="18"/>
      </w:rPr>
      <w:tab/>
    </w:r>
    <w:r w:rsidRPr="005165C7">
      <w:rPr>
        <w:sz w:val="18"/>
        <w:szCs w:val="24"/>
      </w:rPr>
      <w:t xml:space="preserve">Pagina </w:t>
    </w:r>
    <w:r w:rsidRPr="005165C7">
      <w:rPr>
        <w:b/>
        <w:bCs/>
        <w:szCs w:val="24"/>
      </w:rPr>
      <w:fldChar w:fldCharType="begin"/>
    </w:r>
    <w:r w:rsidRPr="005165C7">
      <w:rPr>
        <w:b/>
        <w:bCs/>
        <w:sz w:val="18"/>
        <w:szCs w:val="24"/>
      </w:rPr>
      <w:instrText>PAGE</w:instrText>
    </w:r>
    <w:r w:rsidRPr="005165C7">
      <w:rPr>
        <w:b/>
        <w:bCs/>
        <w:szCs w:val="24"/>
      </w:rPr>
      <w:fldChar w:fldCharType="separate"/>
    </w:r>
    <w:r w:rsidR="00B0647E">
      <w:rPr>
        <w:b/>
        <w:bCs/>
        <w:noProof/>
        <w:sz w:val="18"/>
        <w:szCs w:val="24"/>
      </w:rPr>
      <w:t>2</w:t>
    </w:r>
    <w:r w:rsidRPr="005165C7">
      <w:rPr>
        <w:b/>
        <w:bCs/>
        <w:szCs w:val="24"/>
      </w:rPr>
      <w:fldChar w:fldCharType="end"/>
    </w:r>
    <w:r w:rsidRPr="005165C7">
      <w:rPr>
        <w:sz w:val="18"/>
        <w:szCs w:val="24"/>
      </w:rPr>
      <w:t xml:space="preserve"> van </w:t>
    </w:r>
    <w:r w:rsidRPr="005165C7">
      <w:rPr>
        <w:b/>
        <w:bCs/>
        <w:szCs w:val="24"/>
      </w:rPr>
      <w:fldChar w:fldCharType="begin"/>
    </w:r>
    <w:r w:rsidRPr="005165C7">
      <w:rPr>
        <w:b/>
        <w:bCs/>
        <w:sz w:val="18"/>
        <w:szCs w:val="24"/>
      </w:rPr>
      <w:instrText>NUMPAGES</w:instrText>
    </w:r>
    <w:r w:rsidRPr="005165C7">
      <w:rPr>
        <w:b/>
        <w:bCs/>
        <w:szCs w:val="24"/>
      </w:rPr>
      <w:fldChar w:fldCharType="separate"/>
    </w:r>
    <w:r w:rsidR="00B0647E">
      <w:rPr>
        <w:b/>
        <w:bCs/>
        <w:noProof/>
        <w:sz w:val="18"/>
        <w:szCs w:val="24"/>
      </w:rPr>
      <w:t>2</w:t>
    </w:r>
    <w:r w:rsidRPr="005165C7">
      <w:rPr>
        <w:b/>
        <w:bCs/>
        <w:szCs w:val="24"/>
      </w:rPr>
      <w:fldChar w:fldCharType="end"/>
    </w:r>
  </w:p>
  <w:p w14:paraId="6459A917" w14:textId="77777777" w:rsidR="00B7522F" w:rsidRPr="0079014E" w:rsidRDefault="00B7522F" w:rsidP="005165C7">
    <w:pPr>
      <w:pStyle w:val="Voettekst"/>
      <w:tabs>
        <w:tab w:val="clear" w:pos="4536"/>
        <w:tab w:val="clear" w:pos="9072"/>
        <w:tab w:val="left" w:pos="7695"/>
      </w:tabs>
      <w:rPr>
        <w:rFonts w:cs="Arial"/>
        <w:sz w:val="18"/>
        <w:szCs w:val="18"/>
      </w:rPr>
    </w:pPr>
  </w:p>
  <w:p w14:paraId="5EB8CC9E" w14:textId="77777777" w:rsidR="00B7522F" w:rsidRDefault="00B752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A80E" w14:textId="77777777" w:rsidR="00F70595" w:rsidRDefault="00F70595">
      <w:r>
        <w:separator/>
      </w:r>
    </w:p>
  </w:footnote>
  <w:footnote w:type="continuationSeparator" w:id="0">
    <w:p w14:paraId="68E3D4E3" w14:textId="77777777" w:rsidR="00F70595" w:rsidRDefault="00F70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849E" w14:textId="77777777" w:rsidR="005C1F02" w:rsidRDefault="00E71ED1">
    <w:pPr>
      <w:pStyle w:val="Koptekst"/>
    </w:pPr>
    <w:r>
      <w:rPr>
        <w:noProof/>
      </w:rPr>
      <w:pict w14:anchorId="42EEC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1027" type="#_x0000_t75" style="position:absolute;margin-left:271pt;margin-top:33.95pt;width:53.3pt;height:31.2pt;z-index:251658240;visibility:visible;mso-position-horizontal-relative:page;mso-position-vertical-relative:page;mso-width-relative:margin;mso-height-relative:margin">
          <v:imagedata r:id="rId1" o:title=""/>
          <w10:wrap anchorx="page" anchory="page"/>
        </v:shape>
      </w:pict>
    </w:r>
  </w:p>
  <w:p w14:paraId="784D9A1B" w14:textId="77777777" w:rsidR="005C1F02" w:rsidRDefault="005C1F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FB1D" w14:textId="77777777" w:rsidR="005C1F02" w:rsidRDefault="00E71ED1">
    <w:pPr>
      <w:pStyle w:val="Koptekst"/>
    </w:pPr>
    <w:r>
      <w:rPr>
        <w:noProof/>
      </w:rPr>
      <w:pict w14:anchorId="5DC5F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6" type="#_x0000_t75" style="position:absolute;margin-left:185.8pt;margin-top:22.5pt;width:223.65pt;height:75.1pt;z-index:251657216;visibility:visible;mso-position-horizontal-relative:page;mso-position-vertical-relative:page;mso-width-relative:margin;mso-height-relative:margin">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8C6729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B00C26"/>
    <w:multiLevelType w:val="hybridMultilevel"/>
    <w:tmpl w:val="57666E6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AB3505"/>
    <w:multiLevelType w:val="hybridMultilevel"/>
    <w:tmpl w:val="804C4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5726E58"/>
    <w:multiLevelType w:val="hybridMultilevel"/>
    <w:tmpl w:val="F10E4C04"/>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66A33B76"/>
    <w:multiLevelType w:val="hybridMultilevel"/>
    <w:tmpl w:val="57666E6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234316246">
    <w:abstractNumId w:val="13"/>
  </w:num>
  <w:num w:numId="2" w16cid:durableId="1618878351">
    <w:abstractNumId w:val="8"/>
  </w:num>
  <w:num w:numId="3" w16cid:durableId="1475297846">
    <w:abstractNumId w:val="9"/>
  </w:num>
  <w:num w:numId="4" w16cid:durableId="1088888253">
    <w:abstractNumId w:val="4"/>
  </w:num>
  <w:num w:numId="5" w16cid:durableId="199903089">
    <w:abstractNumId w:val="7"/>
  </w:num>
  <w:num w:numId="6" w16cid:durableId="1835292967">
    <w:abstractNumId w:val="11"/>
  </w:num>
  <w:num w:numId="7" w16cid:durableId="2041397976">
    <w:abstractNumId w:val="14"/>
  </w:num>
  <w:num w:numId="8" w16cid:durableId="523716157">
    <w:abstractNumId w:val="3"/>
  </w:num>
  <w:num w:numId="9" w16cid:durableId="1228489139">
    <w:abstractNumId w:val="12"/>
  </w:num>
  <w:num w:numId="10" w16cid:durableId="969824680">
    <w:abstractNumId w:val="6"/>
  </w:num>
  <w:num w:numId="11" w16cid:durableId="1023677024">
    <w:abstractNumId w:val="10"/>
  </w:num>
  <w:num w:numId="12" w16cid:durableId="437020137">
    <w:abstractNumId w:val="5"/>
  </w:num>
  <w:num w:numId="13" w16cid:durableId="1662925155">
    <w:abstractNumId w:val="2"/>
  </w:num>
  <w:num w:numId="14" w16cid:durableId="975523504">
    <w:abstractNumId w:val="1"/>
  </w:num>
  <w:num w:numId="15" w16cid:durableId="33018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5880"/>
    <w:rsid w:val="000B787F"/>
    <w:rsid w:val="000F2838"/>
    <w:rsid w:val="0011064B"/>
    <w:rsid w:val="00131325"/>
    <w:rsid w:val="0015367E"/>
    <w:rsid w:val="002104C2"/>
    <w:rsid w:val="00245CE8"/>
    <w:rsid w:val="00285A74"/>
    <w:rsid w:val="002C33BD"/>
    <w:rsid w:val="002D36DC"/>
    <w:rsid w:val="0037195E"/>
    <w:rsid w:val="004A41F6"/>
    <w:rsid w:val="005165C7"/>
    <w:rsid w:val="00516C8E"/>
    <w:rsid w:val="00540974"/>
    <w:rsid w:val="005416B3"/>
    <w:rsid w:val="00547F88"/>
    <w:rsid w:val="00565880"/>
    <w:rsid w:val="005C1F02"/>
    <w:rsid w:val="00646842"/>
    <w:rsid w:val="00690083"/>
    <w:rsid w:val="00810B32"/>
    <w:rsid w:val="00843B58"/>
    <w:rsid w:val="00884229"/>
    <w:rsid w:val="0088478D"/>
    <w:rsid w:val="00892B49"/>
    <w:rsid w:val="00904425"/>
    <w:rsid w:val="00911DAD"/>
    <w:rsid w:val="009C7EE6"/>
    <w:rsid w:val="00A30156"/>
    <w:rsid w:val="00A8023B"/>
    <w:rsid w:val="00AB72D2"/>
    <w:rsid w:val="00B0647E"/>
    <w:rsid w:val="00B321E0"/>
    <w:rsid w:val="00B671EF"/>
    <w:rsid w:val="00B7522F"/>
    <w:rsid w:val="00C22189"/>
    <w:rsid w:val="00C57E9C"/>
    <w:rsid w:val="00CA5759"/>
    <w:rsid w:val="00CE5A93"/>
    <w:rsid w:val="00D16F9B"/>
    <w:rsid w:val="00D7200F"/>
    <w:rsid w:val="00D9326A"/>
    <w:rsid w:val="00DF1352"/>
    <w:rsid w:val="00DF4302"/>
    <w:rsid w:val="00E419C8"/>
    <w:rsid w:val="00E44498"/>
    <w:rsid w:val="00E71ED1"/>
    <w:rsid w:val="00E76AA0"/>
    <w:rsid w:val="00EC7D81"/>
    <w:rsid w:val="00F214E4"/>
    <w:rsid w:val="00F32D61"/>
    <w:rsid w:val="00F70595"/>
    <w:rsid w:val="00FB191D"/>
    <w:rsid w:val="00FE45B4"/>
    <w:rsid w:val="00FE6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D31C9"/>
  <w15:chartTrackingRefBased/>
  <w15:docId w15:val="{A0FA8839-80E7-40D9-A279-5DF7918F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character" w:styleId="Hyperlink">
    <w:name w:val="Hyperlink"/>
    <w:rsid w:val="002C33BD"/>
    <w:rPr>
      <w:color w:val="467886"/>
      <w:u w:val="single"/>
    </w:rPr>
  </w:style>
  <w:style w:type="character" w:styleId="Onopgelostemelding">
    <w:name w:val="Unresolved Mention"/>
    <w:uiPriority w:val="99"/>
    <w:semiHidden/>
    <w:unhideWhenUsed/>
    <w:rsid w:val="002C33BD"/>
    <w:rPr>
      <w:color w:val="605E5C"/>
      <w:shd w:val="clear" w:color="auto" w:fill="E1DFDD"/>
    </w:rPr>
  </w:style>
  <w:style w:type="paragraph" w:styleId="Lijstopsomteken">
    <w:name w:val="List Bullet"/>
    <w:basedOn w:val="Standaard"/>
    <w:rsid w:val="004A41F6"/>
    <w:pPr>
      <w:numPr>
        <w:numId w:val="15"/>
      </w:numPr>
      <w:spacing w:line="254" w:lineRule="atLeast"/>
    </w:pPr>
    <w:rPr>
      <w:sz w:val="19"/>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cturen@krimpenerwaard.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26383-003E-4C20-B28A-F65945DA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914</Words>
  <Characters>5028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5931</CharactersWithSpaces>
  <SharedDoc>false</SharedDoc>
  <HLinks>
    <vt:vector size="6" baseType="variant">
      <vt:variant>
        <vt:i4>3407888</vt:i4>
      </vt:variant>
      <vt:variant>
        <vt:i4>0</vt:i4>
      </vt:variant>
      <vt:variant>
        <vt:i4>0</vt:i4>
      </vt:variant>
      <vt:variant>
        <vt:i4>5</vt:i4>
      </vt:variant>
      <vt:variant>
        <vt:lpwstr>mailto:facturen@krimpenerwaard.nl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jmj</dc:creator>
  <cp:keywords/>
  <cp:lastModifiedBy>Anja Dunnewold</cp:lastModifiedBy>
  <cp:revision>5</cp:revision>
  <dcterms:created xsi:type="dcterms:W3CDTF">2024-01-24T14:34:00Z</dcterms:created>
  <dcterms:modified xsi:type="dcterms:W3CDTF">2024-01-25T08:59:00Z</dcterms:modified>
</cp:coreProperties>
</file>