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59" w:rsidRDefault="00690BD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:rsidR="000C2B59" w:rsidRDefault="00675BEB" w:rsidP="000C2B59">
      <w:pPr>
        <w:pStyle w:val="Bijlagegenummerd"/>
        <w:numPr>
          <w:ilvl w:val="0"/>
          <w:numId w:val="0"/>
        </w:numPr>
      </w:pPr>
      <w:r>
        <w:t>Bijlage 4</w:t>
      </w:r>
      <w:r w:rsidR="00787990">
        <w:t xml:space="preserve"> Derde(n)</w:t>
      </w:r>
      <w:r w:rsidR="00787990" w:rsidRPr="00D10A01">
        <w:t>verklaring</w:t>
      </w:r>
      <w:bookmarkEnd w:id="0"/>
      <w:bookmarkEnd w:id="1"/>
      <w:bookmarkEnd w:id="2"/>
      <w:bookmarkEnd w:id="3"/>
    </w:p>
    <w:p w:rsidR="000C2B59" w:rsidRDefault="00787990" w:rsidP="000C2B59">
      <w:r>
        <w:t>Indien de Inschrijver een beroep doet op Derden om te voldoen aan de Geschiktheidseisen dan dient dit formulier te worden ingevuld en rechtsgeldig ondertekend.</w:t>
      </w:r>
    </w:p>
    <w:p w:rsidR="000C2B59" w:rsidRDefault="00690BD7" w:rsidP="000C2B59"/>
    <w:p w:rsidR="000C2B59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:rsidR="000C2B59" w:rsidRDefault="00690BD7" w:rsidP="000C2B59">
      <w:pPr>
        <w:rPr>
          <w:szCs w:val="18"/>
        </w:rPr>
      </w:pPr>
    </w:p>
    <w:p w:rsidR="000C2B59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:rsidR="000C2B59" w:rsidRDefault="00690BD7" w:rsidP="000C2B59">
      <w:pPr>
        <w:rPr>
          <w:szCs w:val="18"/>
        </w:rPr>
      </w:pPr>
    </w:p>
    <w:p w:rsidR="000C2B59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:rsidR="000C2B59" w:rsidRPr="00452B06" w:rsidRDefault="00690BD7" w:rsidP="000C2B59">
      <w:pPr>
        <w:rPr>
          <w:szCs w:val="18"/>
        </w:rPr>
      </w:pP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>, een &lt;</w:t>
      </w:r>
      <w:r w:rsidRPr="005B1EC3">
        <w:rPr>
          <w:szCs w:val="18"/>
          <w:highlight w:val="yellow"/>
        </w:rPr>
        <w:t>leverancier/dienstverlener/aannemer</w:t>
      </w:r>
      <w:r w:rsidRPr="00DE4313">
        <w:rPr>
          <w:szCs w:val="18"/>
        </w:rPr>
        <w:t>&gt; zoekt voor &lt;</w:t>
      </w:r>
      <w:r w:rsidRPr="005B1EC3">
        <w:rPr>
          <w:szCs w:val="18"/>
          <w:highlight w:val="yellow"/>
        </w:rPr>
        <w:t>korte omschrijving werkzaamheden</w:t>
      </w:r>
      <w:r w:rsidRPr="00DE4313">
        <w:rPr>
          <w:szCs w:val="18"/>
        </w:rPr>
        <w:t>&gt; en deze door middel van een aanbesteding wenst te vinden;</w:t>
      </w: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:rsidR="000C2B59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:rsidR="000C2B59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>roject waarv</w:t>
      </w:r>
      <w:bookmarkStart w:id="4" w:name="_GoBack"/>
      <w:bookmarkEnd w:id="4"/>
      <w:r w:rsidRPr="00DE4313">
        <w:rPr>
          <w:szCs w:val="18"/>
        </w:rPr>
        <w:t xml:space="preserve">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:rsidR="000C2B59" w:rsidRDefault="00690BD7" w:rsidP="000C2B59">
      <w:pPr>
        <w:rPr>
          <w:szCs w:val="18"/>
        </w:rPr>
      </w:pPr>
    </w:p>
    <w:p w:rsidR="000C2B59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 xml:space="preserve">Gemeente </w:t>
      </w:r>
      <w:r w:rsidR="00690BD7">
        <w:rPr>
          <w:szCs w:val="18"/>
        </w:rPr>
        <w:t>Waddinxveen</w:t>
      </w:r>
      <w:r w:rsidRPr="00DE733A">
        <w:rPr>
          <w:szCs w:val="18"/>
        </w:rPr>
        <w:t xml:space="preserve"> het navolgende te zijn overeengekomen:</w:t>
      </w:r>
    </w:p>
    <w:p w:rsidR="000C2B59" w:rsidRDefault="00787990" w:rsidP="000C2B59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5B1EC3">
        <w:rPr>
          <w:szCs w:val="18"/>
          <w:highlight w:val="yellow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:rsidR="000C2B59" w:rsidRPr="00DE733A" w:rsidRDefault="00690BD7" w:rsidP="000C2B59">
      <w:pPr>
        <w:rPr>
          <w:szCs w:val="18"/>
        </w:rPr>
      </w:pPr>
    </w:p>
    <w:p w:rsidR="000C2B59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:rsidR="000C2B59" w:rsidRPr="000132DA" w:rsidRDefault="00690BD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:rsidR="000C2B59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0C2B59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:rsidR="004258D4" w:rsidRPr="005D12D5" w:rsidRDefault="00690BD7" w:rsidP="00AB381C"/>
    <w:sectPr w:rsidR="004258D4" w:rsidRPr="005D12D5" w:rsidSect="00451AF9">
      <w:headerReference w:type="first" r:id="rId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58" w:rsidRDefault="00787990">
      <w:r>
        <w:separator/>
      </w:r>
    </w:p>
  </w:endnote>
  <w:endnote w:type="continuationSeparator" w:id="0">
    <w:p w:rsidR="00B05E58" w:rsidRDefault="007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58" w:rsidRDefault="00787990">
      <w:r>
        <w:separator/>
      </w:r>
    </w:p>
  </w:footnote>
  <w:footnote w:type="continuationSeparator" w:id="0">
    <w:p w:rsidR="00B05E58" w:rsidRDefault="007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A6" w:rsidRDefault="00675BEB">
    <w:pPr>
      <w:pStyle w:val="Koptekst"/>
    </w:pPr>
    <w:r w:rsidRPr="00E65209">
      <w:rPr>
        <w:noProof/>
        <w:color w:val="00B0F0"/>
      </w:rPr>
      <w:drawing>
        <wp:anchor distT="0" distB="0" distL="114300" distR="114300" simplePos="0" relativeHeight="251659264" behindDoc="1" locked="1" layoutInCell="1" allowOverlap="0" wp14:anchorId="1CB82ABC" wp14:editId="604C3AA6">
          <wp:simplePos x="0" y="0"/>
          <wp:positionH relativeFrom="page">
            <wp:posOffset>-13970</wp:posOffset>
          </wp:positionH>
          <wp:positionV relativeFrom="page">
            <wp:posOffset>13335</wp:posOffset>
          </wp:positionV>
          <wp:extent cx="7559675" cy="1623060"/>
          <wp:effectExtent l="0" t="0" r="3175" b="0"/>
          <wp:wrapNone/>
          <wp:docPr id="5" name="Afbeelding 5" descr="Bovenbalk" title="Boven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Bovenbalk" title="Bovenbalk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4"/>
    <w:rsid w:val="001441F4"/>
    <w:rsid w:val="00675BEB"/>
    <w:rsid w:val="00690BD7"/>
    <w:rsid w:val="00787990"/>
    <w:rsid w:val="00B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CFAA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Ron Siegel</cp:lastModifiedBy>
  <cp:revision>4</cp:revision>
  <dcterms:created xsi:type="dcterms:W3CDTF">2023-02-22T09:28:00Z</dcterms:created>
  <dcterms:modified xsi:type="dcterms:W3CDTF">2024-01-11T10:20:00Z</dcterms:modified>
</cp:coreProperties>
</file>