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77777777" w:rsidR="0074236A" w:rsidRPr="004B53C4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  <w:r w:rsidRPr="004B53C4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B53C4" w:rsidRDefault="00440EF8" w:rsidP="00440EF8">
      <w:pPr>
        <w:rPr>
          <w:lang w:val="en-GB"/>
        </w:rPr>
      </w:pPr>
    </w:p>
    <w:p w14:paraId="0290A2BB" w14:textId="77777777" w:rsidR="00440EF8" w:rsidRPr="004B53C4" w:rsidRDefault="00440EF8" w:rsidP="00440EF8">
      <w:pPr>
        <w:rPr>
          <w:lang w:val="en-GB"/>
        </w:rPr>
      </w:pPr>
    </w:p>
    <w:p w14:paraId="01BF95F6" w14:textId="77777777" w:rsidR="00440EF8" w:rsidRPr="004B53C4" w:rsidRDefault="00440EF8" w:rsidP="00440EF8">
      <w:pPr>
        <w:rPr>
          <w:lang w:val="en-GB"/>
        </w:rPr>
      </w:pPr>
    </w:p>
    <w:p w14:paraId="2DE8B06C" w14:textId="77777777" w:rsidR="00440EF8" w:rsidRPr="004B53C4" w:rsidRDefault="00440EF8" w:rsidP="00440EF8">
      <w:pPr>
        <w:rPr>
          <w:lang w:val="en-GB"/>
        </w:rPr>
      </w:pPr>
    </w:p>
    <w:p w14:paraId="52C4F698" w14:textId="77777777" w:rsidR="00440EF8" w:rsidRPr="004B53C4" w:rsidRDefault="00440EF8" w:rsidP="00440EF8">
      <w:pPr>
        <w:rPr>
          <w:lang w:val="en-GB"/>
        </w:rPr>
      </w:pPr>
    </w:p>
    <w:p w14:paraId="693515D5" w14:textId="77777777" w:rsidR="00440EF8" w:rsidRPr="004B53C4" w:rsidRDefault="00440EF8" w:rsidP="00440EF8">
      <w:pPr>
        <w:rPr>
          <w:lang w:val="en-GB"/>
        </w:rPr>
      </w:pPr>
    </w:p>
    <w:p w14:paraId="34938CCF" w14:textId="77777777" w:rsidR="00440EF8" w:rsidRPr="004B53C4" w:rsidRDefault="00440EF8" w:rsidP="00440EF8">
      <w:pPr>
        <w:rPr>
          <w:lang w:val="en-GB"/>
        </w:rPr>
      </w:pPr>
    </w:p>
    <w:p w14:paraId="1B8DA16A" w14:textId="77777777" w:rsidR="00440EF8" w:rsidRPr="004B53C4" w:rsidRDefault="00440EF8" w:rsidP="00440EF8">
      <w:pPr>
        <w:rPr>
          <w:lang w:val="en-GB"/>
        </w:rPr>
      </w:pPr>
    </w:p>
    <w:p w14:paraId="20AB4FAB" w14:textId="77777777" w:rsidR="00440EF8" w:rsidRPr="004B53C4" w:rsidRDefault="00440EF8" w:rsidP="00440EF8">
      <w:pPr>
        <w:rPr>
          <w:lang w:val="en-GB"/>
        </w:rPr>
      </w:pPr>
    </w:p>
    <w:p w14:paraId="671C1342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598944D2" w:rsidR="00BC57C6" w:rsidRPr="004B5685" w:rsidRDefault="00847C7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</w:pPr>
      <w:r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>Appendix</w:t>
      </w:r>
      <w:r w:rsidR="00BC57C6"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 xml:space="preserve"> B02 </w:t>
      </w:r>
    </w:p>
    <w:p w14:paraId="07A697D7" w14:textId="72DF8BB0" w:rsidR="00440EF8" w:rsidRPr="004B53C4" w:rsidRDefault="00847C7C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  <w:lang w:val="en-GB"/>
        </w:rPr>
      </w:pPr>
      <w:r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&amp; Economic Capacity </w:t>
      </w:r>
    </w:p>
    <w:p w14:paraId="1D1BD75E" w14:textId="77777777" w:rsidR="00440EF8" w:rsidRPr="004B53C4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B53C4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3338906E" w:rsidR="00440EF8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1C099551" w14:textId="36B21799" w:rsidR="004B5685" w:rsidRDefault="004B5685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94013E2" w14:textId="5BDF76C0" w:rsidR="004B5685" w:rsidRDefault="004B5685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B53C4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2A64E7A4" w:rsidR="00BC57C6" w:rsidRPr="004B53C4" w:rsidRDefault="004B5685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bookmarkStart w:id="0" w:name="_Hlk489451188"/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  <w:bookmarkEnd w:id="0"/>
    </w:p>
    <w:p w14:paraId="6C6669A2" w14:textId="2FEF68FC" w:rsidR="00BC57C6" w:rsidRPr="004B53C4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0E9B4C37" w14:textId="77777777" w:rsidR="00BC57C6" w:rsidRPr="004B53C4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B53C4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C1737BF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21C28AEE" w14:textId="3F589FB5" w:rsidR="004B5685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60101142" w14:textId="63730616" w:rsidR="004B5685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4EBD7686" w14:textId="77777777" w:rsidR="004B5685" w:rsidRPr="004B53C4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B53C4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66D66044" w14:textId="15857511" w:rsidR="00982CD2" w:rsidRPr="004B53C4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>Referen</w:t>
      </w:r>
      <w:r w:rsidR="00847C7C" w:rsidRPr="004B53C4">
        <w:rPr>
          <w:rFonts w:asciiTheme="minorHAnsi" w:hAnsiTheme="minorHAnsi" w:cstheme="minorHAnsi"/>
          <w:b/>
          <w:sz w:val="28"/>
          <w:szCs w:val="28"/>
          <w:lang w:val="en-GB"/>
        </w:rPr>
        <w:t>ce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="00413D4C" w:rsidRPr="00413D4C">
        <w:rPr>
          <w:rFonts w:asciiTheme="minorHAnsi" w:hAnsiTheme="minorHAnsi" w:cstheme="minorHAnsi"/>
          <w:b/>
          <w:sz w:val="28"/>
          <w:szCs w:val="28"/>
          <w:lang w:val="en-GB"/>
        </w:rPr>
        <w:t>20</w:t>
      </w:r>
      <w:r w:rsidR="009975D0">
        <w:rPr>
          <w:rFonts w:asciiTheme="minorHAnsi" w:hAnsiTheme="minorHAnsi" w:cstheme="minorHAnsi"/>
          <w:b/>
          <w:sz w:val="28"/>
          <w:szCs w:val="28"/>
          <w:lang w:val="en-GB"/>
        </w:rPr>
        <w:t>2</w:t>
      </w:r>
      <w:r w:rsidR="00FE5FB6">
        <w:rPr>
          <w:rFonts w:asciiTheme="minorHAnsi" w:hAnsiTheme="minorHAnsi" w:cstheme="minorHAnsi"/>
          <w:b/>
          <w:sz w:val="28"/>
          <w:szCs w:val="28"/>
          <w:lang w:val="en-GB"/>
        </w:rPr>
        <w:t>3</w:t>
      </w:r>
      <w:r w:rsidR="00413D4C" w:rsidRPr="00413D4C">
        <w:rPr>
          <w:rFonts w:asciiTheme="minorHAnsi" w:hAnsiTheme="minorHAnsi" w:cstheme="minorHAnsi"/>
          <w:b/>
          <w:sz w:val="28"/>
          <w:szCs w:val="28"/>
          <w:lang w:val="en-GB"/>
        </w:rPr>
        <w:t xml:space="preserve"> FPL</w:t>
      </w:r>
      <w:r w:rsidR="00413D4C">
        <w:rPr>
          <w:rFonts w:asciiTheme="minorHAnsi" w:hAnsiTheme="minorHAnsi" w:cstheme="minorHAnsi"/>
          <w:b/>
          <w:sz w:val="28"/>
          <w:szCs w:val="28"/>
          <w:lang w:val="en-GB"/>
        </w:rPr>
        <w:t>-</w:t>
      </w:r>
      <w:r w:rsidR="00413D4C" w:rsidRPr="00413D4C">
        <w:rPr>
          <w:rFonts w:asciiTheme="minorHAnsi" w:hAnsiTheme="minorHAnsi" w:cstheme="minorHAnsi"/>
          <w:b/>
          <w:sz w:val="28"/>
          <w:szCs w:val="28"/>
          <w:lang w:val="en-GB"/>
        </w:rPr>
        <w:t>INK-</w:t>
      </w:r>
      <w:r w:rsidR="00FE5FB6">
        <w:rPr>
          <w:rFonts w:asciiTheme="minorHAnsi" w:hAnsiTheme="minorHAnsi" w:cstheme="minorHAnsi"/>
          <w:b/>
          <w:sz w:val="28"/>
          <w:szCs w:val="28"/>
          <w:lang w:val="en-GB"/>
        </w:rPr>
        <w:t>100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br/>
        <w:t>Dat</w:t>
      </w:r>
      <w:r w:rsidR="00847C7C" w:rsidRPr="004B53C4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="004B5685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 w:rsidR="00FE5FB6">
        <w:rPr>
          <w:rFonts w:asciiTheme="minorHAnsi" w:hAnsiTheme="minorHAnsi" w:cstheme="minorHAnsi"/>
          <w:b/>
          <w:sz w:val="28"/>
          <w:szCs w:val="28"/>
          <w:lang w:val="en-GB"/>
        </w:rPr>
        <w:t>12</w:t>
      </w:r>
      <w:r w:rsidR="005D75DF">
        <w:rPr>
          <w:rFonts w:asciiTheme="minorHAnsi" w:hAnsiTheme="minorHAnsi" w:cstheme="minorHAnsi"/>
          <w:b/>
          <w:sz w:val="28"/>
          <w:szCs w:val="28"/>
          <w:lang w:val="en-GB"/>
        </w:rPr>
        <w:t>-</w:t>
      </w:r>
      <w:r w:rsidR="00FE5FB6">
        <w:rPr>
          <w:rFonts w:asciiTheme="minorHAnsi" w:hAnsiTheme="minorHAnsi" w:cstheme="minorHAnsi"/>
          <w:b/>
          <w:sz w:val="28"/>
          <w:szCs w:val="28"/>
          <w:lang w:val="en-GB"/>
        </w:rPr>
        <w:t>10</w:t>
      </w:r>
      <w:r w:rsidR="005D75DF">
        <w:rPr>
          <w:rFonts w:asciiTheme="minorHAnsi" w:hAnsiTheme="minorHAnsi" w:cstheme="minorHAnsi"/>
          <w:b/>
          <w:sz w:val="28"/>
          <w:szCs w:val="28"/>
          <w:lang w:val="en-GB"/>
        </w:rPr>
        <w:t>-202</w:t>
      </w:r>
      <w:r w:rsidR="00FE5FB6">
        <w:rPr>
          <w:rFonts w:asciiTheme="minorHAnsi" w:hAnsiTheme="minorHAnsi" w:cstheme="minorHAnsi"/>
          <w:b/>
          <w:sz w:val="28"/>
          <w:szCs w:val="28"/>
          <w:lang w:val="en-GB"/>
        </w:rPr>
        <w:t>3</w:t>
      </w:r>
    </w:p>
    <w:p w14:paraId="70DB17E5" w14:textId="77777777" w:rsidR="00837F1E" w:rsidRPr="004B53C4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B53C4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B53C4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B53C4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FBB67C6" w14:textId="405440FB" w:rsidR="0071136E" w:rsidRPr="004B53C4" w:rsidRDefault="00847C7C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Appendix 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>B02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ab/>
      </w:r>
      <w:bookmarkStart w:id="1" w:name="_Hlk484702140"/>
    </w:p>
    <w:p w14:paraId="0CB6D37B" w14:textId="747C6C8E" w:rsidR="00BC57C6" w:rsidRPr="004B53C4" w:rsidRDefault="00847C7C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20"/>
          <w:szCs w:val="18"/>
          <w:lang w:val="en-GB"/>
        </w:rPr>
        <w:t>and economic capacity</w:t>
      </w:r>
      <w:bookmarkEnd w:id="1"/>
      <w:r w:rsidR="00C97F86">
        <w:rPr>
          <w:rStyle w:val="FootnoteReference"/>
          <w:rFonts w:asciiTheme="minorHAnsi" w:hAnsiTheme="minorHAnsi" w:cstheme="minorHAnsi"/>
          <w:b/>
          <w:sz w:val="20"/>
          <w:szCs w:val="18"/>
          <w:lang w:val="en-GB"/>
        </w:rPr>
        <w:footnoteReference w:id="1"/>
      </w:r>
    </w:p>
    <w:p w14:paraId="5CDBC41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5FD845C" w14:textId="53FA00D8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Tenderer hereby declares the intention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of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call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ing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upon the financial </w:t>
      </w:r>
      <w:r w:rsidR="00931D53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and economic </w:t>
      </w:r>
      <w:r w:rsidR="00460D69">
        <w:rPr>
          <w:rFonts w:asciiTheme="minorHAnsi" w:hAnsiTheme="minorHAnsi" w:cstheme="minorHAnsi"/>
          <w:sz w:val="18"/>
          <w:szCs w:val="18"/>
          <w:lang w:val="en-GB"/>
        </w:rPr>
        <w:t>capacity</w:t>
      </w:r>
      <w:r w:rsidR="00460D69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below.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It is understood that the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Tenderer remains wholly </w:t>
      </w:r>
      <w:r w:rsidR="008557EE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responsible and liable in law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for the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fulfilment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of all obligations further to the Tender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Requirements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and any resultant Contract. </w:t>
      </w:r>
    </w:p>
    <w:p w14:paraId="19CBA281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425E3B0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C9CB2F3" w14:textId="37DE3AEF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289F038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0D142F3" w14:textId="442AA8A1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</w:t>
      </w:r>
      <w:r w:rsidR="00D51397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7023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BF917DC" w14:textId="6727DE3F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1E15558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7EC03C" w14:textId="63BF810B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0A18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0B94B9A" w14:textId="14B00788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e:</w:t>
      </w:r>
    </w:p>
    <w:p w14:paraId="0F9647D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34E9E02" w14:textId="761A2AE4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 </w:t>
      </w:r>
    </w:p>
    <w:p w14:paraId="2A0F8F11" w14:textId="04ED4215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D0CD02F" w14:textId="16786C3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4DC2F42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A106E38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3613CB9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463720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196050" w14:textId="38FF401A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 declares that the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>Subcontractor/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Third Party agrees to deploy its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 xml:space="preserve">staff and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resources in a manner intended to ensure the complete and proper performance of the Contract if awarded to the Tenderer. </w:t>
      </w:r>
    </w:p>
    <w:p w14:paraId="3690AFB6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4FF2B8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805DC26" w14:textId="597169EA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Subcontractor/Third Party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3DB55D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7960F1" w14:textId="7D060734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authorized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representative of Subcontractor/Third Party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B88C1B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87D2E5F" w14:textId="50F23B6C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2568F3F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66505F4" w14:textId="02039776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CA241B3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7BF449F" w14:textId="7FA45890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FB8646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FEF7DD5" w14:textId="6B4F57D0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Subcontractor/Third Party</w:t>
      </w:r>
    </w:p>
    <w:p w14:paraId="0F2986A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007FAF7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1763450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36A354B2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7DE7CF3B" w14:textId="280EC5EE" w:rsidR="0071136E" w:rsidRPr="004B53C4" w:rsidRDefault="005D75DF" w:rsidP="005D75DF">
      <w:pPr>
        <w:tabs>
          <w:tab w:val="left" w:pos="6672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  <w:r>
        <w:rPr>
          <w:rFonts w:asciiTheme="minorHAnsi" w:hAnsiTheme="minorHAnsi" w:cstheme="minorHAnsi"/>
          <w:sz w:val="20"/>
          <w:szCs w:val="18"/>
          <w:lang w:val="en-GB"/>
        </w:rPr>
        <w:tab/>
      </w:r>
    </w:p>
    <w:sectPr w:rsidR="0071136E" w:rsidRPr="004B53C4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7994" w14:textId="77777777" w:rsidR="00720907" w:rsidRDefault="00720907">
      <w:r>
        <w:separator/>
      </w:r>
    </w:p>
  </w:endnote>
  <w:endnote w:type="continuationSeparator" w:id="0">
    <w:p w14:paraId="2ED944EE" w14:textId="77777777" w:rsidR="00720907" w:rsidRDefault="0072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1DA15D6A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977C0A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3263" w14:textId="77777777" w:rsidR="00720907" w:rsidRDefault="00720907">
      <w:r>
        <w:separator/>
      </w:r>
    </w:p>
  </w:footnote>
  <w:footnote w:type="continuationSeparator" w:id="0">
    <w:p w14:paraId="1B51ADDC" w14:textId="77777777" w:rsidR="00720907" w:rsidRDefault="00720907">
      <w:r>
        <w:continuationSeparator/>
      </w:r>
    </w:p>
  </w:footnote>
  <w:footnote w:id="1">
    <w:p w14:paraId="00CC6C83" w14:textId="77777777" w:rsidR="005D75DF" w:rsidRDefault="00C97F86">
      <w:pPr>
        <w:pStyle w:val="FootnoteText"/>
        <w:rPr>
          <w:rFonts w:asciiTheme="minorHAnsi" w:hAnsiTheme="minorHAnsi" w:cstheme="minorHAnsi"/>
          <w:lang w:val="en-US"/>
        </w:rPr>
      </w:pPr>
      <w:r w:rsidRPr="00B17FAC">
        <w:rPr>
          <w:rStyle w:val="FootnoteReference"/>
          <w:rFonts w:asciiTheme="minorHAnsi" w:hAnsiTheme="minorHAnsi" w:cstheme="minorHAnsi"/>
        </w:rPr>
        <w:footnoteRef/>
      </w:r>
      <w:r w:rsidR="00413D4C">
        <w:rPr>
          <w:rFonts w:asciiTheme="minorHAnsi" w:hAnsiTheme="minorHAnsi" w:cstheme="minorHAnsi"/>
          <w:lang w:val="en-US"/>
        </w:rPr>
        <w:t xml:space="preserve"> </w:t>
      </w:r>
      <w:r w:rsidRPr="00B17FAC">
        <w:rPr>
          <w:rFonts w:asciiTheme="minorHAnsi" w:hAnsiTheme="minorHAnsi" w:cstheme="minorHAnsi"/>
          <w:lang w:val="en-US"/>
        </w:rPr>
        <w:t xml:space="preserve">If calling on the financial and economic capacity of more than one Subcontractor/Third Party, a separate </w:t>
      </w:r>
      <w:r w:rsidR="005D75DF">
        <w:rPr>
          <w:rFonts w:asciiTheme="minorHAnsi" w:hAnsiTheme="minorHAnsi" w:cstheme="minorHAnsi"/>
          <w:lang w:val="en-US"/>
        </w:rPr>
        <w:t xml:space="preserve"> </w:t>
      </w:r>
    </w:p>
    <w:p w14:paraId="645D70FB" w14:textId="5FF729E3" w:rsidR="00C97F86" w:rsidRPr="00B17FAC" w:rsidRDefault="005D75DF">
      <w:pPr>
        <w:pStyle w:val="FootnoteTex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</w:t>
      </w:r>
      <w:r w:rsidR="00C97F86" w:rsidRPr="00B17FAC">
        <w:rPr>
          <w:rFonts w:asciiTheme="minorHAnsi" w:hAnsiTheme="minorHAnsi" w:cstheme="minorHAnsi"/>
          <w:lang w:val="en-US"/>
        </w:rPr>
        <w:t xml:space="preserve">declaration must be submitted in respect of each Subcontractor/Third Party.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FE5FB6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3E580466" w:rsidR="00A8546B" w:rsidRPr="00571499" w:rsidRDefault="001605F2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 xml:space="preserve">Appendix </w:t>
    </w:r>
    <w:r w:rsidR="00413B83" w:rsidRPr="00571499">
      <w:rPr>
        <w:rFonts w:asciiTheme="minorHAnsi" w:hAnsiTheme="minorHAnsi" w:cstheme="minorHAnsi"/>
        <w:sz w:val="16"/>
      </w:rPr>
      <w:t>B</w:t>
    </w:r>
    <w:r w:rsidR="0071136E" w:rsidRPr="00571499">
      <w:rPr>
        <w:rFonts w:asciiTheme="minorHAnsi" w:hAnsiTheme="minorHAnsi" w:cstheme="minorHAnsi"/>
        <w:sz w:val="16"/>
      </w:rPr>
      <w:t>02</w:t>
    </w:r>
    <w:r w:rsidR="00413D4C">
      <w:rPr>
        <w:rFonts w:asciiTheme="minorHAnsi" w:hAnsiTheme="minorHAnsi" w:cstheme="minorHAnsi"/>
        <w:sz w:val="16"/>
      </w:rPr>
      <w:t xml:space="preserve"> – 20</w:t>
    </w:r>
    <w:r w:rsidR="009975D0">
      <w:rPr>
        <w:rFonts w:asciiTheme="minorHAnsi" w:hAnsiTheme="minorHAnsi" w:cstheme="minorHAnsi"/>
        <w:sz w:val="16"/>
      </w:rPr>
      <w:t>2</w:t>
    </w:r>
    <w:r w:rsidR="00FE5FB6">
      <w:rPr>
        <w:rFonts w:asciiTheme="minorHAnsi" w:hAnsiTheme="minorHAnsi" w:cstheme="minorHAnsi"/>
        <w:sz w:val="16"/>
      </w:rPr>
      <w:t>3</w:t>
    </w:r>
    <w:r w:rsidR="00413D4C">
      <w:rPr>
        <w:rFonts w:asciiTheme="minorHAnsi" w:hAnsiTheme="minorHAnsi" w:cstheme="minorHAnsi"/>
        <w:sz w:val="16"/>
      </w:rPr>
      <w:t xml:space="preserve"> FPL/INK </w:t>
    </w:r>
    <w:r w:rsidR="00FE5FB6">
      <w:rPr>
        <w:rFonts w:asciiTheme="minorHAnsi" w:hAnsiTheme="minorHAnsi" w:cstheme="minorHAnsi"/>
        <w:sz w:val="16"/>
      </w:rPr>
      <w:t>100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D4C">
      <w:rPr>
        <w:rFonts w:asciiTheme="minorHAnsi" w:hAnsiTheme="minorHAnsi" w:cstheme="minorHAnsi"/>
        <w:sz w:val="16"/>
      </w:rPr>
      <w:t xml:space="preserve">        </w:t>
    </w:r>
    <w:r w:rsidR="00413B83" w:rsidRPr="00571499">
      <w:rPr>
        <w:rFonts w:asciiTheme="minorHAnsi" w:hAnsiTheme="minorHAnsi" w:cstheme="minorHAnsi"/>
        <w:sz w:val="16"/>
      </w:rPr>
      <w:t>dat</w:t>
    </w:r>
    <w:r>
      <w:rPr>
        <w:rFonts w:asciiTheme="minorHAnsi" w:hAnsiTheme="minorHAnsi" w:cstheme="minorHAnsi"/>
        <w:sz w:val="16"/>
      </w:rPr>
      <w:t>e</w:t>
    </w:r>
    <w:r w:rsidR="00413B83" w:rsidRPr="00571499">
      <w:rPr>
        <w:rFonts w:asciiTheme="minorHAnsi" w:hAnsiTheme="minorHAnsi" w:cstheme="minorHAnsi"/>
        <w:sz w:val="16"/>
      </w:rPr>
      <w:t xml:space="preserve">: </w:t>
    </w:r>
    <w:r w:rsidR="00FE5FB6">
      <w:rPr>
        <w:rFonts w:asciiTheme="minorHAnsi" w:hAnsiTheme="minorHAnsi" w:cstheme="minorHAnsi"/>
        <w:sz w:val="16"/>
      </w:rPr>
      <w:t>12</w:t>
    </w:r>
    <w:r w:rsidR="005D75DF">
      <w:rPr>
        <w:rFonts w:asciiTheme="minorHAnsi" w:hAnsiTheme="minorHAnsi" w:cstheme="minorHAnsi"/>
        <w:sz w:val="16"/>
      </w:rPr>
      <w:t>-</w:t>
    </w:r>
    <w:r w:rsidR="00FE5FB6">
      <w:rPr>
        <w:rFonts w:asciiTheme="minorHAnsi" w:hAnsiTheme="minorHAnsi" w:cstheme="minorHAnsi"/>
        <w:sz w:val="16"/>
      </w:rPr>
      <w:t>10</w:t>
    </w:r>
    <w:r w:rsidR="005D75DF">
      <w:rPr>
        <w:rFonts w:asciiTheme="minorHAnsi" w:hAnsiTheme="minorHAnsi" w:cstheme="minorHAnsi"/>
        <w:sz w:val="16"/>
      </w:rPr>
      <w:t>-202</w:t>
    </w:r>
    <w:r w:rsidR="00FE5FB6">
      <w:rPr>
        <w:rFonts w:asciiTheme="minorHAnsi" w:hAnsiTheme="minorHAnsi" w:cstheme="minorHAnsi"/>
        <w:sz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569510511">
    <w:abstractNumId w:val="39"/>
  </w:num>
  <w:num w:numId="2" w16cid:durableId="1681737562">
    <w:abstractNumId w:val="19"/>
  </w:num>
  <w:num w:numId="3" w16cid:durableId="1192450918">
    <w:abstractNumId w:val="6"/>
  </w:num>
  <w:num w:numId="4" w16cid:durableId="381945708">
    <w:abstractNumId w:val="28"/>
  </w:num>
  <w:num w:numId="5" w16cid:durableId="1730879019">
    <w:abstractNumId w:val="32"/>
  </w:num>
  <w:num w:numId="6" w16cid:durableId="1205289964">
    <w:abstractNumId w:val="35"/>
  </w:num>
  <w:num w:numId="7" w16cid:durableId="528417935">
    <w:abstractNumId w:val="33"/>
  </w:num>
  <w:num w:numId="8" w16cid:durableId="1423648610">
    <w:abstractNumId w:val="22"/>
  </w:num>
  <w:num w:numId="9" w16cid:durableId="1400786218">
    <w:abstractNumId w:val="30"/>
  </w:num>
  <w:num w:numId="10" w16cid:durableId="439952845">
    <w:abstractNumId w:val="14"/>
  </w:num>
  <w:num w:numId="11" w16cid:durableId="625813038">
    <w:abstractNumId w:val="36"/>
  </w:num>
  <w:num w:numId="12" w16cid:durableId="619071304">
    <w:abstractNumId w:val="27"/>
  </w:num>
  <w:num w:numId="13" w16cid:durableId="1858345497">
    <w:abstractNumId w:val="11"/>
  </w:num>
  <w:num w:numId="14" w16cid:durableId="345060377">
    <w:abstractNumId w:val="0"/>
  </w:num>
  <w:num w:numId="15" w16cid:durableId="1676112917">
    <w:abstractNumId w:val="13"/>
  </w:num>
  <w:num w:numId="16" w16cid:durableId="772676756">
    <w:abstractNumId w:val="4"/>
  </w:num>
  <w:num w:numId="17" w16cid:durableId="1279138962">
    <w:abstractNumId w:val="25"/>
  </w:num>
  <w:num w:numId="18" w16cid:durableId="2094862619">
    <w:abstractNumId w:val="37"/>
  </w:num>
  <w:num w:numId="19" w16cid:durableId="211188844">
    <w:abstractNumId w:val="12"/>
  </w:num>
  <w:num w:numId="20" w16cid:durableId="2028481713">
    <w:abstractNumId w:val="10"/>
  </w:num>
  <w:num w:numId="21" w16cid:durableId="949236458">
    <w:abstractNumId w:val="38"/>
  </w:num>
  <w:num w:numId="22" w16cid:durableId="1760524105">
    <w:abstractNumId w:val="7"/>
  </w:num>
  <w:num w:numId="23" w16cid:durableId="1152596126">
    <w:abstractNumId w:val="1"/>
  </w:num>
  <w:num w:numId="24" w16cid:durableId="1066806329">
    <w:abstractNumId w:val="15"/>
  </w:num>
  <w:num w:numId="25" w16cid:durableId="1299729713">
    <w:abstractNumId w:val="8"/>
  </w:num>
  <w:num w:numId="26" w16cid:durableId="171646036">
    <w:abstractNumId w:val="24"/>
  </w:num>
  <w:num w:numId="27" w16cid:durableId="1471704792">
    <w:abstractNumId w:val="5"/>
  </w:num>
  <w:num w:numId="28" w16cid:durableId="305359265">
    <w:abstractNumId w:val="17"/>
  </w:num>
  <w:num w:numId="29" w16cid:durableId="321203571">
    <w:abstractNumId w:val="23"/>
  </w:num>
  <w:num w:numId="30" w16cid:durableId="1414158807">
    <w:abstractNumId w:val="2"/>
  </w:num>
  <w:num w:numId="31" w16cid:durableId="1231426295">
    <w:abstractNumId w:val="20"/>
  </w:num>
  <w:num w:numId="32" w16cid:durableId="2033650645">
    <w:abstractNumId w:val="26"/>
  </w:num>
  <w:num w:numId="33" w16cid:durableId="383069195">
    <w:abstractNumId w:val="3"/>
  </w:num>
  <w:num w:numId="34" w16cid:durableId="845439689">
    <w:abstractNumId w:val="29"/>
  </w:num>
  <w:num w:numId="35" w16cid:durableId="1267927424">
    <w:abstractNumId w:val="18"/>
  </w:num>
  <w:num w:numId="36" w16cid:durableId="958801966">
    <w:abstractNumId w:val="31"/>
  </w:num>
  <w:num w:numId="37" w16cid:durableId="764812820">
    <w:abstractNumId w:val="16"/>
  </w:num>
  <w:num w:numId="38" w16cid:durableId="319651394">
    <w:abstractNumId w:val="9"/>
  </w:num>
  <w:num w:numId="39" w16cid:durableId="1570729108">
    <w:abstractNumId w:val="21"/>
  </w:num>
  <w:num w:numId="40" w16cid:durableId="415326439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108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F5442"/>
    <w:rsid w:val="0010520F"/>
    <w:rsid w:val="0011152E"/>
    <w:rsid w:val="00112118"/>
    <w:rsid w:val="00114A63"/>
    <w:rsid w:val="001541D8"/>
    <w:rsid w:val="00155054"/>
    <w:rsid w:val="001605F2"/>
    <w:rsid w:val="0017214A"/>
    <w:rsid w:val="001A583A"/>
    <w:rsid w:val="001B7B6E"/>
    <w:rsid w:val="001E18A1"/>
    <w:rsid w:val="001E466B"/>
    <w:rsid w:val="001E6247"/>
    <w:rsid w:val="002019F7"/>
    <w:rsid w:val="00226B91"/>
    <w:rsid w:val="00231F2F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30362F"/>
    <w:rsid w:val="0030763B"/>
    <w:rsid w:val="00312907"/>
    <w:rsid w:val="00336B5C"/>
    <w:rsid w:val="00367C9F"/>
    <w:rsid w:val="003732FC"/>
    <w:rsid w:val="00386D8D"/>
    <w:rsid w:val="00395B1D"/>
    <w:rsid w:val="0039708B"/>
    <w:rsid w:val="003B1DA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5691"/>
    <w:rsid w:val="00405A6E"/>
    <w:rsid w:val="00405D5B"/>
    <w:rsid w:val="00407290"/>
    <w:rsid w:val="00413B83"/>
    <w:rsid w:val="00413D4C"/>
    <w:rsid w:val="00416393"/>
    <w:rsid w:val="00440EF8"/>
    <w:rsid w:val="00460D69"/>
    <w:rsid w:val="0046347F"/>
    <w:rsid w:val="00475D5B"/>
    <w:rsid w:val="00486228"/>
    <w:rsid w:val="0049713C"/>
    <w:rsid w:val="004A121B"/>
    <w:rsid w:val="004B2182"/>
    <w:rsid w:val="004B5309"/>
    <w:rsid w:val="004B53C4"/>
    <w:rsid w:val="004B5685"/>
    <w:rsid w:val="004C3C40"/>
    <w:rsid w:val="004E0BA1"/>
    <w:rsid w:val="004F4AAA"/>
    <w:rsid w:val="005131EF"/>
    <w:rsid w:val="00514ACD"/>
    <w:rsid w:val="00515B60"/>
    <w:rsid w:val="00531EA3"/>
    <w:rsid w:val="00536587"/>
    <w:rsid w:val="00552606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D75DF"/>
    <w:rsid w:val="005F73AF"/>
    <w:rsid w:val="0064128A"/>
    <w:rsid w:val="006525F5"/>
    <w:rsid w:val="006638F0"/>
    <w:rsid w:val="006661CB"/>
    <w:rsid w:val="006964BF"/>
    <w:rsid w:val="006A4BD6"/>
    <w:rsid w:val="006C53BD"/>
    <w:rsid w:val="006D712F"/>
    <w:rsid w:val="00707633"/>
    <w:rsid w:val="0071136E"/>
    <w:rsid w:val="00720907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47C7C"/>
    <w:rsid w:val="008544BF"/>
    <w:rsid w:val="008557EE"/>
    <w:rsid w:val="00855A93"/>
    <w:rsid w:val="00856239"/>
    <w:rsid w:val="00866219"/>
    <w:rsid w:val="0087568C"/>
    <w:rsid w:val="0088719D"/>
    <w:rsid w:val="008904FD"/>
    <w:rsid w:val="00897FCA"/>
    <w:rsid w:val="008A5FA6"/>
    <w:rsid w:val="008A7428"/>
    <w:rsid w:val="008B54AA"/>
    <w:rsid w:val="008B76B1"/>
    <w:rsid w:val="008C50EE"/>
    <w:rsid w:val="00906AF6"/>
    <w:rsid w:val="00910CF0"/>
    <w:rsid w:val="00921E0E"/>
    <w:rsid w:val="00923E20"/>
    <w:rsid w:val="009307C4"/>
    <w:rsid w:val="00931D53"/>
    <w:rsid w:val="00941C3F"/>
    <w:rsid w:val="00961D54"/>
    <w:rsid w:val="00973360"/>
    <w:rsid w:val="00977C0A"/>
    <w:rsid w:val="009802C6"/>
    <w:rsid w:val="00982CD2"/>
    <w:rsid w:val="00996F57"/>
    <w:rsid w:val="009975D0"/>
    <w:rsid w:val="009A60F7"/>
    <w:rsid w:val="009D17C3"/>
    <w:rsid w:val="009D3438"/>
    <w:rsid w:val="009D7038"/>
    <w:rsid w:val="009E182C"/>
    <w:rsid w:val="009E24BF"/>
    <w:rsid w:val="009E5578"/>
    <w:rsid w:val="009E5D4F"/>
    <w:rsid w:val="009F1329"/>
    <w:rsid w:val="009F36FD"/>
    <w:rsid w:val="009F496D"/>
    <w:rsid w:val="00A00120"/>
    <w:rsid w:val="00A13A48"/>
    <w:rsid w:val="00A2096E"/>
    <w:rsid w:val="00A36606"/>
    <w:rsid w:val="00A56B38"/>
    <w:rsid w:val="00A6638E"/>
    <w:rsid w:val="00A73E3C"/>
    <w:rsid w:val="00A75730"/>
    <w:rsid w:val="00A81B43"/>
    <w:rsid w:val="00A82972"/>
    <w:rsid w:val="00A84E70"/>
    <w:rsid w:val="00A8546B"/>
    <w:rsid w:val="00AA02A1"/>
    <w:rsid w:val="00AB436F"/>
    <w:rsid w:val="00AC1855"/>
    <w:rsid w:val="00B04194"/>
    <w:rsid w:val="00B078F9"/>
    <w:rsid w:val="00B100DB"/>
    <w:rsid w:val="00B17FAC"/>
    <w:rsid w:val="00B2695F"/>
    <w:rsid w:val="00B33091"/>
    <w:rsid w:val="00B37787"/>
    <w:rsid w:val="00B55588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925B0"/>
    <w:rsid w:val="00C97F86"/>
    <w:rsid w:val="00CB21FA"/>
    <w:rsid w:val="00CC38A8"/>
    <w:rsid w:val="00CC61F0"/>
    <w:rsid w:val="00CD7D98"/>
    <w:rsid w:val="00CE38C1"/>
    <w:rsid w:val="00D227B3"/>
    <w:rsid w:val="00D403F9"/>
    <w:rsid w:val="00D51397"/>
    <w:rsid w:val="00D54FA3"/>
    <w:rsid w:val="00D76306"/>
    <w:rsid w:val="00D85AE0"/>
    <w:rsid w:val="00D92F21"/>
    <w:rsid w:val="00D95A02"/>
    <w:rsid w:val="00DA0CBB"/>
    <w:rsid w:val="00DA510E"/>
    <w:rsid w:val="00DD33BD"/>
    <w:rsid w:val="00DF00E7"/>
    <w:rsid w:val="00DF0F89"/>
    <w:rsid w:val="00E14961"/>
    <w:rsid w:val="00E1504D"/>
    <w:rsid w:val="00E17C7E"/>
    <w:rsid w:val="00E206E9"/>
    <w:rsid w:val="00E20CF8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B6EDF"/>
    <w:rsid w:val="00FC5A27"/>
    <w:rsid w:val="00FC77BD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C7E2EF8C-1786-47D9-8F59-8ADA554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2B068B9209A03447844CA96848AC550B" ma:contentTypeVersion="189" ma:contentTypeDescription=" " ma:contentTypeScope="" ma:versionID="9075ec6558c59a63ef5eaad1f4164593">
  <xsd:schema xmlns:xsd="http://www.w3.org/2001/XMLSchema" xmlns:xs="http://www.w3.org/2001/XMLSchema" xmlns:p="http://schemas.microsoft.com/office/2006/metadata/properties" xmlns:ns2="25f38c2f-3cf5-463d-afec-494c4dd9c3f6" xmlns:ns3="2f6a910d-138e-42c1-8e8a-320c1b7cf3f7" xmlns:ns5="86fec8f8-06ee-4cc5-adc5-c88d32cfdede" targetNamespace="http://schemas.microsoft.com/office/2006/metadata/properties" ma:root="true" ma:fieldsID="4f3efa5691b19447dbd7008d40f2f943" ns2:_="" ns3:_="" ns5:_="">
    <xsd:import namespace="25f38c2f-3cf5-463d-afec-494c4dd9c3f6"/>
    <xsd:import namespace="2f6a910d-138e-42c1-8e8a-320c1b7cf3f7"/>
    <xsd:import namespace="86fec8f8-06ee-4cc5-adc5-c88d32cfde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38c2f-3cf5-463d-afec-494c4dd9c3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1cc9642-b1bd-4215-90db-25c4eef71b01}" ma:internalName="TaxCatchAll" ma:showField="CatchAllData" ma:web="25f38c2f-3cf5-463d-afec-494c4dd9c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1cc9642-b1bd-4215-90db-25c4eef71b01}" ma:internalName="TaxCatchAllLabel" ma:readOnly="true" ma:showField="CatchAllDataLabel" ma:web="25f38c2f-3cf5-463d-afec-494c4dd9c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Organisatie - TNO - Inkoop workspac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5808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c8f8-06ee-4cc5-adc5-c88d32cf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NOC_ClusterName xmlns="2f6a910d-138e-42c1-8e8a-320c1b7cf3f7">Organisatie - TNO - Inkoop workspace</TNOC_ClusterName>
    <TaxCatchAll xmlns="25f38c2f-3cf5-463d-afec-494c4dd9c3f6">
      <Value>5</Value>
      <Value>3</Value>
    </TaxCatchAll>
    <TNOC_ClusterId xmlns="2f6a910d-138e-42c1-8e8a-320c1b7cf3f7">58085</TNOC_ClusterId>
    <cf581d8792c646118aad2c2c4ecdfa8c xmlns="25f38c2f-3cf5-463d-afec-494c4dd9c3f6">
      <Terms xmlns="http://schemas.microsoft.com/office/infopath/2007/PartnerControls"/>
    </cf581d8792c646118aad2c2c4ecdfa8c>
    <h15fbb78f4cb41d290e72f301ea2865f xmlns="25f38c2f-3cf5-463d-afec-494c4dd9c3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n2a7a23bcc2241cb9261f9a914c7c1bb xmlns="25f38c2f-3cf5-463d-afec-494c4dd9c3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bac4ab11065f4f6c809c820c57e320e5 xmlns="25f38c2f-3cf5-463d-afec-494c4dd9c3f6">
      <Terms xmlns="http://schemas.microsoft.com/office/infopath/2007/PartnerControls"/>
    </bac4ab11065f4f6c809c820c57e320e5>
    <lca20d149a844688b6abf34073d5c21d xmlns="25f38c2f-3cf5-463d-afec-494c4dd9c3f6">
      <Terms xmlns="http://schemas.microsoft.com/office/infopath/2007/PartnerControls"/>
    </lca20d149a844688b6abf34073d5c21d>
    <_dlc_DocId xmlns="25f38c2f-3cf5-463d-afec-494c4dd9c3f6">Q3DRVQFEYWYZ-738524286-144118</_dlc_DocId>
    <_dlc_DocIdUrl xmlns="25f38c2f-3cf5-463d-afec-494c4dd9c3f6">
      <Url>https://365tno.sharepoint.com/teams/T58085/_layouts/15/DocIdRedir.aspx?ID=Q3DRVQFEYWYZ-738524286-144118</Url>
      <Description>Q3DRVQFEYWYZ-738524286-144118</Description>
    </_dlc_DocIdUrl>
  </documentManagement>
</p:properties>
</file>

<file path=customXml/itemProps1.xml><?xml version="1.0" encoding="utf-8"?>
<ds:datastoreItem xmlns:ds="http://schemas.openxmlformats.org/officeDocument/2006/customXml" ds:itemID="{258D37C8-AD14-4E30-8847-759E18F1B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D121F-D860-4CC3-BB3A-E4A95D1BF6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A050DE-574F-4D24-BF8F-FD9D4A1C3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38c2f-3cf5-463d-afec-494c4dd9c3f6"/>
    <ds:schemaRef ds:uri="2f6a910d-138e-42c1-8e8a-320c1b7cf3f7"/>
    <ds:schemaRef ds:uri="86fec8f8-06ee-4cc5-adc5-c88d32cfd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2f6a910d-138e-42c1-8e8a-320c1b7cf3f7"/>
    <ds:schemaRef ds:uri="25f38c2f-3cf5-463d-afec-494c4dd9c3f6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Peddemors, R.M. (Raymond)</cp:lastModifiedBy>
  <cp:revision>12</cp:revision>
  <cp:lastPrinted>2013-04-24T14:14:00Z</cp:lastPrinted>
  <dcterms:created xsi:type="dcterms:W3CDTF">2018-10-15T08:18:00Z</dcterms:created>
  <dcterms:modified xsi:type="dcterms:W3CDTF">2023-10-10T07:24:00Z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0x010100A35317DCC28344A7B82488658A034A5C01002B068B9209A03447844CA96848AC550B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2e05d355-a2d3-4726-bfde-9f013c2609d7</vt:lpwstr>
  </property>
  <property fmtid="{D5CDD505-2E9C-101B-9397-08002B2CF9AE}" pid="8" name="TNOC_DocumentSetType">
    <vt:lpwstr/>
  </property>
</Properties>
</file>