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7404" w:rsidRDefault="00347404" w:rsidP="00347404">
      <w:pPr>
        <w:pStyle w:val="Default"/>
      </w:pPr>
    </w:p>
    <w:p w:rsidR="00347404" w:rsidRDefault="00347404" w:rsidP="00347404">
      <w:pPr>
        <w:pStyle w:val="Default"/>
      </w:pPr>
    </w:p>
    <w:p w:rsidR="00347404" w:rsidRDefault="00347404" w:rsidP="00347404">
      <w:pPr>
        <w:pStyle w:val="Default"/>
      </w:pPr>
    </w:p>
    <w:p w:rsidR="00347404" w:rsidRDefault="00347404" w:rsidP="00347404">
      <w:pPr>
        <w:pStyle w:val="Default"/>
      </w:pPr>
    </w:p>
    <w:p w:rsidR="00347404" w:rsidRDefault="00347404" w:rsidP="00347404">
      <w:pPr>
        <w:pStyle w:val="Default"/>
      </w:pPr>
    </w:p>
    <w:p w:rsidR="00347404" w:rsidRDefault="00347404" w:rsidP="00347404">
      <w:pPr>
        <w:pStyle w:val="Default"/>
      </w:pPr>
    </w:p>
    <w:p w:rsidR="00347404" w:rsidRDefault="00347404" w:rsidP="00347404">
      <w:pPr>
        <w:pStyle w:val="Default"/>
      </w:pPr>
    </w:p>
    <w:p w:rsidR="00347404" w:rsidRDefault="00347404" w:rsidP="00347404">
      <w:pPr>
        <w:pStyle w:val="Default"/>
      </w:pPr>
      <w:r w:rsidRPr="00347404">
        <w:rPr>
          <w:noProof/>
        </w:rPr>
        <w:drawing>
          <wp:inline distT="0" distB="0" distL="0" distR="0">
            <wp:extent cx="5278755" cy="1639570"/>
            <wp:effectExtent l="0" t="0" r="0" b="0"/>
            <wp:docPr id="1683081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8755" cy="1639570"/>
                    </a:xfrm>
                    <a:prstGeom prst="rect">
                      <a:avLst/>
                    </a:prstGeom>
                    <a:noFill/>
                    <a:ln>
                      <a:noFill/>
                    </a:ln>
                  </pic:spPr>
                </pic:pic>
              </a:graphicData>
            </a:graphic>
          </wp:inline>
        </w:drawing>
      </w:r>
    </w:p>
    <w:p w:rsidR="00347404" w:rsidRDefault="00347404" w:rsidP="00347404">
      <w:pPr>
        <w:pStyle w:val="Default"/>
      </w:pPr>
    </w:p>
    <w:p w:rsidR="00347404" w:rsidRDefault="00347404" w:rsidP="00347404">
      <w:pPr>
        <w:pStyle w:val="Default"/>
      </w:pPr>
    </w:p>
    <w:p w:rsidR="00347404" w:rsidRDefault="00347404" w:rsidP="00347404">
      <w:pPr>
        <w:pStyle w:val="Default"/>
        <w:jc w:val="center"/>
        <w:rPr>
          <w:b/>
          <w:bCs/>
          <w:sz w:val="40"/>
          <w:szCs w:val="40"/>
        </w:rPr>
      </w:pPr>
      <w:r>
        <w:rPr>
          <w:b/>
          <w:bCs/>
          <w:sz w:val="40"/>
          <w:szCs w:val="40"/>
        </w:rPr>
        <w:t>Gedragscode voor Leveranciers</w:t>
      </w: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b/>
          <w:bCs/>
          <w:sz w:val="40"/>
          <w:szCs w:val="40"/>
        </w:rPr>
      </w:pPr>
    </w:p>
    <w:p w:rsidR="00347404" w:rsidRDefault="00347404" w:rsidP="00347404">
      <w:pPr>
        <w:pStyle w:val="Default"/>
        <w:rPr>
          <w:color w:val="auto"/>
        </w:rPr>
      </w:pPr>
    </w:p>
    <w:p w:rsidR="00347404" w:rsidRDefault="00347404" w:rsidP="00347404">
      <w:pPr>
        <w:pStyle w:val="Default"/>
        <w:pageBreakBefore/>
        <w:rPr>
          <w:rFonts w:ascii="Arial" w:hAnsi="Arial" w:cs="Arial"/>
          <w:color w:val="auto"/>
          <w:sz w:val="28"/>
          <w:szCs w:val="28"/>
        </w:rPr>
      </w:pPr>
      <w:r>
        <w:rPr>
          <w:rFonts w:ascii="Arial" w:hAnsi="Arial" w:cs="Arial"/>
          <w:b/>
          <w:bCs/>
          <w:color w:val="auto"/>
          <w:sz w:val="28"/>
          <w:szCs w:val="28"/>
        </w:rPr>
        <w:lastRenderedPageBreak/>
        <w:t>1</w:t>
      </w:r>
      <w:r>
        <w:rPr>
          <w:rFonts w:ascii="Arial" w:hAnsi="Arial" w:cs="Arial"/>
          <w:b/>
          <w:bCs/>
          <w:color w:val="auto"/>
          <w:sz w:val="28"/>
          <w:szCs w:val="28"/>
        </w:rPr>
        <w:tab/>
      </w:r>
      <w:r>
        <w:rPr>
          <w:rFonts w:ascii="Arial" w:hAnsi="Arial" w:cs="Arial"/>
          <w:b/>
          <w:bCs/>
          <w:color w:val="auto"/>
          <w:sz w:val="28"/>
          <w:szCs w:val="28"/>
        </w:rPr>
        <w:t xml:space="preserve">Inleiding </w:t>
      </w:r>
    </w:p>
    <w:p w:rsidR="00347404" w:rsidRPr="00347404" w:rsidRDefault="00347404" w:rsidP="00347404">
      <w:pPr>
        <w:pStyle w:val="Default"/>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Deze gedragscode voor leveranciers heeft Gemeente Berkelland opgesteld als onderdeel van haar beleid “Maatschappelijk Verantwoord Ondernemen” (MVO). MVO betekent voor Gemeente Berkelland dat wij naast het streven naar besparingen op TCO, ook constant rekening houden met de effecten van onze activiteiten op het milieu, en daarnaast oog hebben voor onze invloed op menselijke aspecten binnen en buiten de Gemeentelijke organisatie. Concreet minimaliseren wij de impact van onze activiteiten op het milieu, en leveren wij een zo groot mogelijke bijdrage op sociaal gebied. Dit doen wij vanuit de visie dat wij als gemeente een verantwoordelijkheid hebben voor de toekomstige samenleving. </w:t>
      </w:r>
    </w:p>
    <w:p w:rsidR="00347404" w:rsidRPr="00B7654F" w:rsidRDefault="00347404" w:rsidP="00B7654F">
      <w:pPr>
        <w:pStyle w:val="Default"/>
        <w:spacing w:line="336" w:lineRule="auto"/>
        <w:rPr>
          <w:color w:val="auto"/>
          <w:sz w:val="21"/>
          <w:szCs w:val="21"/>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Onderdeel van ons MVO-beleid is ketenverantwoordelijkheid. Dit wil zeggen dat wij niet enkel de verantwoordelijkheid nemen voor de sociale en milieu impact van onze eigen activiteiten, maar ook kritisch kijken naar de maatschappelijke impact van alle partijen waar Gemeente Berkelland zaken mee doet. Hiermee willen wij verzekeren dat wij op geen enkele manier betrokken zijn bij bedrijfsactiviteiten waar ook ter wereld die onder bepaalde ethische en sociale standaarden plaatsvinden. Leveranciers kunnen ons daarbij helpen. </w:t>
      </w:r>
    </w:p>
    <w:p w:rsidR="00347404" w:rsidRPr="00B7654F" w:rsidRDefault="00347404" w:rsidP="00B7654F">
      <w:pPr>
        <w:pStyle w:val="Default"/>
        <w:spacing w:line="336" w:lineRule="auto"/>
        <w:rPr>
          <w:color w:val="auto"/>
          <w:sz w:val="21"/>
          <w:szCs w:val="21"/>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Met leveranciers bedoelen wij ieder bedrijf of iedere persoon die producten en of diensten levert aan Gemeente Berkelland. Wij erkennen dat elke leverancier onafhankelijk is, maar verwachten van leveranciers dat zij aan een aantal van de Gemeente </w:t>
      </w:r>
      <w:proofErr w:type="spellStart"/>
      <w:r w:rsidRPr="00B7654F">
        <w:rPr>
          <w:color w:val="auto"/>
          <w:sz w:val="21"/>
          <w:szCs w:val="21"/>
        </w:rPr>
        <w:t>Berkelland’s</w:t>
      </w:r>
      <w:proofErr w:type="spellEnd"/>
      <w:r w:rsidRPr="00B7654F">
        <w:rPr>
          <w:color w:val="auto"/>
          <w:sz w:val="21"/>
          <w:szCs w:val="21"/>
        </w:rPr>
        <w:t xml:space="preserve">, bedrijfs-ethische standaarden voldoen. Gemeente Berkelland is ervan overtuigd dat inachtneming van deze gedragscode bijdraagt aan de continuïteit van de relatie, en daarnaast aan een duurzame samenleving voor iedereen. </w:t>
      </w:r>
    </w:p>
    <w:p w:rsidR="00347404" w:rsidRPr="00347404" w:rsidRDefault="00347404" w:rsidP="00347404">
      <w:pPr>
        <w:pStyle w:val="Default"/>
        <w:rPr>
          <w:rFonts w:ascii="Arial" w:hAnsi="Arial" w:cs="Arial"/>
          <w:b/>
          <w:bCs/>
          <w:color w:val="auto"/>
          <w:sz w:val="22"/>
          <w:szCs w:val="22"/>
        </w:rPr>
      </w:pPr>
    </w:p>
    <w:p w:rsidR="00347404" w:rsidRDefault="00347404" w:rsidP="00347404">
      <w:pPr>
        <w:pStyle w:val="Default"/>
        <w:rPr>
          <w:rFonts w:ascii="Arial" w:hAnsi="Arial" w:cs="Arial"/>
          <w:b/>
          <w:bCs/>
          <w:color w:val="auto"/>
          <w:sz w:val="28"/>
          <w:szCs w:val="28"/>
        </w:rPr>
      </w:pPr>
    </w:p>
    <w:p w:rsidR="00347404" w:rsidRDefault="00347404" w:rsidP="00347404">
      <w:pPr>
        <w:pStyle w:val="Default"/>
        <w:rPr>
          <w:rFonts w:ascii="Arial" w:hAnsi="Arial" w:cs="Arial"/>
          <w:color w:val="auto"/>
          <w:sz w:val="28"/>
          <w:szCs w:val="28"/>
        </w:rPr>
      </w:pPr>
      <w:r>
        <w:rPr>
          <w:rFonts w:ascii="Arial" w:hAnsi="Arial" w:cs="Arial"/>
          <w:b/>
          <w:bCs/>
          <w:color w:val="auto"/>
          <w:sz w:val="28"/>
          <w:szCs w:val="28"/>
        </w:rPr>
        <w:t>2</w:t>
      </w:r>
      <w:r>
        <w:rPr>
          <w:rFonts w:ascii="Arial" w:hAnsi="Arial" w:cs="Arial"/>
          <w:b/>
          <w:bCs/>
          <w:color w:val="auto"/>
          <w:sz w:val="28"/>
          <w:szCs w:val="28"/>
        </w:rPr>
        <w:tab/>
      </w:r>
      <w:r>
        <w:rPr>
          <w:rFonts w:ascii="Arial" w:hAnsi="Arial" w:cs="Arial"/>
          <w:b/>
          <w:bCs/>
          <w:color w:val="auto"/>
          <w:sz w:val="28"/>
          <w:szCs w:val="28"/>
        </w:rPr>
        <w:t xml:space="preserve">Voorwaarden </w:t>
      </w:r>
    </w:p>
    <w:p w:rsidR="00347404" w:rsidRPr="00B7654F" w:rsidRDefault="00347404" w:rsidP="00B7654F">
      <w:pPr>
        <w:pStyle w:val="Default"/>
        <w:spacing w:line="336" w:lineRule="auto"/>
        <w:rPr>
          <w:color w:val="auto"/>
          <w:sz w:val="21"/>
          <w:szCs w:val="21"/>
        </w:rPr>
      </w:pPr>
      <w:r w:rsidRPr="00B7654F">
        <w:rPr>
          <w:color w:val="auto"/>
          <w:sz w:val="21"/>
          <w:szCs w:val="21"/>
        </w:rPr>
        <w:t xml:space="preserve">U als leverancier voldoet of draagt bij aan de volgende standaarden: </w:t>
      </w:r>
    </w:p>
    <w:p w:rsidR="00347404" w:rsidRDefault="00347404" w:rsidP="00347404">
      <w:pPr>
        <w:pStyle w:val="Default"/>
        <w:rPr>
          <w:rFonts w:ascii="Arial" w:hAnsi="Arial" w:cs="Arial"/>
          <w:b/>
          <w:bCs/>
          <w:color w:val="auto"/>
          <w:sz w:val="23"/>
          <w:szCs w:val="23"/>
        </w:rPr>
      </w:pPr>
    </w:p>
    <w:p w:rsidR="00347404" w:rsidRPr="00347404" w:rsidRDefault="00347404" w:rsidP="00347404">
      <w:pPr>
        <w:pStyle w:val="Default"/>
        <w:rPr>
          <w:color w:val="auto"/>
          <w:sz w:val="22"/>
          <w:szCs w:val="22"/>
        </w:rPr>
      </w:pPr>
      <w:r w:rsidRPr="00347404">
        <w:rPr>
          <w:rFonts w:ascii="Arial" w:hAnsi="Arial" w:cs="Arial"/>
          <w:b/>
          <w:bCs/>
          <w:color w:val="auto"/>
          <w:sz w:val="22"/>
          <w:szCs w:val="22"/>
        </w:rPr>
        <w:t>2.1</w:t>
      </w:r>
      <w:r>
        <w:rPr>
          <w:rFonts w:ascii="Arial" w:hAnsi="Arial" w:cs="Arial"/>
          <w:b/>
          <w:bCs/>
          <w:color w:val="auto"/>
          <w:sz w:val="22"/>
          <w:szCs w:val="22"/>
        </w:rPr>
        <w:tab/>
      </w:r>
      <w:r w:rsidRPr="00347404">
        <w:rPr>
          <w:rFonts w:ascii="Arial" w:hAnsi="Arial" w:cs="Arial"/>
          <w:b/>
          <w:bCs/>
          <w:color w:val="auto"/>
          <w:sz w:val="22"/>
          <w:szCs w:val="22"/>
        </w:rPr>
        <w:t xml:space="preserve">Wet en regelgeving </w:t>
      </w:r>
    </w:p>
    <w:p w:rsidR="00347404" w:rsidRDefault="00347404"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De leverancier voldoet aan de relevante nationale en regionale wet- en regelgevingen. </w:t>
      </w:r>
    </w:p>
    <w:p w:rsidR="00347404" w:rsidRPr="00B7654F" w:rsidRDefault="00347404" w:rsidP="00B7654F">
      <w:pPr>
        <w:pStyle w:val="Default"/>
        <w:spacing w:line="336" w:lineRule="auto"/>
        <w:rPr>
          <w:color w:val="auto"/>
          <w:sz w:val="21"/>
          <w:szCs w:val="21"/>
        </w:rPr>
      </w:pPr>
      <w:r w:rsidRPr="00B7654F">
        <w:rPr>
          <w:color w:val="auto"/>
          <w:sz w:val="21"/>
          <w:szCs w:val="21"/>
        </w:rPr>
        <w:t xml:space="preserve">Van leveranciers wordt verwacht dat zij handelen in lijn met de Universele Verklaring voor de Rechten van de Mens van de Verenigde Naties (VN), en de fundamentele rechten van de mens en de arbeidsrechten zoals geformuleerd door de International Labour </w:t>
      </w:r>
      <w:proofErr w:type="spellStart"/>
      <w:r w:rsidRPr="00B7654F">
        <w:rPr>
          <w:color w:val="auto"/>
          <w:sz w:val="21"/>
          <w:szCs w:val="21"/>
        </w:rPr>
        <w:t>Organisation</w:t>
      </w:r>
      <w:proofErr w:type="spellEnd"/>
      <w:r w:rsidRPr="00B7654F">
        <w:rPr>
          <w:color w:val="auto"/>
          <w:sz w:val="21"/>
          <w:szCs w:val="21"/>
        </w:rPr>
        <w:t xml:space="preserve"> (ILO). Dit betreft ook regelgeving met betrekking tot werkomstandigheden, kinderarbeid of discriminatie. </w:t>
      </w:r>
    </w:p>
    <w:p w:rsidR="00347404" w:rsidRDefault="00347404" w:rsidP="00347404">
      <w:pPr>
        <w:pStyle w:val="Default"/>
        <w:rPr>
          <w:rFonts w:ascii="Arial" w:hAnsi="Arial" w:cs="Arial"/>
          <w:b/>
          <w:bCs/>
          <w:color w:val="auto"/>
          <w:sz w:val="23"/>
          <w:szCs w:val="23"/>
        </w:rPr>
      </w:pPr>
    </w:p>
    <w:p w:rsidR="00150437" w:rsidRPr="00347404" w:rsidRDefault="00347404" w:rsidP="00347404">
      <w:pPr>
        <w:pStyle w:val="Default"/>
        <w:rPr>
          <w:rFonts w:ascii="Arial" w:hAnsi="Arial" w:cs="Arial"/>
          <w:b/>
          <w:bCs/>
          <w:color w:val="auto"/>
          <w:sz w:val="22"/>
          <w:szCs w:val="22"/>
        </w:rPr>
      </w:pPr>
      <w:r w:rsidRPr="00347404">
        <w:rPr>
          <w:rFonts w:ascii="Arial" w:hAnsi="Arial" w:cs="Arial"/>
          <w:b/>
          <w:bCs/>
          <w:color w:val="auto"/>
          <w:sz w:val="22"/>
          <w:szCs w:val="22"/>
        </w:rPr>
        <w:t>2.2</w:t>
      </w:r>
      <w:r>
        <w:rPr>
          <w:rFonts w:ascii="Arial" w:hAnsi="Arial" w:cs="Arial"/>
          <w:b/>
          <w:bCs/>
          <w:color w:val="auto"/>
          <w:sz w:val="22"/>
          <w:szCs w:val="22"/>
        </w:rPr>
        <w:tab/>
      </w:r>
      <w:r w:rsidRPr="00347404">
        <w:rPr>
          <w:rFonts w:ascii="Arial" w:hAnsi="Arial" w:cs="Arial"/>
          <w:b/>
          <w:bCs/>
          <w:color w:val="auto"/>
          <w:sz w:val="22"/>
          <w:szCs w:val="22"/>
        </w:rPr>
        <w:t xml:space="preserve">Beloning </w:t>
      </w:r>
    </w:p>
    <w:p w:rsidR="00150437" w:rsidRDefault="00150437"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Beloning voor werk dient tenminste te voldoen aan de striktste nationale wettelijke standaarden, industriemaatstaven of ILO-conventies (in bijzonder 26 en 131) of vergelijkbaar, met betrekking tot de hoogte van de beloning. </w:t>
      </w:r>
    </w:p>
    <w:p w:rsidR="00347404" w:rsidRDefault="00347404" w:rsidP="00347404">
      <w:pPr>
        <w:pStyle w:val="Default"/>
        <w:rPr>
          <w:color w:val="auto"/>
        </w:rPr>
      </w:pPr>
    </w:p>
    <w:p w:rsidR="00347404" w:rsidRDefault="00347404" w:rsidP="00347404">
      <w:pPr>
        <w:pStyle w:val="Default"/>
        <w:rPr>
          <w:color w:val="auto"/>
        </w:rPr>
      </w:pPr>
    </w:p>
    <w:p w:rsidR="00347404" w:rsidRDefault="00347404" w:rsidP="00347404">
      <w:pPr>
        <w:pStyle w:val="Default"/>
        <w:rPr>
          <w:color w:val="auto"/>
        </w:rPr>
      </w:pPr>
    </w:p>
    <w:p w:rsidR="00347404" w:rsidRPr="00347404" w:rsidRDefault="00347404" w:rsidP="00347404">
      <w:pPr>
        <w:pStyle w:val="Default"/>
        <w:rPr>
          <w:rFonts w:ascii="Arial" w:hAnsi="Arial" w:cs="Arial"/>
          <w:b/>
          <w:bCs/>
          <w:color w:val="auto"/>
          <w:sz w:val="22"/>
          <w:szCs w:val="22"/>
        </w:rPr>
      </w:pPr>
      <w:r w:rsidRPr="00347404">
        <w:rPr>
          <w:rFonts w:ascii="Arial" w:hAnsi="Arial" w:cs="Arial"/>
          <w:b/>
          <w:bCs/>
          <w:color w:val="auto"/>
          <w:sz w:val="22"/>
          <w:szCs w:val="22"/>
        </w:rPr>
        <w:t>2.3</w:t>
      </w:r>
      <w:r>
        <w:rPr>
          <w:rFonts w:ascii="Arial" w:hAnsi="Arial" w:cs="Arial"/>
          <w:b/>
          <w:bCs/>
          <w:color w:val="auto"/>
          <w:sz w:val="22"/>
          <w:szCs w:val="22"/>
        </w:rPr>
        <w:tab/>
      </w:r>
      <w:r w:rsidRPr="00347404">
        <w:rPr>
          <w:rFonts w:ascii="Arial" w:hAnsi="Arial" w:cs="Arial"/>
          <w:b/>
          <w:bCs/>
          <w:color w:val="auto"/>
          <w:sz w:val="22"/>
          <w:szCs w:val="22"/>
        </w:rPr>
        <w:t xml:space="preserve">Vrijheid van vereniging </w:t>
      </w:r>
    </w:p>
    <w:p w:rsidR="00150437" w:rsidRDefault="00150437"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Leveranciers van Gemeente Berkelland dienen de vrijheid en rechten van arbeiders om zich te organiseren voor het behartigen van hun belangen te erkennen, zoals onder andere vastgelegd in ILO-conventies 87 en 98 of vergelijkbaar. </w:t>
      </w:r>
    </w:p>
    <w:p w:rsidR="00347404" w:rsidRDefault="00347404" w:rsidP="00347404">
      <w:pPr>
        <w:pStyle w:val="Default"/>
        <w:rPr>
          <w:rFonts w:ascii="Arial" w:hAnsi="Arial" w:cs="Arial"/>
          <w:b/>
          <w:bCs/>
          <w:color w:val="auto"/>
          <w:sz w:val="23"/>
          <w:szCs w:val="23"/>
        </w:rPr>
      </w:pPr>
    </w:p>
    <w:p w:rsidR="00150437" w:rsidRDefault="00150437" w:rsidP="00347404">
      <w:pPr>
        <w:pStyle w:val="Default"/>
        <w:rPr>
          <w:rFonts w:ascii="Arial" w:hAnsi="Arial" w:cs="Arial"/>
          <w:b/>
          <w:bCs/>
          <w:color w:val="auto"/>
          <w:sz w:val="23"/>
          <w:szCs w:val="23"/>
        </w:rPr>
      </w:pPr>
    </w:p>
    <w:p w:rsidR="00347404" w:rsidRPr="00347404" w:rsidRDefault="00347404" w:rsidP="00347404">
      <w:pPr>
        <w:pStyle w:val="Default"/>
        <w:rPr>
          <w:rFonts w:ascii="Arial" w:hAnsi="Arial" w:cs="Arial"/>
          <w:b/>
          <w:bCs/>
          <w:color w:val="auto"/>
          <w:sz w:val="22"/>
          <w:szCs w:val="22"/>
        </w:rPr>
      </w:pPr>
      <w:r w:rsidRPr="00347404">
        <w:rPr>
          <w:rFonts w:ascii="Arial" w:hAnsi="Arial" w:cs="Arial"/>
          <w:b/>
          <w:bCs/>
          <w:color w:val="auto"/>
          <w:sz w:val="22"/>
          <w:szCs w:val="22"/>
        </w:rPr>
        <w:t>2.4</w:t>
      </w:r>
      <w:r>
        <w:rPr>
          <w:rFonts w:ascii="Arial" w:hAnsi="Arial" w:cs="Arial"/>
          <w:b/>
          <w:bCs/>
          <w:color w:val="auto"/>
          <w:sz w:val="22"/>
          <w:szCs w:val="22"/>
        </w:rPr>
        <w:tab/>
      </w:r>
      <w:r w:rsidRPr="00347404">
        <w:rPr>
          <w:rFonts w:ascii="Arial" w:hAnsi="Arial" w:cs="Arial"/>
          <w:b/>
          <w:bCs/>
          <w:color w:val="auto"/>
          <w:sz w:val="22"/>
          <w:szCs w:val="22"/>
        </w:rPr>
        <w:t xml:space="preserve">Veilige en gezonde arbeidsomstandigheden </w:t>
      </w:r>
    </w:p>
    <w:p w:rsidR="00150437" w:rsidRDefault="00150437"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De leverancier dient te voldoen aan alle (supra)nationale wet- en regelgeving met betrekking tot arbeid en arbeidsomstandigheden, zoals onder andere vastgelegd in de ILO-conventie 155, of vergelijkbaar. Ook zullen de van toepassing zijnde CAO(’s) nageleefd worden. Leveranciers zullen, bewust rekening houdend met de specifieke gevaren van de desbetreffende sector, zorg dragen voor een veilige, hygiënische en gezonde werkplek voor hun werknemers. Er dienen adequate voorzorgsmaatregelen te worden genomen om ongevallen en schade voor de gezondheid te voorkomen die voortkomen uit, verband houden met, of zich voordoen gedurende de werkzaamheden. </w:t>
      </w:r>
    </w:p>
    <w:p w:rsidR="00150437" w:rsidRPr="00B7654F" w:rsidRDefault="00150437" w:rsidP="00B7654F">
      <w:pPr>
        <w:pStyle w:val="Default"/>
        <w:spacing w:line="336" w:lineRule="auto"/>
        <w:rPr>
          <w:color w:val="auto"/>
          <w:sz w:val="21"/>
          <w:szCs w:val="21"/>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Daarnaast handhaaft de leverancier goede condities op de werkplek waar het gaat om biologische en chemische stoffen, geluiden en dampen die schadelijk zijn voor de gezondheid, en treft gepaste maatregelen. </w:t>
      </w:r>
    </w:p>
    <w:p w:rsidR="00150437" w:rsidRDefault="00150437" w:rsidP="00347404">
      <w:pPr>
        <w:pStyle w:val="Default"/>
        <w:rPr>
          <w:rFonts w:ascii="Arial" w:hAnsi="Arial" w:cs="Arial"/>
          <w:b/>
          <w:bCs/>
          <w:color w:val="auto"/>
          <w:sz w:val="22"/>
          <w:szCs w:val="22"/>
        </w:rPr>
      </w:pPr>
    </w:p>
    <w:p w:rsidR="00150437" w:rsidRDefault="00150437" w:rsidP="00347404">
      <w:pPr>
        <w:pStyle w:val="Default"/>
        <w:rPr>
          <w:rFonts w:ascii="Arial" w:hAnsi="Arial" w:cs="Arial"/>
          <w:b/>
          <w:bCs/>
          <w:color w:val="auto"/>
          <w:sz w:val="22"/>
          <w:szCs w:val="22"/>
        </w:rPr>
      </w:pPr>
    </w:p>
    <w:p w:rsidR="00347404" w:rsidRPr="00347404" w:rsidRDefault="00347404" w:rsidP="00347404">
      <w:pPr>
        <w:pStyle w:val="Default"/>
        <w:rPr>
          <w:rFonts w:ascii="Arial" w:hAnsi="Arial" w:cs="Arial"/>
          <w:b/>
          <w:bCs/>
          <w:color w:val="auto"/>
          <w:sz w:val="22"/>
          <w:szCs w:val="22"/>
        </w:rPr>
      </w:pPr>
      <w:r w:rsidRPr="00347404">
        <w:rPr>
          <w:rFonts w:ascii="Arial" w:hAnsi="Arial" w:cs="Arial"/>
          <w:b/>
          <w:bCs/>
          <w:color w:val="auto"/>
          <w:sz w:val="22"/>
          <w:szCs w:val="22"/>
        </w:rPr>
        <w:t>2.5</w:t>
      </w:r>
      <w:r>
        <w:rPr>
          <w:rFonts w:ascii="Arial" w:hAnsi="Arial" w:cs="Arial"/>
          <w:b/>
          <w:bCs/>
          <w:color w:val="auto"/>
          <w:sz w:val="22"/>
          <w:szCs w:val="22"/>
        </w:rPr>
        <w:tab/>
      </w:r>
      <w:r w:rsidRPr="00347404">
        <w:rPr>
          <w:rFonts w:ascii="Arial" w:hAnsi="Arial" w:cs="Arial"/>
          <w:b/>
          <w:bCs/>
          <w:color w:val="auto"/>
          <w:sz w:val="22"/>
          <w:szCs w:val="22"/>
        </w:rPr>
        <w:t xml:space="preserve">Bewuste omgang met afval, emissie en grondstoffen </w:t>
      </w:r>
    </w:p>
    <w:p w:rsidR="00150437" w:rsidRDefault="00150437"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De leverancier zal zich naast de bestaande milieuwetgeving vrijwillig tot doel stellen tot het veilig behandelen, opslaan, transporteren, gebruiken en verwijderen van afval. Daarnaast wordt beleid verwacht voor de reductie van emissies, geluidsoverlast, gebruik van natuurlijke bronnen en toepassing van gevaarlijke stoffen. </w:t>
      </w:r>
    </w:p>
    <w:p w:rsidR="00347404" w:rsidRDefault="00347404" w:rsidP="00347404">
      <w:pPr>
        <w:pStyle w:val="Default"/>
        <w:rPr>
          <w:rFonts w:ascii="Arial" w:hAnsi="Arial" w:cs="Arial"/>
          <w:b/>
          <w:bCs/>
          <w:color w:val="auto"/>
          <w:sz w:val="22"/>
          <w:szCs w:val="22"/>
        </w:rPr>
      </w:pPr>
    </w:p>
    <w:p w:rsidR="00150437" w:rsidRDefault="00150437" w:rsidP="00347404">
      <w:pPr>
        <w:pStyle w:val="Default"/>
        <w:rPr>
          <w:rFonts w:ascii="Arial" w:hAnsi="Arial" w:cs="Arial"/>
          <w:b/>
          <w:bCs/>
          <w:color w:val="auto"/>
          <w:sz w:val="22"/>
          <w:szCs w:val="22"/>
        </w:rPr>
      </w:pPr>
    </w:p>
    <w:p w:rsidR="00347404" w:rsidRPr="00347404" w:rsidRDefault="00347404" w:rsidP="00347404">
      <w:pPr>
        <w:pStyle w:val="Default"/>
        <w:rPr>
          <w:rFonts w:ascii="Arial" w:hAnsi="Arial" w:cs="Arial"/>
          <w:b/>
          <w:bCs/>
          <w:color w:val="auto"/>
          <w:sz w:val="22"/>
          <w:szCs w:val="22"/>
        </w:rPr>
      </w:pPr>
      <w:r w:rsidRPr="00347404">
        <w:rPr>
          <w:rFonts w:ascii="Arial" w:hAnsi="Arial" w:cs="Arial"/>
          <w:b/>
          <w:bCs/>
          <w:color w:val="auto"/>
          <w:sz w:val="22"/>
          <w:szCs w:val="22"/>
        </w:rPr>
        <w:t>2.6</w:t>
      </w:r>
      <w:r>
        <w:rPr>
          <w:rFonts w:ascii="Arial" w:hAnsi="Arial" w:cs="Arial"/>
          <w:b/>
          <w:bCs/>
          <w:color w:val="auto"/>
          <w:sz w:val="22"/>
          <w:szCs w:val="22"/>
        </w:rPr>
        <w:tab/>
      </w:r>
      <w:r w:rsidRPr="00347404">
        <w:rPr>
          <w:rFonts w:ascii="Arial" w:hAnsi="Arial" w:cs="Arial"/>
          <w:b/>
          <w:bCs/>
          <w:color w:val="auto"/>
          <w:sz w:val="22"/>
          <w:szCs w:val="22"/>
        </w:rPr>
        <w:t xml:space="preserve">Ethisch handelen </w:t>
      </w:r>
    </w:p>
    <w:p w:rsidR="00150437" w:rsidRDefault="00150437"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De leverancier zal zich niet inlaten met enige vorm van corruptie of omkoping, inbegrepen elke betaling of ontvangst ter beïnvloeding van besluitvorming of het verwerven dan wel behouden van voordelen. Er wordt van de leverancier verwacht dat deze ethisch handelt en alle toepasselijke wetten en bepalingen betreffende bescherming, gebruik en bekendmaking van de bedrijfseigen, vertrouwelijke en persoonlijke informatie naleeft.</w:t>
      </w:r>
    </w:p>
    <w:p w:rsidR="00347404" w:rsidRDefault="00347404" w:rsidP="00347404">
      <w:pPr>
        <w:pStyle w:val="Default"/>
        <w:rPr>
          <w:color w:val="auto"/>
        </w:rPr>
      </w:pPr>
    </w:p>
    <w:p w:rsidR="00B7654F" w:rsidRDefault="00B7654F" w:rsidP="00347404">
      <w:pPr>
        <w:pStyle w:val="Default"/>
        <w:rPr>
          <w:color w:val="auto"/>
        </w:rPr>
      </w:pPr>
    </w:p>
    <w:p w:rsidR="00B7654F" w:rsidRDefault="00B7654F" w:rsidP="00347404">
      <w:pPr>
        <w:pStyle w:val="Default"/>
        <w:rPr>
          <w:color w:val="auto"/>
        </w:rPr>
      </w:pPr>
    </w:p>
    <w:p w:rsidR="00150437" w:rsidRDefault="00150437" w:rsidP="00347404">
      <w:pPr>
        <w:pStyle w:val="Default"/>
        <w:rPr>
          <w:color w:val="auto"/>
        </w:rPr>
      </w:pPr>
    </w:p>
    <w:p w:rsidR="00150437" w:rsidRDefault="00150437" w:rsidP="00347404">
      <w:pPr>
        <w:pStyle w:val="Default"/>
        <w:rPr>
          <w:color w:val="auto"/>
        </w:rPr>
      </w:pPr>
    </w:p>
    <w:p w:rsidR="00347404" w:rsidRPr="00347404" w:rsidRDefault="00347404" w:rsidP="00347404">
      <w:pPr>
        <w:pStyle w:val="Default"/>
        <w:rPr>
          <w:rFonts w:ascii="Arial" w:hAnsi="Arial" w:cs="Arial"/>
          <w:b/>
          <w:bCs/>
          <w:color w:val="auto"/>
          <w:sz w:val="28"/>
          <w:szCs w:val="28"/>
        </w:rPr>
      </w:pPr>
      <w:r w:rsidRPr="00347404">
        <w:rPr>
          <w:rFonts w:ascii="Arial" w:hAnsi="Arial" w:cs="Arial"/>
          <w:b/>
          <w:bCs/>
          <w:color w:val="auto"/>
          <w:sz w:val="28"/>
          <w:szCs w:val="28"/>
        </w:rPr>
        <w:t>3</w:t>
      </w:r>
      <w:r w:rsidRPr="00347404">
        <w:rPr>
          <w:rFonts w:ascii="Arial" w:hAnsi="Arial" w:cs="Arial"/>
          <w:b/>
          <w:bCs/>
          <w:color w:val="auto"/>
          <w:sz w:val="28"/>
          <w:szCs w:val="28"/>
        </w:rPr>
        <w:tab/>
      </w:r>
      <w:r w:rsidRPr="00347404">
        <w:rPr>
          <w:rFonts w:ascii="Arial" w:hAnsi="Arial" w:cs="Arial"/>
          <w:b/>
          <w:bCs/>
          <w:color w:val="auto"/>
          <w:sz w:val="28"/>
          <w:szCs w:val="28"/>
        </w:rPr>
        <w:t xml:space="preserve">Naleving </w:t>
      </w:r>
    </w:p>
    <w:p w:rsidR="00150437" w:rsidRDefault="00150437" w:rsidP="00347404">
      <w:pPr>
        <w:pStyle w:val="Default"/>
        <w:spacing w:line="360" w:lineRule="auto"/>
        <w:rPr>
          <w:color w:val="auto"/>
          <w:sz w:val="20"/>
          <w:szCs w:val="20"/>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Gemeente Berkelland behoudt zich het recht voor om haar relatie met een leverancier te herzien indien deze niet in overeenkomst met deze Gedragscode handelt. Indien de leverancier niet handelt in overeenkomst met deze Gedragscode zal hij Gemeente Berkelland hiervan op de hoogte stellen en tevens aangeven of hij hier in de toekomst wel naar zal handelen en wanneer. </w:t>
      </w:r>
    </w:p>
    <w:p w:rsidR="00150437" w:rsidRPr="00B7654F" w:rsidRDefault="00150437" w:rsidP="00B7654F">
      <w:pPr>
        <w:pStyle w:val="Default"/>
        <w:spacing w:line="336" w:lineRule="auto"/>
        <w:rPr>
          <w:color w:val="auto"/>
          <w:sz w:val="21"/>
          <w:szCs w:val="21"/>
        </w:rPr>
      </w:pPr>
    </w:p>
    <w:p w:rsidR="00347404" w:rsidRPr="00B7654F" w:rsidRDefault="00347404" w:rsidP="00B7654F">
      <w:pPr>
        <w:pStyle w:val="Default"/>
        <w:spacing w:line="336" w:lineRule="auto"/>
        <w:rPr>
          <w:color w:val="auto"/>
          <w:sz w:val="21"/>
          <w:szCs w:val="21"/>
        </w:rPr>
      </w:pPr>
      <w:r w:rsidRPr="00B7654F">
        <w:rPr>
          <w:color w:val="auto"/>
          <w:sz w:val="21"/>
          <w:szCs w:val="21"/>
        </w:rPr>
        <w:t xml:space="preserve">Op aanvraag zal de leverancier aan Gemeente Berkelland, binnen een redelijk tijdsbestek, relevante informatie verschaffen met betrekking tot de zaken waarop deze Gedragscode betrekking heeft. </w:t>
      </w:r>
    </w:p>
    <w:p w:rsidR="00150437" w:rsidRPr="00B7654F" w:rsidRDefault="00150437" w:rsidP="00B7654F">
      <w:pPr>
        <w:pStyle w:val="Default"/>
        <w:spacing w:line="336" w:lineRule="auto"/>
        <w:rPr>
          <w:color w:val="auto"/>
          <w:sz w:val="21"/>
          <w:szCs w:val="21"/>
        </w:rPr>
      </w:pPr>
    </w:p>
    <w:p w:rsidR="00150437" w:rsidRPr="00B7654F" w:rsidRDefault="00150437" w:rsidP="00B7654F">
      <w:pPr>
        <w:pStyle w:val="Default"/>
        <w:spacing w:line="336" w:lineRule="auto"/>
        <w:rPr>
          <w:color w:val="auto"/>
          <w:sz w:val="21"/>
          <w:szCs w:val="21"/>
        </w:rPr>
      </w:pPr>
      <w:r w:rsidRPr="00B7654F">
        <w:rPr>
          <w:color w:val="auto"/>
          <w:sz w:val="21"/>
          <w:szCs w:val="21"/>
        </w:rPr>
        <w:t>Gemeente Berkelland behoudt zich het recht voor om op het naleven van de Gedragscode te controleren door middel van enquêtes. Ingeval blijkt dat leverancier zich niet of niet volledig houdt aan de Gedragscode, zal de leverancier zijn naleving verbeteren.</w:t>
      </w:r>
    </w:p>
    <w:p w:rsidR="00150437" w:rsidRPr="00B7654F" w:rsidRDefault="00150437" w:rsidP="00B7654F">
      <w:pPr>
        <w:pStyle w:val="Default"/>
        <w:spacing w:line="336" w:lineRule="auto"/>
        <w:rPr>
          <w:color w:val="auto"/>
          <w:sz w:val="21"/>
          <w:szCs w:val="21"/>
        </w:rPr>
      </w:pPr>
    </w:p>
    <w:p w:rsidR="00150437" w:rsidRPr="00B7654F" w:rsidRDefault="00150437" w:rsidP="00B7654F">
      <w:pPr>
        <w:pStyle w:val="Default"/>
        <w:spacing w:line="336" w:lineRule="auto"/>
        <w:rPr>
          <w:color w:val="auto"/>
          <w:sz w:val="21"/>
          <w:szCs w:val="21"/>
        </w:rPr>
      </w:pPr>
      <w:r w:rsidRPr="00B7654F">
        <w:rPr>
          <w:color w:val="auto"/>
          <w:sz w:val="21"/>
          <w:szCs w:val="21"/>
        </w:rPr>
        <w:t>Dit document dient te worden ondertekend door een daartoe bevoegde persoon uit de onderneming, en aan Gemeente Berkelland te worden geretourneerd binnen 10 werkdagen na definitieve gunning van de opdracht.</w:t>
      </w:r>
    </w:p>
    <w:p w:rsidR="00A000C8" w:rsidRPr="00B7654F" w:rsidRDefault="0035505A" w:rsidP="00B7654F">
      <w:pPr>
        <w:pStyle w:val="Default"/>
        <w:spacing w:line="336" w:lineRule="auto"/>
        <w:rPr>
          <w:color w:val="auto"/>
          <w:sz w:val="21"/>
          <w:szCs w:val="21"/>
        </w:rPr>
      </w:pPr>
      <w:r w:rsidRPr="00B7654F">
        <w:rPr>
          <w:color w:val="auto"/>
          <w:sz w:val="21"/>
          <w:szCs w:val="21"/>
        </w:rPr>
        <w:t xml:space="preserve"> </w:t>
      </w:r>
    </w:p>
    <w:p w:rsidR="00150437" w:rsidRDefault="00150437" w:rsidP="00150437">
      <w:pPr>
        <w:pStyle w:val="Default"/>
        <w:spacing w:line="360" w:lineRule="auto"/>
        <w:rPr>
          <w:color w:val="auto"/>
          <w:sz w:val="20"/>
          <w:szCs w:val="20"/>
        </w:rPr>
      </w:pPr>
    </w:p>
    <w:tbl>
      <w:tblPr>
        <w:tblStyle w:val="Tabelraster"/>
        <w:tblW w:w="0" w:type="auto"/>
        <w:tblLook w:val="04A0" w:firstRow="1" w:lastRow="0" w:firstColumn="1" w:lastColumn="0" w:noHBand="0" w:noVBand="1"/>
      </w:tblPr>
      <w:tblGrid>
        <w:gridCol w:w="2093"/>
        <w:gridCol w:w="5103"/>
      </w:tblGrid>
      <w:tr w:rsidR="00150437" w:rsidTr="00B7654F">
        <w:tc>
          <w:tcPr>
            <w:tcW w:w="2093" w:type="dxa"/>
          </w:tcPr>
          <w:p w:rsidR="00150437" w:rsidRPr="00150437" w:rsidRDefault="00150437" w:rsidP="00150437">
            <w:pPr>
              <w:pStyle w:val="Default"/>
              <w:spacing w:line="360" w:lineRule="auto"/>
              <w:rPr>
                <w:b/>
                <w:bCs/>
                <w:color w:val="auto"/>
                <w:sz w:val="20"/>
                <w:szCs w:val="20"/>
              </w:rPr>
            </w:pPr>
            <w:r w:rsidRPr="00150437">
              <w:rPr>
                <w:b/>
                <w:bCs/>
                <w:color w:val="auto"/>
                <w:sz w:val="20"/>
                <w:szCs w:val="20"/>
              </w:rPr>
              <w:t>Leverancier:</w:t>
            </w:r>
          </w:p>
        </w:tc>
        <w:tc>
          <w:tcPr>
            <w:tcW w:w="5103" w:type="dxa"/>
          </w:tcPr>
          <w:p w:rsidR="00150437" w:rsidRDefault="00150437" w:rsidP="00150437">
            <w:pPr>
              <w:pStyle w:val="Default"/>
              <w:spacing w:line="360" w:lineRule="auto"/>
              <w:rPr>
                <w:color w:val="auto"/>
                <w:sz w:val="20"/>
                <w:szCs w:val="20"/>
              </w:rPr>
            </w:pPr>
          </w:p>
        </w:tc>
      </w:tr>
      <w:tr w:rsidR="00150437" w:rsidTr="00B7654F">
        <w:tc>
          <w:tcPr>
            <w:tcW w:w="2093" w:type="dxa"/>
          </w:tcPr>
          <w:p w:rsidR="00150437" w:rsidRPr="00150437" w:rsidRDefault="00150437" w:rsidP="00150437">
            <w:pPr>
              <w:pStyle w:val="Default"/>
              <w:spacing w:line="360" w:lineRule="auto"/>
              <w:rPr>
                <w:b/>
                <w:bCs/>
                <w:color w:val="auto"/>
                <w:sz w:val="20"/>
                <w:szCs w:val="20"/>
              </w:rPr>
            </w:pPr>
            <w:r w:rsidRPr="00150437">
              <w:rPr>
                <w:b/>
                <w:bCs/>
                <w:color w:val="auto"/>
                <w:sz w:val="20"/>
                <w:szCs w:val="20"/>
              </w:rPr>
              <w:t>Plaats:</w:t>
            </w:r>
          </w:p>
        </w:tc>
        <w:tc>
          <w:tcPr>
            <w:tcW w:w="5103" w:type="dxa"/>
          </w:tcPr>
          <w:p w:rsidR="00150437" w:rsidRDefault="00150437" w:rsidP="00150437">
            <w:pPr>
              <w:pStyle w:val="Default"/>
              <w:spacing w:line="360" w:lineRule="auto"/>
              <w:rPr>
                <w:color w:val="auto"/>
                <w:sz w:val="20"/>
                <w:szCs w:val="20"/>
              </w:rPr>
            </w:pPr>
          </w:p>
        </w:tc>
      </w:tr>
      <w:tr w:rsidR="00150437" w:rsidTr="00B7654F">
        <w:tc>
          <w:tcPr>
            <w:tcW w:w="2093" w:type="dxa"/>
          </w:tcPr>
          <w:p w:rsidR="00150437" w:rsidRPr="00150437" w:rsidRDefault="00150437" w:rsidP="00150437">
            <w:pPr>
              <w:pStyle w:val="Default"/>
              <w:spacing w:line="360" w:lineRule="auto"/>
              <w:rPr>
                <w:b/>
                <w:bCs/>
                <w:color w:val="auto"/>
                <w:sz w:val="20"/>
                <w:szCs w:val="20"/>
              </w:rPr>
            </w:pPr>
            <w:r w:rsidRPr="00150437">
              <w:rPr>
                <w:b/>
                <w:bCs/>
                <w:color w:val="auto"/>
                <w:sz w:val="20"/>
                <w:szCs w:val="20"/>
              </w:rPr>
              <w:t>Datum:</w:t>
            </w:r>
          </w:p>
        </w:tc>
        <w:tc>
          <w:tcPr>
            <w:tcW w:w="5103" w:type="dxa"/>
          </w:tcPr>
          <w:p w:rsidR="00150437" w:rsidRDefault="00150437" w:rsidP="00150437">
            <w:pPr>
              <w:pStyle w:val="Default"/>
              <w:spacing w:line="360" w:lineRule="auto"/>
              <w:rPr>
                <w:color w:val="auto"/>
                <w:sz w:val="20"/>
                <w:szCs w:val="20"/>
              </w:rPr>
            </w:pPr>
          </w:p>
        </w:tc>
      </w:tr>
      <w:tr w:rsidR="00150437" w:rsidTr="00B7654F">
        <w:tc>
          <w:tcPr>
            <w:tcW w:w="2093" w:type="dxa"/>
          </w:tcPr>
          <w:p w:rsidR="00150437" w:rsidRDefault="00150437" w:rsidP="00150437">
            <w:pPr>
              <w:pStyle w:val="Default"/>
              <w:spacing w:line="360" w:lineRule="auto"/>
              <w:rPr>
                <w:b/>
                <w:bCs/>
                <w:color w:val="auto"/>
                <w:sz w:val="20"/>
                <w:szCs w:val="20"/>
              </w:rPr>
            </w:pPr>
          </w:p>
          <w:p w:rsidR="00150437" w:rsidRDefault="00150437" w:rsidP="00150437">
            <w:pPr>
              <w:pStyle w:val="Default"/>
              <w:spacing w:line="360" w:lineRule="auto"/>
              <w:rPr>
                <w:b/>
                <w:bCs/>
                <w:color w:val="auto"/>
                <w:sz w:val="20"/>
                <w:szCs w:val="20"/>
              </w:rPr>
            </w:pPr>
          </w:p>
          <w:p w:rsidR="00150437" w:rsidRDefault="00150437" w:rsidP="00150437">
            <w:pPr>
              <w:pStyle w:val="Default"/>
              <w:spacing w:line="360" w:lineRule="auto"/>
              <w:rPr>
                <w:b/>
                <w:bCs/>
                <w:color w:val="auto"/>
                <w:sz w:val="20"/>
                <w:szCs w:val="20"/>
              </w:rPr>
            </w:pPr>
            <w:r w:rsidRPr="00150437">
              <w:rPr>
                <w:b/>
                <w:bCs/>
                <w:color w:val="auto"/>
                <w:sz w:val="20"/>
                <w:szCs w:val="20"/>
              </w:rPr>
              <w:t>Handtekening:</w:t>
            </w:r>
          </w:p>
          <w:p w:rsidR="00150437" w:rsidRDefault="00150437" w:rsidP="00150437">
            <w:pPr>
              <w:pStyle w:val="Default"/>
              <w:spacing w:line="360" w:lineRule="auto"/>
              <w:rPr>
                <w:b/>
                <w:bCs/>
                <w:color w:val="auto"/>
                <w:sz w:val="20"/>
                <w:szCs w:val="20"/>
              </w:rPr>
            </w:pPr>
          </w:p>
          <w:p w:rsidR="00150437" w:rsidRPr="00150437" w:rsidRDefault="00150437" w:rsidP="00150437">
            <w:pPr>
              <w:pStyle w:val="Default"/>
              <w:spacing w:line="360" w:lineRule="auto"/>
              <w:rPr>
                <w:b/>
                <w:bCs/>
                <w:color w:val="auto"/>
                <w:sz w:val="20"/>
                <w:szCs w:val="20"/>
              </w:rPr>
            </w:pPr>
          </w:p>
        </w:tc>
        <w:tc>
          <w:tcPr>
            <w:tcW w:w="5103" w:type="dxa"/>
          </w:tcPr>
          <w:p w:rsidR="00150437" w:rsidRDefault="00150437" w:rsidP="00150437">
            <w:pPr>
              <w:pStyle w:val="Default"/>
              <w:spacing w:line="360" w:lineRule="auto"/>
              <w:rPr>
                <w:color w:val="auto"/>
                <w:sz w:val="20"/>
                <w:szCs w:val="20"/>
              </w:rPr>
            </w:pPr>
          </w:p>
          <w:p w:rsidR="00150437" w:rsidRDefault="00150437" w:rsidP="00150437">
            <w:pPr>
              <w:pStyle w:val="Default"/>
              <w:spacing w:line="360" w:lineRule="auto"/>
              <w:rPr>
                <w:color w:val="auto"/>
                <w:sz w:val="20"/>
                <w:szCs w:val="20"/>
              </w:rPr>
            </w:pPr>
          </w:p>
          <w:p w:rsidR="00150437" w:rsidRDefault="00150437" w:rsidP="00150437">
            <w:pPr>
              <w:pStyle w:val="Default"/>
              <w:spacing w:line="360" w:lineRule="auto"/>
              <w:rPr>
                <w:color w:val="auto"/>
                <w:sz w:val="20"/>
                <w:szCs w:val="20"/>
              </w:rPr>
            </w:pPr>
          </w:p>
          <w:p w:rsidR="00150437" w:rsidRDefault="00150437" w:rsidP="00150437">
            <w:pPr>
              <w:pStyle w:val="Default"/>
              <w:spacing w:line="360" w:lineRule="auto"/>
              <w:rPr>
                <w:color w:val="auto"/>
                <w:sz w:val="20"/>
                <w:szCs w:val="20"/>
              </w:rPr>
            </w:pPr>
          </w:p>
        </w:tc>
      </w:tr>
      <w:tr w:rsidR="00150437" w:rsidTr="00B7654F">
        <w:tc>
          <w:tcPr>
            <w:tcW w:w="2093" w:type="dxa"/>
          </w:tcPr>
          <w:p w:rsidR="00150437" w:rsidRPr="00150437" w:rsidRDefault="00150437" w:rsidP="00150437">
            <w:pPr>
              <w:pStyle w:val="Default"/>
              <w:spacing w:line="360" w:lineRule="auto"/>
              <w:rPr>
                <w:b/>
                <w:bCs/>
                <w:color w:val="auto"/>
                <w:sz w:val="20"/>
                <w:szCs w:val="20"/>
              </w:rPr>
            </w:pPr>
            <w:r w:rsidRPr="00150437">
              <w:rPr>
                <w:b/>
                <w:bCs/>
                <w:color w:val="auto"/>
                <w:sz w:val="20"/>
                <w:szCs w:val="20"/>
              </w:rPr>
              <w:t>Naam:</w:t>
            </w:r>
          </w:p>
        </w:tc>
        <w:tc>
          <w:tcPr>
            <w:tcW w:w="5103" w:type="dxa"/>
          </w:tcPr>
          <w:p w:rsidR="00150437" w:rsidRDefault="00150437" w:rsidP="00150437">
            <w:pPr>
              <w:pStyle w:val="Default"/>
              <w:spacing w:line="360" w:lineRule="auto"/>
              <w:rPr>
                <w:color w:val="auto"/>
                <w:sz w:val="20"/>
                <w:szCs w:val="20"/>
              </w:rPr>
            </w:pPr>
          </w:p>
        </w:tc>
      </w:tr>
      <w:tr w:rsidR="00150437" w:rsidTr="00B7654F">
        <w:tc>
          <w:tcPr>
            <w:tcW w:w="2093" w:type="dxa"/>
          </w:tcPr>
          <w:p w:rsidR="00150437" w:rsidRPr="00150437" w:rsidRDefault="00150437" w:rsidP="00150437">
            <w:pPr>
              <w:pStyle w:val="Default"/>
              <w:spacing w:line="360" w:lineRule="auto"/>
              <w:rPr>
                <w:b/>
                <w:bCs/>
                <w:color w:val="auto"/>
                <w:sz w:val="20"/>
                <w:szCs w:val="20"/>
              </w:rPr>
            </w:pPr>
            <w:r w:rsidRPr="00150437">
              <w:rPr>
                <w:b/>
                <w:bCs/>
                <w:color w:val="auto"/>
                <w:sz w:val="20"/>
                <w:szCs w:val="20"/>
              </w:rPr>
              <w:t>Functie:</w:t>
            </w:r>
          </w:p>
        </w:tc>
        <w:tc>
          <w:tcPr>
            <w:tcW w:w="5103" w:type="dxa"/>
          </w:tcPr>
          <w:p w:rsidR="00150437" w:rsidRDefault="00150437" w:rsidP="00150437">
            <w:pPr>
              <w:pStyle w:val="Default"/>
              <w:spacing w:line="360" w:lineRule="auto"/>
              <w:rPr>
                <w:color w:val="auto"/>
                <w:sz w:val="20"/>
                <w:szCs w:val="20"/>
              </w:rPr>
            </w:pPr>
          </w:p>
        </w:tc>
      </w:tr>
    </w:tbl>
    <w:p w:rsidR="00150437" w:rsidRPr="00150437" w:rsidRDefault="00150437" w:rsidP="00150437">
      <w:pPr>
        <w:pStyle w:val="Default"/>
        <w:spacing w:line="360" w:lineRule="auto"/>
        <w:rPr>
          <w:color w:val="auto"/>
          <w:sz w:val="20"/>
          <w:szCs w:val="20"/>
        </w:rPr>
      </w:pPr>
    </w:p>
    <w:sectPr w:rsidR="00150437" w:rsidRPr="00150437" w:rsidSect="00150437">
      <w:headerReference w:type="default" r:id="rId7"/>
      <w:footerReference w:type="default" r:id="rId8"/>
      <w:pgSz w:w="11907" w:h="16840" w:code="9"/>
      <w:pgMar w:top="1440" w:right="1134"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47404" w:rsidRDefault="00347404" w:rsidP="00347404">
      <w:r>
        <w:separator/>
      </w:r>
    </w:p>
  </w:endnote>
  <w:endnote w:type="continuationSeparator" w:id="0">
    <w:p w:rsidR="00347404" w:rsidRDefault="00347404" w:rsidP="0034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7404" w:rsidRPr="00347404" w:rsidRDefault="00347404">
    <w:pPr>
      <w:pStyle w:val="Voettekst"/>
      <w:rPr>
        <w:rFonts w:asciiTheme="minorHAnsi" w:hAnsiTheme="minorHAnsi" w:cstheme="minorHAnsi"/>
        <w:i/>
        <w:iCs/>
        <w:sz w:val="20"/>
        <w:szCs w:val="20"/>
      </w:rPr>
    </w:pPr>
    <w:r w:rsidRPr="00347404">
      <w:rPr>
        <w:rFonts w:asciiTheme="minorHAnsi" w:hAnsiTheme="minorHAnsi" w:cstheme="minorHAnsi"/>
        <w:i/>
        <w:iCs/>
        <w:sz w:val="20"/>
        <w:szCs w:val="20"/>
      </w:rPr>
      <w:t>Gedragscode voor leveranciers, maart 2019</w:t>
    </w:r>
    <w:r>
      <w:rPr>
        <w:rFonts w:asciiTheme="minorHAnsi" w:hAnsiTheme="minorHAnsi" w:cstheme="minorHAnsi"/>
        <w:i/>
        <w:iCs/>
        <w:sz w:val="20"/>
        <w:szCs w:val="20"/>
      </w:rPr>
      <w:tab/>
    </w:r>
    <w:r>
      <w:rPr>
        <w:rFonts w:asciiTheme="minorHAnsi" w:hAnsiTheme="minorHAnsi" w:cstheme="minorHAnsi"/>
        <w:i/>
        <w:iCs/>
        <w:sz w:val="20"/>
        <w:szCs w:val="20"/>
      </w:rPr>
      <w:tab/>
    </w:r>
    <w:r w:rsidR="00150437">
      <w:rPr>
        <w:rFonts w:asciiTheme="minorHAnsi" w:hAnsiTheme="minorHAnsi" w:cstheme="minorHAnsi"/>
        <w:i/>
        <w:iCs/>
        <w:sz w:val="20"/>
        <w:szCs w:val="20"/>
      </w:rPr>
      <w:t xml:space="preserve">Pagina </w:t>
    </w:r>
    <w:r w:rsidR="00150437" w:rsidRPr="00150437">
      <w:rPr>
        <w:rFonts w:asciiTheme="minorHAnsi" w:hAnsiTheme="minorHAnsi" w:cstheme="minorHAnsi"/>
        <w:i/>
        <w:iCs/>
        <w:sz w:val="20"/>
        <w:szCs w:val="20"/>
      </w:rPr>
      <w:fldChar w:fldCharType="begin"/>
    </w:r>
    <w:r w:rsidR="00150437" w:rsidRPr="00150437">
      <w:rPr>
        <w:rFonts w:asciiTheme="minorHAnsi" w:hAnsiTheme="minorHAnsi" w:cstheme="minorHAnsi"/>
        <w:i/>
        <w:iCs/>
        <w:sz w:val="20"/>
        <w:szCs w:val="20"/>
      </w:rPr>
      <w:instrText>PAGE   \* MERGEFORMAT</w:instrText>
    </w:r>
    <w:r w:rsidR="00150437" w:rsidRPr="00150437">
      <w:rPr>
        <w:rFonts w:asciiTheme="minorHAnsi" w:hAnsiTheme="minorHAnsi" w:cstheme="minorHAnsi"/>
        <w:i/>
        <w:iCs/>
        <w:sz w:val="20"/>
        <w:szCs w:val="20"/>
      </w:rPr>
      <w:fldChar w:fldCharType="separate"/>
    </w:r>
    <w:r w:rsidR="00150437" w:rsidRPr="00150437">
      <w:rPr>
        <w:rFonts w:asciiTheme="minorHAnsi" w:hAnsiTheme="minorHAnsi" w:cstheme="minorHAnsi"/>
        <w:i/>
        <w:iCs/>
        <w:sz w:val="20"/>
        <w:szCs w:val="20"/>
      </w:rPr>
      <w:t>1</w:t>
    </w:r>
    <w:r w:rsidR="00150437" w:rsidRPr="00150437">
      <w:rPr>
        <w:rFonts w:asciiTheme="minorHAnsi" w:hAnsiTheme="minorHAnsi" w:cstheme="minorHAnsi"/>
        <w:i/>
        <w:iCs/>
        <w:sz w:val="20"/>
        <w:szCs w:val="20"/>
      </w:rPr>
      <w:fldChar w:fldCharType="end"/>
    </w:r>
    <w:r w:rsidR="00150437">
      <w:rPr>
        <w:rFonts w:asciiTheme="minorHAnsi" w:hAnsiTheme="minorHAnsi" w:cstheme="minorHAnsi"/>
        <w:i/>
        <w:iCs/>
        <w:sz w:val="20"/>
        <w:szCs w:val="20"/>
      </w:rPr>
      <w:t xml:space="preserve"> van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47404" w:rsidRDefault="00347404" w:rsidP="00347404">
      <w:r>
        <w:separator/>
      </w:r>
    </w:p>
  </w:footnote>
  <w:footnote w:type="continuationSeparator" w:id="0">
    <w:p w:rsidR="00347404" w:rsidRDefault="00347404" w:rsidP="00347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0437" w:rsidRDefault="00150437">
    <w:pPr>
      <w:pStyle w:val="Koptekst"/>
    </w:pPr>
    <w:r>
      <w:rPr>
        <w:noProof/>
      </w:rPr>
      <w:drawing>
        <wp:anchor distT="0" distB="0" distL="114300" distR="114300" simplePos="0" relativeHeight="251658240" behindDoc="0" locked="0" layoutInCell="1" allowOverlap="1">
          <wp:simplePos x="0" y="0"/>
          <wp:positionH relativeFrom="column">
            <wp:posOffset>4713440</wp:posOffset>
          </wp:positionH>
          <wp:positionV relativeFrom="paragraph">
            <wp:posOffset>1047</wp:posOffset>
          </wp:positionV>
          <wp:extent cx="799947" cy="248920"/>
          <wp:effectExtent l="0" t="0" r="635" b="0"/>
          <wp:wrapNone/>
          <wp:docPr id="1908194796" name="Afbeelding 1908194796" descr="Afbeelding met tekst,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02529" name="Afbeelding 2" descr="Afbeelding met tekst, Lettertype,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41157" cy="26174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404"/>
    <w:rsid w:val="00150437"/>
    <w:rsid w:val="00347404"/>
    <w:rsid w:val="0035505A"/>
    <w:rsid w:val="0095062E"/>
    <w:rsid w:val="00A000C8"/>
    <w:rsid w:val="00B7654F"/>
    <w:rsid w:val="00E26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5F1E9"/>
  <w15:chartTrackingRefBased/>
  <w15:docId w15:val="{7EC76A87-78F9-4BC5-9188-2AE076A4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47404"/>
    <w:pPr>
      <w:autoSpaceDE w:val="0"/>
      <w:autoSpaceDN w:val="0"/>
      <w:adjustRightInd w:val="0"/>
    </w:pPr>
    <w:rPr>
      <w:rFonts w:ascii="Calibri" w:hAnsi="Calibri" w:cs="Calibri"/>
      <w:color w:val="000000"/>
      <w:sz w:val="24"/>
      <w:szCs w:val="24"/>
    </w:rPr>
  </w:style>
  <w:style w:type="paragraph" w:styleId="Koptekst">
    <w:name w:val="header"/>
    <w:basedOn w:val="Standaard"/>
    <w:link w:val="KoptekstChar"/>
    <w:unhideWhenUsed/>
    <w:rsid w:val="00347404"/>
    <w:pPr>
      <w:tabs>
        <w:tab w:val="center" w:pos="4536"/>
        <w:tab w:val="right" w:pos="9072"/>
      </w:tabs>
    </w:pPr>
  </w:style>
  <w:style w:type="character" w:customStyle="1" w:styleId="KoptekstChar">
    <w:name w:val="Koptekst Char"/>
    <w:basedOn w:val="Standaardalinea-lettertype"/>
    <w:link w:val="Koptekst"/>
    <w:rsid w:val="00347404"/>
    <w:rPr>
      <w:sz w:val="24"/>
      <w:szCs w:val="24"/>
      <w:lang w:eastAsia="en-US"/>
    </w:rPr>
  </w:style>
  <w:style w:type="paragraph" w:styleId="Voettekst">
    <w:name w:val="footer"/>
    <w:basedOn w:val="Standaard"/>
    <w:link w:val="VoettekstChar"/>
    <w:uiPriority w:val="99"/>
    <w:unhideWhenUsed/>
    <w:rsid w:val="00347404"/>
    <w:pPr>
      <w:tabs>
        <w:tab w:val="center" w:pos="4536"/>
        <w:tab w:val="right" w:pos="9072"/>
      </w:tabs>
    </w:pPr>
  </w:style>
  <w:style w:type="character" w:customStyle="1" w:styleId="VoettekstChar">
    <w:name w:val="Voettekst Char"/>
    <w:basedOn w:val="Standaardalinea-lettertype"/>
    <w:link w:val="Voettekst"/>
    <w:uiPriority w:val="99"/>
    <w:rsid w:val="00347404"/>
    <w:rPr>
      <w:sz w:val="24"/>
      <w:szCs w:val="24"/>
      <w:lang w:eastAsia="en-US"/>
    </w:rPr>
  </w:style>
  <w:style w:type="table" w:styleId="Tabelraster">
    <w:name w:val="Table Grid"/>
    <w:basedOn w:val="Standaardtabel"/>
    <w:rsid w:val="0015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877</Words>
  <Characters>4827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Mark van der</dc:creator>
  <cp:keywords/>
  <dc:description/>
  <cp:lastModifiedBy>Horst, Mark van der</cp:lastModifiedBy>
  <cp:revision>1</cp:revision>
  <dcterms:created xsi:type="dcterms:W3CDTF">2023-10-06T10:36:00Z</dcterms:created>
  <dcterms:modified xsi:type="dcterms:W3CDTF">2023-10-06T11:02:00Z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Enabled">
    <vt:lpwstr>true</vt:lpwstr>
  </property>
  <property fmtid="{D5CDD505-2E9C-101B-9397-08002B2CF9AE}" pid="3" name="MSIP_Label_8d74371b-00bc-4f5f-bda4-767e2f169618_SetDate">
    <vt:lpwstr>2023-10-06T11:02:47Z</vt:lpwstr>
  </property>
  <property fmtid="{D5CDD505-2E9C-101B-9397-08002B2CF9AE}" pid="4" name="MSIP_Label_8d74371b-00bc-4f5f-bda4-767e2f169618_Method">
    <vt:lpwstr>Standard</vt:lpwstr>
  </property>
  <property fmtid="{D5CDD505-2E9C-101B-9397-08002B2CF9AE}" pid="5" name="MSIP_Label_8d74371b-00bc-4f5f-bda4-767e2f169618_Name">
    <vt:lpwstr>defa4170-0d19-0005-0004-bc88714345d2</vt:lpwstr>
  </property>
  <property fmtid="{D5CDD505-2E9C-101B-9397-08002B2CF9AE}" pid="6" name="MSIP_Label_8d74371b-00bc-4f5f-bda4-767e2f169618_SiteId">
    <vt:lpwstr>8d5745e1-89d2-4419-8818-eed15ab2e79f</vt:lpwstr>
  </property>
  <property fmtid="{D5CDD505-2E9C-101B-9397-08002B2CF9AE}" pid="7" name="MSIP_Label_8d74371b-00bc-4f5f-bda4-767e2f169618_ActionId">
    <vt:lpwstr>901ae99a-8964-4b22-8b69-cf5a4fa1d027</vt:lpwstr>
  </property>
  <property fmtid="{D5CDD505-2E9C-101B-9397-08002B2CF9AE}" pid="8" name="MSIP_Label_8d74371b-00bc-4f5f-bda4-767e2f169618_ContentBits">
    <vt:lpwstr>0</vt:lpwstr>
  </property>
</Properties>
</file>