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B3641" w14:textId="59F8292B" w:rsidR="00B15079" w:rsidRPr="00694FC3" w:rsidRDefault="00B32147">
      <w:pPr>
        <w:pStyle w:val="Kop2"/>
        <w:spacing w:before="199" w:after="199" w:line="240" w:lineRule="auto"/>
      </w:pPr>
      <w:r>
        <w:t xml:space="preserve">CONCEPTOVEREENKOMST </w:t>
      </w:r>
      <w:r>
        <w:rPr>
          <w:i/>
          <w:iCs/>
        </w:rPr>
        <w:t xml:space="preserve">ten behoeve van ICT </w:t>
      </w:r>
      <w:r w:rsidR="00694FC3">
        <w:rPr>
          <w:i/>
          <w:iCs/>
        </w:rPr>
        <w:t>Outsourcing</w:t>
      </w:r>
    </w:p>
    <w:p w14:paraId="1F6B3642" w14:textId="5B33E79D" w:rsidR="00B15079" w:rsidRDefault="00B32147">
      <w:pPr>
        <w:spacing w:before="239" w:after="239" w:line="240" w:lineRule="auto"/>
        <w:textAlignment w:val="top"/>
        <w:rPr>
          <w:rFonts w:eastAsia="Calibri" w:cs="Calibri"/>
          <w:b/>
          <w:bCs/>
          <w:i/>
          <w:iCs/>
        </w:rPr>
      </w:pPr>
      <w:r>
        <w:rPr>
          <w:rFonts w:eastAsia="Calibri" w:cs="Calibri"/>
          <w:b/>
          <w:bCs/>
          <w:i/>
          <w:iCs/>
        </w:rPr>
        <w:t xml:space="preserve">REFERENTIE: </w:t>
      </w:r>
      <w:proofErr w:type="spellStart"/>
      <w:r w:rsidR="00D31477">
        <w:rPr>
          <w:rFonts w:eastAsia="Calibri" w:cs="Calibri"/>
          <w:b/>
          <w:bCs/>
          <w:i/>
          <w:iCs/>
        </w:rPr>
        <w:t>TenderNed</w:t>
      </w:r>
      <w:proofErr w:type="spellEnd"/>
      <w:r w:rsidR="00D31477">
        <w:rPr>
          <w:rFonts w:eastAsia="Calibri" w:cs="Calibri"/>
          <w:b/>
          <w:bCs/>
          <w:i/>
          <w:iCs/>
        </w:rPr>
        <w:t xml:space="preserve"> 410495</w:t>
      </w:r>
    </w:p>
    <w:p w14:paraId="7078C244" w14:textId="6DB0F15F" w:rsidR="00C96F4F" w:rsidRPr="00D31477" w:rsidRDefault="00C96F4F">
      <w:pPr>
        <w:spacing w:before="239" w:after="239" w:line="240" w:lineRule="auto"/>
        <w:textAlignment w:val="top"/>
        <w:rPr>
          <w:rFonts w:ascii="Calibri" w:eastAsia="Calibri" w:hAnsi="Calibri" w:cs="Calibri"/>
          <w:b/>
          <w:bCs/>
          <w:i/>
          <w:iCs/>
        </w:rPr>
      </w:pPr>
      <w:r w:rsidRPr="00C96F4F">
        <w:rPr>
          <w:rFonts w:eastAsia="Calibri" w:cs="Calibri"/>
          <w:b/>
          <w:bCs/>
          <w:i/>
          <w:iCs/>
          <w:highlight w:val="yellow"/>
        </w:rPr>
        <w:t>Versie 1.1</w:t>
      </w:r>
    </w:p>
    <w:p w14:paraId="1F6B3643" w14:textId="77777777" w:rsidR="00B15079" w:rsidRDefault="00B32147">
      <w:pPr>
        <w:spacing w:before="239" w:after="239" w:line="240" w:lineRule="auto"/>
        <w:textAlignment w:val="top"/>
        <w:rPr>
          <w:rFonts w:ascii="Calibri" w:eastAsia="Calibri" w:hAnsi="Calibri" w:cs="Calibri"/>
          <w:b/>
          <w:bCs/>
        </w:rPr>
      </w:pPr>
      <w:r>
        <w:rPr>
          <w:rFonts w:eastAsia="Calibri" w:cs="Calibri"/>
          <w:b/>
          <w:bCs/>
        </w:rPr>
        <w:t>Ondergetekenden</w:t>
      </w:r>
    </w:p>
    <w:p w14:paraId="1F6B3644" w14:textId="77777777" w:rsidR="00B15079" w:rsidRDefault="00B32147">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Heemskerk</w:t>
      </w:r>
      <w:r>
        <w:rPr>
          <w:rFonts w:eastAsia="Calibri" w:cs="Calibri"/>
        </w:rPr>
        <w:t xml:space="preserve">, te dezen rechtsgeldig vertegenwoordigd door </w:t>
      </w:r>
      <w:r>
        <w:rPr>
          <w:rFonts w:eastAsia="Calibri" w:cs="Calibri"/>
          <w:i/>
          <w:iCs/>
        </w:rPr>
        <w:t>X.X.X. van YYYY</w:t>
      </w:r>
      <w:r>
        <w:rPr>
          <w:rFonts w:eastAsia="Calibri" w:cs="Calibri"/>
        </w:rPr>
        <w:t xml:space="preserve">, </w:t>
      </w:r>
      <w:r>
        <w:rPr>
          <w:rFonts w:eastAsia="Calibri" w:cs="Calibri"/>
          <w:i/>
          <w:iCs/>
        </w:rPr>
        <w:t>Functie XX</w:t>
      </w:r>
      <w:r>
        <w:rPr>
          <w:rFonts w:eastAsia="Calibri" w:cs="Calibri"/>
        </w:rPr>
        <w:t>, hierna te noemen "</w:t>
      </w:r>
      <w:r>
        <w:rPr>
          <w:rFonts w:eastAsia="Calibri" w:cs="Calibri"/>
          <w:b/>
          <w:bCs/>
        </w:rPr>
        <w:t>Opdrachtgever</w:t>
      </w:r>
      <w:r>
        <w:rPr>
          <w:rFonts w:eastAsia="Calibri" w:cs="Calibri"/>
        </w:rPr>
        <w:t>";</w:t>
      </w:r>
    </w:p>
    <w:p w14:paraId="1F6B3645" w14:textId="77777777" w:rsidR="00B15079" w:rsidRDefault="00B32147">
      <w:pPr>
        <w:spacing w:before="239" w:after="239" w:line="240" w:lineRule="auto"/>
        <w:textAlignment w:val="top"/>
        <w:rPr>
          <w:rFonts w:ascii="Calibri" w:eastAsia="Calibri" w:hAnsi="Calibri" w:cs="Calibri"/>
          <w:i/>
          <w:iCs/>
        </w:rPr>
      </w:pPr>
      <w:r>
        <w:rPr>
          <w:rFonts w:eastAsia="Calibri" w:cs="Calibri"/>
          <w:i/>
          <w:iCs/>
        </w:rPr>
        <w:t>en</w:t>
      </w:r>
    </w:p>
    <w:p w14:paraId="1F6B3646" w14:textId="77777777" w:rsidR="00B15079" w:rsidRDefault="00B32147">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1F6B3647" w14:textId="77777777" w:rsidR="00B15079" w:rsidRDefault="00B32147">
      <w:pPr>
        <w:spacing w:before="239" w:after="239" w:line="240" w:lineRule="auto"/>
        <w:textAlignment w:val="top"/>
        <w:rPr>
          <w:rFonts w:ascii="Calibri" w:eastAsia="Calibri" w:hAnsi="Calibri" w:cs="Calibri"/>
          <w:i/>
          <w:iCs/>
        </w:rPr>
      </w:pPr>
      <w:r>
        <w:rPr>
          <w:rFonts w:eastAsia="Calibri" w:cs="Calibri"/>
          <w:i/>
          <w:iCs/>
        </w:rPr>
        <w:t>tezamen hierna verder aan te duiden als "partijen" dan wel afzonderlijk als "partij",</w:t>
      </w:r>
    </w:p>
    <w:p w14:paraId="1F6B3648" w14:textId="77777777" w:rsidR="00B15079" w:rsidRDefault="00B32147">
      <w:pPr>
        <w:spacing w:before="239" w:after="239" w:line="240" w:lineRule="auto"/>
        <w:textAlignment w:val="top"/>
        <w:rPr>
          <w:rFonts w:ascii="Calibri" w:eastAsia="Calibri" w:hAnsi="Calibri" w:cs="Calibri"/>
          <w:b/>
          <w:bCs/>
        </w:rPr>
      </w:pPr>
      <w:r>
        <w:rPr>
          <w:rFonts w:eastAsia="Calibri" w:cs="Calibri"/>
          <w:b/>
          <w:bCs/>
        </w:rPr>
        <w:t>overwegende dat:</w:t>
      </w:r>
    </w:p>
    <w:p w14:paraId="1F6B3649" w14:textId="77777777" w:rsidR="00B15079" w:rsidRDefault="00B32147">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1F6B364A" w14:textId="77777777" w:rsidR="00B15079" w:rsidRDefault="00B32147">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1F6B364B" w14:textId="77777777" w:rsidR="00B15079" w:rsidRDefault="00B32147">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1F6B364C" w14:textId="77777777" w:rsidR="00B15079" w:rsidRDefault="00B32147">
      <w:pPr>
        <w:spacing w:before="239" w:after="239" w:line="240" w:lineRule="auto"/>
        <w:textAlignment w:val="top"/>
        <w:rPr>
          <w:rFonts w:ascii="Calibri" w:eastAsia="Calibri" w:hAnsi="Calibri" w:cs="Calibri"/>
          <w:b/>
          <w:bCs/>
        </w:rPr>
      </w:pPr>
      <w:r>
        <w:rPr>
          <w:rFonts w:eastAsia="Calibri" w:cs="Calibri"/>
          <w:b/>
          <w:bCs/>
        </w:rPr>
        <w:t>zijn als volgt overeengekomen:</w:t>
      </w:r>
    </w:p>
    <w:p w14:paraId="11ABD791" w14:textId="7AEB88AB" w:rsidR="00BA6CB3" w:rsidRDefault="00B32147" w:rsidP="00660288">
      <w:pPr>
        <w:pStyle w:val="ArticleLevel1"/>
      </w:pPr>
      <w:r>
        <w:t>Voorwerp van de Overeenkomst</w:t>
      </w:r>
    </w:p>
    <w:p w14:paraId="1F6B364D" w14:textId="469E099F" w:rsidR="00B15079" w:rsidRDefault="00B32147" w:rsidP="00660288">
      <w:pPr>
        <w:pStyle w:val="ArticleLevel2"/>
      </w:pPr>
      <w:r>
        <w:t>Leverancier verplicht zich tot het leveren van de ICT Prestatie zoals beschreven in:</w:t>
      </w:r>
    </w:p>
    <w:p w14:paraId="1F6B364E" w14:textId="77777777" w:rsidR="00B15079" w:rsidRDefault="00B32147">
      <w:pPr>
        <w:numPr>
          <w:ilvl w:val="0"/>
          <w:numId w:val="4"/>
        </w:numPr>
        <w:spacing w:line="240" w:lineRule="auto"/>
        <w:rPr>
          <w:rFonts w:ascii="Calibri" w:eastAsia="Calibri" w:hAnsi="Calibri" w:cs="Calibri"/>
        </w:rPr>
      </w:pPr>
      <w:r>
        <w:rPr>
          <w:rFonts w:eastAsia="Calibri" w:cs="Calibri"/>
          <w:color w:val="000000"/>
        </w:rPr>
        <w:t>De Nota van Inlichtingen;</w:t>
      </w:r>
    </w:p>
    <w:p w14:paraId="1F6B364F" w14:textId="77777777" w:rsidR="00B15079" w:rsidRDefault="00B32147">
      <w:pPr>
        <w:numPr>
          <w:ilvl w:val="0"/>
          <w:numId w:val="4"/>
        </w:numPr>
        <w:spacing w:line="240" w:lineRule="auto"/>
        <w:rPr>
          <w:rFonts w:ascii="Calibri" w:eastAsia="Calibri" w:hAnsi="Calibri" w:cs="Calibri"/>
        </w:rPr>
      </w:pPr>
      <w:r>
        <w:rPr>
          <w:rFonts w:eastAsia="Calibri" w:cs="Calibri"/>
          <w:color w:val="000000"/>
        </w:rPr>
        <w:t>Inschrijfleidraad;</w:t>
      </w:r>
    </w:p>
    <w:p w14:paraId="1F6B3650" w14:textId="77777777" w:rsidR="00B15079" w:rsidRDefault="00B32147">
      <w:pPr>
        <w:numPr>
          <w:ilvl w:val="0"/>
          <w:numId w:val="4"/>
        </w:numPr>
        <w:spacing w:line="240" w:lineRule="auto"/>
        <w:rPr>
          <w:rFonts w:ascii="Calibri" w:eastAsia="Calibri" w:hAnsi="Calibri" w:cs="Calibri"/>
        </w:rPr>
      </w:pPr>
      <w:r>
        <w:rPr>
          <w:rFonts w:eastAsia="Calibri" w:cs="Calibri"/>
          <w:color w:val="000000"/>
        </w:rPr>
        <w:t>Het Programma van Eisen;</w:t>
      </w:r>
    </w:p>
    <w:p w14:paraId="1F6B3651" w14:textId="77777777" w:rsidR="00B15079" w:rsidRDefault="00B32147">
      <w:pPr>
        <w:numPr>
          <w:ilvl w:val="0"/>
          <w:numId w:val="4"/>
        </w:numPr>
        <w:spacing w:line="240" w:lineRule="auto"/>
        <w:rPr>
          <w:rFonts w:ascii="Calibri" w:eastAsia="Calibri" w:hAnsi="Calibri" w:cs="Calibri"/>
        </w:rPr>
      </w:pPr>
      <w:r>
        <w:rPr>
          <w:rFonts w:eastAsia="Calibri" w:cs="Calibri"/>
          <w:color w:val="000000"/>
        </w:rPr>
        <w:t>GIBIT 2020;</w:t>
      </w:r>
    </w:p>
    <w:p w14:paraId="1F6B3652" w14:textId="77777777" w:rsidR="00B15079" w:rsidRDefault="00B32147">
      <w:pPr>
        <w:numPr>
          <w:ilvl w:val="0"/>
          <w:numId w:val="4"/>
        </w:numPr>
        <w:spacing w:line="240" w:lineRule="auto"/>
        <w:rPr>
          <w:rFonts w:ascii="Calibri" w:eastAsia="Calibri" w:hAnsi="Calibri" w:cs="Calibri"/>
        </w:rPr>
      </w:pPr>
      <w:r>
        <w:rPr>
          <w:rFonts w:eastAsia="Calibri" w:cs="Calibri"/>
          <w:color w:val="000000"/>
        </w:rPr>
        <w:t>De Offerte van de Leverancier.</w:t>
      </w:r>
    </w:p>
    <w:p w14:paraId="22F6B1DC" w14:textId="77777777" w:rsidR="00660288" w:rsidRPr="00660288" w:rsidRDefault="00B32147" w:rsidP="00660288">
      <w:pPr>
        <w:pStyle w:val="ArticleLevel2"/>
      </w:pPr>
      <w:r>
        <w:lastRenderedPageBreak/>
        <w:t>Bovengenoemde bijlagen zijn opgenomen als bijlage en reeds eerder verstrekt aan Leverancier (tijdens de aanbestedingsprocedure) en derhalve in diens bezit.</w:t>
      </w:r>
    </w:p>
    <w:p w14:paraId="1F6B3653" w14:textId="08CC5C1E" w:rsidR="00B15079" w:rsidRDefault="00B32147" w:rsidP="00660288">
      <w:pPr>
        <w:pStyle w:val="ArticleLevel2"/>
      </w:pPr>
      <w:r>
        <w:rPr>
          <w:shd w:val="clear" w:color="auto" w:fill="FFFFFF"/>
        </w:rPr>
        <w:t>De in het eerste lid bedoelde activiteiten zullen plaatsvinden onder de voorwaarden als beschreven in het onderhavige document en de hierin genoemde bijlagen (hierna gezamenlijk: "de Overeenkomst").</w:t>
      </w:r>
    </w:p>
    <w:p w14:paraId="19502810" w14:textId="4D711A4C" w:rsidR="00BA6CB3" w:rsidRDefault="00B32147" w:rsidP="00660288">
      <w:pPr>
        <w:pStyle w:val="ArticleLevel1"/>
      </w:pPr>
      <w:r>
        <w:t>Specificaties</w:t>
      </w:r>
    </w:p>
    <w:p w14:paraId="1F6B3654" w14:textId="7591D1F0" w:rsidR="00B15079" w:rsidRDefault="00B32147" w:rsidP="00660288">
      <w:pPr>
        <w:pStyle w:val="ArticleLevel2"/>
      </w:pPr>
      <w:r>
        <w:t>Tot het Overeengekomen gebruik behoort dat de ICT Prestatie voldoet aan hetgeen beschreven is in de in artikel 1.1. genoemde documenten.</w:t>
      </w:r>
    </w:p>
    <w:p w14:paraId="514457BF" w14:textId="723D118E" w:rsidR="00BA6CB3" w:rsidRDefault="00B32147" w:rsidP="00660288">
      <w:pPr>
        <w:pStyle w:val="ArticleLevel1"/>
      </w:pPr>
      <w:r>
        <w:t>Gemeentelijke ICT-Kwaliteitsnormen, Interoperabiliteitseisen, normen en standaarden</w:t>
      </w:r>
    </w:p>
    <w:p w14:paraId="1F6B3655" w14:textId="2945B32A" w:rsidR="00B15079" w:rsidRDefault="00B32147" w:rsidP="004B3A56">
      <w:pPr>
        <w:pStyle w:val="ArticleLevel2"/>
      </w:pPr>
      <w:r>
        <w:t>De ICT-Prestatie zal gedurende de looptijd van de Overeenkomst voor de volgende ICT-kwaliteitsgebieden blijven voldoen aan de Gemeentelijke ICT-Kwaliteitsnormen:</w:t>
      </w:r>
      <w:r w:rsidR="00684C81">
        <w:t xml:space="preserve"> </w:t>
      </w:r>
    </w:p>
    <w:p w14:paraId="1F6B3656" w14:textId="77777777" w:rsidR="00B15079" w:rsidRDefault="00B32147">
      <w:pPr>
        <w:numPr>
          <w:ilvl w:val="0"/>
          <w:numId w:val="4"/>
        </w:numPr>
        <w:spacing w:line="240" w:lineRule="auto"/>
        <w:rPr>
          <w:rFonts w:ascii="Calibri" w:eastAsia="Calibri" w:hAnsi="Calibri" w:cs="Calibri"/>
        </w:rPr>
      </w:pPr>
      <w:r>
        <w:rPr>
          <w:rFonts w:eastAsia="Calibri" w:cs="Calibri"/>
        </w:rPr>
        <w:t>Architectuur;</w:t>
      </w:r>
    </w:p>
    <w:p w14:paraId="1F6B3657" w14:textId="77777777" w:rsidR="00B15079" w:rsidRDefault="00B32147">
      <w:pPr>
        <w:numPr>
          <w:ilvl w:val="0"/>
          <w:numId w:val="4"/>
        </w:numPr>
        <w:spacing w:line="240" w:lineRule="auto"/>
        <w:rPr>
          <w:rFonts w:ascii="Calibri" w:eastAsia="Calibri" w:hAnsi="Calibri" w:cs="Calibri"/>
        </w:rPr>
      </w:pPr>
      <w:r>
        <w:rPr>
          <w:rFonts w:eastAsia="Calibri" w:cs="Calibri"/>
        </w:rPr>
        <w:t>Interoperabiliteit;</w:t>
      </w:r>
    </w:p>
    <w:p w14:paraId="1F6B3658" w14:textId="77777777" w:rsidR="00B15079" w:rsidRDefault="00B32147">
      <w:pPr>
        <w:numPr>
          <w:ilvl w:val="0"/>
          <w:numId w:val="4"/>
        </w:numPr>
        <w:spacing w:line="240" w:lineRule="auto"/>
        <w:rPr>
          <w:rFonts w:ascii="Calibri" w:eastAsia="Calibri" w:hAnsi="Calibri" w:cs="Calibri"/>
        </w:rPr>
      </w:pPr>
      <w:r>
        <w:rPr>
          <w:rFonts w:eastAsia="Calibri" w:cs="Calibri"/>
        </w:rPr>
        <w:t>Informatiebeveiliging en privacy;</w:t>
      </w:r>
    </w:p>
    <w:p w14:paraId="1F6B3659" w14:textId="77777777" w:rsidR="00B15079" w:rsidRDefault="00B32147">
      <w:pPr>
        <w:numPr>
          <w:ilvl w:val="0"/>
          <w:numId w:val="4"/>
        </w:numPr>
        <w:spacing w:line="240" w:lineRule="auto"/>
        <w:rPr>
          <w:rFonts w:ascii="Calibri" w:eastAsia="Calibri" w:hAnsi="Calibri" w:cs="Calibri"/>
        </w:rPr>
      </w:pPr>
      <w:r>
        <w:rPr>
          <w:rFonts w:eastAsia="Calibri" w:cs="Calibri"/>
        </w:rPr>
        <w:t>Dataportabiliteit;</w:t>
      </w:r>
    </w:p>
    <w:p w14:paraId="1F6B365A" w14:textId="77777777" w:rsidR="00B15079" w:rsidRDefault="00B32147">
      <w:pPr>
        <w:numPr>
          <w:ilvl w:val="0"/>
          <w:numId w:val="4"/>
        </w:numPr>
        <w:spacing w:line="240" w:lineRule="auto"/>
        <w:rPr>
          <w:rFonts w:ascii="Calibri" w:eastAsia="Calibri" w:hAnsi="Calibri" w:cs="Calibri"/>
        </w:rPr>
      </w:pPr>
      <w:r>
        <w:rPr>
          <w:rFonts w:eastAsia="Calibri" w:cs="Calibri"/>
        </w:rPr>
        <w:t>Toegankelijkheid;</w:t>
      </w:r>
    </w:p>
    <w:p w14:paraId="1F6B365B" w14:textId="77777777" w:rsidR="00B15079" w:rsidRDefault="00B32147">
      <w:pPr>
        <w:numPr>
          <w:ilvl w:val="0"/>
          <w:numId w:val="4"/>
        </w:numPr>
        <w:spacing w:line="240" w:lineRule="auto"/>
        <w:rPr>
          <w:rFonts w:ascii="Calibri" w:eastAsia="Calibri" w:hAnsi="Calibri" w:cs="Calibri"/>
        </w:rPr>
      </w:pPr>
      <w:r>
        <w:rPr>
          <w:rFonts w:eastAsia="Calibri" w:cs="Calibri"/>
        </w:rPr>
        <w:t>Archivering;</w:t>
      </w:r>
    </w:p>
    <w:p w14:paraId="1F6B365C" w14:textId="77777777" w:rsidR="00B15079" w:rsidRDefault="00B32147">
      <w:pPr>
        <w:numPr>
          <w:ilvl w:val="0"/>
          <w:numId w:val="4"/>
        </w:numPr>
        <w:spacing w:line="240" w:lineRule="auto"/>
        <w:rPr>
          <w:rFonts w:ascii="Calibri" w:eastAsia="Calibri" w:hAnsi="Calibri" w:cs="Calibri"/>
        </w:rPr>
      </w:pPr>
      <w:r>
        <w:rPr>
          <w:rFonts w:eastAsia="Calibri" w:cs="Calibri"/>
        </w:rPr>
        <w:t>Infrastructuur;</w:t>
      </w:r>
    </w:p>
    <w:p w14:paraId="1F6B365D" w14:textId="77777777" w:rsidR="00B15079" w:rsidRDefault="00B32147">
      <w:pPr>
        <w:numPr>
          <w:ilvl w:val="0"/>
          <w:numId w:val="4"/>
        </w:numPr>
        <w:spacing w:line="240" w:lineRule="auto"/>
        <w:rPr>
          <w:rFonts w:ascii="Calibri" w:eastAsia="Calibri" w:hAnsi="Calibri" w:cs="Calibri"/>
        </w:rPr>
      </w:pPr>
      <w:r>
        <w:rPr>
          <w:rFonts w:eastAsia="Calibri" w:cs="Calibri"/>
        </w:rPr>
        <w:t>Documentatie;</w:t>
      </w:r>
    </w:p>
    <w:p w14:paraId="1F6B365E" w14:textId="77777777" w:rsidR="00B15079" w:rsidRDefault="00B32147">
      <w:pPr>
        <w:numPr>
          <w:ilvl w:val="0"/>
          <w:numId w:val="4"/>
        </w:numPr>
        <w:spacing w:line="240" w:lineRule="auto"/>
        <w:rPr>
          <w:rFonts w:ascii="Calibri" w:eastAsia="Calibri" w:hAnsi="Calibri" w:cs="Calibri"/>
        </w:rPr>
      </w:pPr>
      <w:r>
        <w:rPr>
          <w:rFonts w:eastAsia="Calibri" w:cs="Calibri"/>
        </w:rPr>
        <w:t>E-facturering.</w:t>
      </w:r>
    </w:p>
    <w:p w14:paraId="2E6EF835" w14:textId="6A26BF33" w:rsidR="00BA6CB3" w:rsidRDefault="00B32147" w:rsidP="004B3A56">
      <w:pPr>
        <w:pStyle w:val="ArticleLevel1"/>
      </w:pPr>
      <w:r>
        <w:t>Looptijd</w:t>
      </w:r>
    </w:p>
    <w:p w14:paraId="09C9D05B" w14:textId="38CE9AB6" w:rsidR="004B3A56" w:rsidRDefault="00B32147" w:rsidP="004B3A56">
      <w:pPr>
        <w:pStyle w:val="ArticleLevel2"/>
      </w:pPr>
      <w:r>
        <w:t>De Overeenkomst treedt in werking op 1 december 2023.</w:t>
      </w:r>
    </w:p>
    <w:p w14:paraId="0B77AC57" w14:textId="77777777" w:rsidR="004B3A56" w:rsidRPr="004B3A56" w:rsidRDefault="00B32147" w:rsidP="004B3A56">
      <w:pPr>
        <w:pStyle w:val="ArticleLevel2"/>
      </w:pPr>
      <w:r w:rsidRPr="004B3A56">
        <w:t>De Overeenkomst heeft een looptijd tot vier (4) jaar na inwerkingtreding overeenkomstig lid 1 van dit artikel.</w:t>
      </w:r>
    </w:p>
    <w:p w14:paraId="2CC71975" w14:textId="77777777" w:rsidR="004B3A56" w:rsidRDefault="00B32147" w:rsidP="004B3A56">
      <w:pPr>
        <w:pStyle w:val="ArticleLevel2"/>
      </w:pPr>
      <w:r>
        <w:t xml:space="preserve">Na afloop van de voornoemde looptijd wordt de overeenkomst slechts op verzoek van Opdrachtgever verlengd. Opdrachtgever geeft uiterlijk zes (6) maanden voor einde looptijd aan de Overeenkomst te verlengen. </w:t>
      </w:r>
    </w:p>
    <w:p w14:paraId="3475A12F" w14:textId="77777777" w:rsidR="004B3A56" w:rsidRDefault="00B32147" w:rsidP="004B3A56">
      <w:pPr>
        <w:pStyle w:val="ArticleLevel2"/>
      </w:pPr>
      <w:r>
        <w:t xml:space="preserve">De Overeenkomst mag maximaal tweemaal worden verlengd. </w:t>
      </w:r>
    </w:p>
    <w:p w14:paraId="18DCB7AB" w14:textId="77777777" w:rsidR="004B3A56" w:rsidRDefault="00B32147" w:rsidP="004B3A56">
      <w:pPr>
        <w:pStyle w:val="ArticleLevel2"/>
      </w:pPr>
      <w:r>
        <w:t>Bij verlenging wordt de Overeenkomst verlengd met een periode van drie (3) jaar.</w:t>
      </w:r>
      <w:r w:rsidR="004B3A56">
        <w:t xml:space="preserve"> </w:t>
      </w:r>
    </w:p>
    <w:p w14:paraId="1F6B365F" w14:textId="60EDAB97" w:rsidR="00B15079" w:rsidRDefault="00B32147" w:rsidP="004B3A56">
      <w:pPr>
        <w:pStyle w:val="ArticleLevel2"/>
      </w:pPr>
      <w:r>
        <w:t>De looptijd van de Hosting-diensten is gelijk aan de looptijd van de Overeenkomst.</w:t>
      </w:r>
    </w:p>
    <w:p w14:paraId="1F6B3660" w14:textId="667EDF9B" w:rsidR="00B15079" w:rsidRPr="004B3A56" w:rsidRDefault="00B32147" w:rsidP="004B3A56">
      <w:pPr>
        <w:pStyle w:val="ArticleLevel2"/>
      </w:pPr>
      <w:r w:rsidRPr="004B3A56">
        <w:t>De volgende onderdelen van de ICT Prestatie worden voor wat betreft looptijd in ieder geval als afzonderlijke Overeenkomsten beschouwd in de zin van artikel 20.3 GIBIT 2020:</w:t>
      </w:r>
    </w:p>
    <w:p w14:paraId="1F6B3661" w14:textId="77777777" w:rsidR="00B15079" w:rsidRDefault="00B32147">
      <w:pPr>
        <w:numPr>
          <w:ilvl w:val="0"/>
          <w:numId w:val="4"/>
        </w:numPr>
        <w:spacing w:line="240" w:lineRule="auto"/>
        <w:rPr>
          <w:rFonts w:ascii="Calibri" w:eastAsia="Calibri" w:hAnsi="Calibri" w:cs="Calibri"/>
        </w:rPr>
      </w:pPr>
      <w:r>
        <w:rPr>
          <w:rFonts w:eastAsia="Calibri" w:cs="Calibri"/>
        </w:rPr>
        <w:t>Verwerkersovereenkomst.</w:t>
      </w:r>
    </w:p>
    <w:p w14:paraId="379FB4A3" w14:textId="1DCEA506" w:rsidR="00BA6CB3" w:rsidRDefault="00B32147" w:rsidP="004B3A56">
      <w:pPr>
        <w:pStyle w:val="ArticleLevel1"/>
      </w:pPr>
      <w:r>
        <w:lastRenderedPageBreak/>
        <w:t>Implementatie</w:t>
      </w:r>
    </w:p>
    <w:p w14:paraId="06175FCA" w14:textId="77777777" w:rsidR="004B3A56" w:rsidRDefault="00B32147" w:rsidP="004B3A56">
      <w:pPr>
        <w:pStyle w:val="ArticleLevel2"/>
      </w:pPr>
      <w:r w:rsidRPr="004B3A56">
        <w:t>De Implementatie geschiedt volgens een in nader overleg vast te stellen Implementatieplan.</w:t>
      </w:r>
      <w:r w:rsidR="004B3A56">
        <w:t xml:space="preserve"> </w:t>
      </w:r>
    </w:p>
    <w:p w14:paraId="1F6B3662" w14:textId="0AD41ADE" w:rsidR="00B15079" w:rsidRPr="004B3A56" w:rsidRDefault="00B32147" w:rsidP="004B3A56">
      <w:pPr>
        <w:pStyle w:val="ArticleLevel2"/>
      </w:pPr>
      <w:r w:rsidRPr="004B3A56">
        <w:t>De Implementatie dient uiterlijk op de einddatum uit het in lid 1 bedoelde plan te zijn voltooid.</w:t>
      </w:r>
    </w:p>
    <w:p w14:paraId="1F6B3663" w14:textId="1B5399B4" w:rsidR="00B15079" w:rsidRDefault="00B32147" w:rsidP="004B3A56">
      <w:pPr>
        <w:pStyle w:val="ArticleLevel1"/>
        <w:rPr>
          <w:rFonts w:ascii="Calibri" w:hAnsi="Calibri"/>
        </w:rPr>
      </w:pPr>
      <w:r>
        <w:t>Acceptatie</w:t>
      </w:r>
    </w:p>
    <w:p w14:paraId="1F6B3664" w14:textId="6DFFEDAB" w:rsidR="00B15079" w:rsidRDefault="00B32147" w:rsidP="004B3A56">
      <w:pPr>
        <w:pStyle w:val="ArticleLevel2"/>
        <w:rPr>
          <w:rFonts w:ascii="Calibri" w:hAnsi="Calibri"/>
        </w:rPr>
      </w:pPr>
      <w:r>
        <w:t xml:space="preserve">De Acceptatieprocedure verloopt conform het opgestelde testprotocol in het Implementatieplan. </w:t>
      </w:r>
    </w:p>
    <w:p w14:paraId="6ACBBED5" w14:textId="0E4DA565" w:rsidR="00BA6CB3" w:rsidRDefault="00B32147" w:rsidP="004B3A56">
      <w:pPr>
        <w:pStyle w:val="ArticleLevel1"/>
      </w:pPr>
      <w:r>
        <w:t>Onderhoud</w:t>
      </w:r>
    </w:p>
    <w:p w14:paraId="1F6B3665" w14:textId="5755A7DA" w:rsidR="00B15079" w:rsidRDefault="00B32147" w:rsidP="004B3A56">
      <w:pPr>
        <w:pStyle w:val="ArticleLevel2"/>
      </w:pPr>
      <w:r>
        <w:t>Het Onderhoud wordt verricht overeenkomstig:</w:t>
      </w:r>
    </w:p>
    <w:p w14:paraId="1F6B3666" w14:textId="67814053" w:rsidR="00B15079" w:rsidRPr="004B3A56" w:rsidRDefault="004B3A56">
      <w:pPr>
        <w:numPr>
          <w:ilvl w:val="0"/>
          <w:numId w:val="4"/>
        </w:numPr>
        <w:spacing w:line="240" w:lineRule="auto"/>
        <w:rPr>
          <w:rFonts w:ascii="Calibri" w:eastAsia="Calibri" w:hAnsi="Calibri" w:cs="Calibri"/>
        </w:rPr>
      </w:pPr>
      <w:r w:rsidRPr="004B3A56">
        <w:rPr>
          <w:rFonts w:eastAsia="Calibri" w:cs="Calibri"/>
        </w:rPr>
        <w:t>E</w:t>
      </w:r>
      <w:r w:rsidR="00B32147" w:rsidRPr="004B3A56">
        <w:rPr>
          <w:rFonts w:eastAsia="Calibri" w:cs="Calibri"/>
        </w:rPr>
        <w:t>en service level agreement. Artikel 8 GIBIT vormt voor onvoorziene omstandigheden het vangnet.</w:t>
      </w:r>
    </w:p>
    <w:p w14:paraId="1F6B3667" w14:textId="19B8D7B2" w:rsidR="00B15079" w:rsidRPr="004B3A56" w:rsidRDefault="00B32147" w:rsidP="004B3A56">
      <w:pPr>
        <w:pStyle w:val="ArticleLevel2"/>
      </w:pPr>
      <w:r w:rsidRPr="004B3A56">
        <w:t>Op verzoek van Opdrachtgever verzorgt Leverancier de Implementatie van Updates en Upgrades, tegen een nader overeen te komen vergoeding. Bij Implementatie van een Update zal in beginsel geen Acceptatieprocedure plaatsvinden.</w:t>
      </w:r>
    </w:p>
    <w:p w14:paraId="563EA464" w14:textId="648DA7F6" w:rsidR="00BA6CB3" w:rsidRDefault="00B32147" w:rsidP="004B3A56">
      <w:pPr>
        <w:pStyle w:val="ArticleLevel1"/>
      </w:pPr>
      <w:r>
        <w:t>Hosting</w:t>
      </w:r>
    </w:p>
    <w:p w14:paraId="7C8F68B1" w14:textId="77777777" w:rsidR="004B3A56" w:rsidRDefault="00B32147" w:rsidP="004B3A56">
      <w:pPr>
        <w:pStyle w:val="ArticleLevel2"/>
      </w:pPr>
      <w:r>
        <w:t>Op de Hosting-diensten zijn de Service Levels van toepassing zoals omschreven in een service level agreement</w:t>
      </w:r>
      <w:r w:rsidR="004B3A56">
        <w:t xml:space="preserve">. </w:t>
      </w:r>
    </w:p>
    <w:p w14:paraId="1F6B3668" w14:textId="5C1C7CCF" w:rsidR="00B15079" w:rsidRDefault="00B32147" w:rsidP="004B3A56">
      <w:pPr>
        <w:pStyle w:val="ArticleLevel2"/>
      </w:pPr>
      <w:r>
        <w:t>Ten aanzien van de continuïteit is het volgende overeengekomen:</w:t>
      </w:r>
    </w:p>
    <w:p w14:paraId="68E2AE9B" w14:textId="64744B41" w:rsidR="00BA6CB3" w:rsidRDefault="00B32147" w:rsidP="004B3A56">
      <w:pPr>
        <w:pStyle w:val="ArticleLevel1"/>
      </w:pPr>
      <w:r>
        <w:t>Exit-plan</w:t>
      </w:r>
    </w:p>
    <w:p w14:paraId="1F6B366B" w14:textId="1EDF5AC0" w:rsidR="00B15079" w:rsidRDefault="00B32147" w:rsidP="002F23AF">
      <w:pPr>
        <w:pStyle w:val="ArticleLevel2"/>
      </w:pPr>
      <w:r>
        <w:t xml:space="preserve">Leverancier verplicht zich reeds nu </w:t>
      </w:r>
      <w:r>
        <w:rPr>
          <w:b/>
          <w:bCs/>
        </w:rPr>
        <w:t>uiterlijk vóór 1 maart 2024</w:t>
      </w:r>
      <w:r>
        <w:t xml:space="preserve"> een exit-plan als bedoeld in artikel 22 GIBIT 2020 op te stellen. </w:t>
      </w:r>
      <w:r w:rsidRPr="002F23AF">
        <w:t>Het exit-plan wordt nader uitgewerkt in een na overleg op te stellen bijlage.</w:t>
      </w:r>
      <w:r w:rsidR="002F23AF">
        <w:t xml:space="preserve"> </w:t>
      </w:r>
    </w:p>
    <w:p w14:paraId="0237FC3C" w14:textId="35FD0035" w:rsidR="00D31477" w:rsidRDefault="00B32147" w:rsidP="004B3A56">
      <w:pPr>
        <w:pStyle w:val="ArticleLevel1"/>
      </w:pPr>
      <w:r>
        <w:t>Verwerking van persoonsgegevens</w:t>
      </w:r>
    </w:p>
    <w:p w14:paraId="5F0B4519" w14:textId="22AAAF45" w:rsidR="002F23AF" w:rsidRDefault="00B32147" w:rsidP="002F23AF">
      <w:pPr>
        <w:pStyle w:val="ArticleLevel2"/>
      </w:pPr>
      <w:r>
        <w:t>Leverancier handelt als verwerker in de zin van de Algemene verordening gegevensbescherming.</w:t>
      </w:r>
      <w:r w:rsidR="002F23AF">
        <w:t xml:space="preserve"> </w:t>
      </w:r>
    </w:p>
    <w:p w14:paraId="607FF7C5" w14:textId="494E5747" w:rsidR="002F23AF" w:rsidRDefault="00B32147" w:rsidP="002F23AF">
      <w:pPr>
        <w:pStyle w:val="ArticleLevel2"/>
      </w:pPr>
      <w:r>
        <w:t xml:space="preserve">De standaard Verwerkersovereenkomst is opgenomen in bijlage </w:t>
      </w:r>
      <w:proofErr w:type="spellStart"/>
      <w:r>
        <w:t>Bijlage</w:t>
      </w:r>
      <w:proofErr w:type="spellEnd"/>
      <w:r>
        <w:t xml:space="preserve"> 6.</w:t>
      </w:r>
      <w:r w:rsidR="002F23AF">
        <w:t xml:space="preserve"> </w:t>
      </w:r>
    </w:p>
    <w:p w14:paraId="09E6B7F8" w14:textId="2A0D50DA" w:rsidR="002F23AF" w:rsidRDefault="00B32147" w:rsidP="002F23AF">
      <w:pPr>
        <w:pStyle w:val="ArticleLevel2"/>
      </w:pPr>
      <w: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t>
      </w:r>
      <w:r>
        <w:lastRenderedPageBreak/>
        <w:t xml:space="preserve">wijze als door de Opdrachtgever bepaald. De vernietiging moet, binnen nader overeen te komen termijn, uitgevoerd worden en hiervan wordt een verslag gemaakt. </w:t>
      </w:r>
      <w:r w:rsidR="002F23AF">
        <w:t xml:space="preserve"> </w:t>
      </w:r>
    </w:p>
    <w:p w14:paraId="1F6B366C" w14:textId="35F5884A" w:rsidR="00B15079" w:rsidRPr="004B3A56" w:rsidRDefault="00B32147" w:rsidP="002F23AF">
      <w:pPr>
        <w:pStyle w:val="ArticleLevel2"/>
      </w:pPr>
      <w:r>
        <w:t>De Leverancier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r w:rsidR="004B3A56">
        <w:t xml:space="preserve"> </w:t>
      </w:r>
    </w:p>
    <w:p w14:paraId="760F1691" w14:textId="38B86F82" w:rsidR="00D31477" w:rsidRDefault="00B32147" w:rsidP="002F23AF">
      <w:pPr>
        <w:pStyle w:val="ArticleLevel1"/>
      </w:pPr>
      <w:r>
        <w:t>Vergoedingen</w:t>
      </w:r>
    </w:p>
    <w:p w14:paraId="0B8C6582" w14:textId="77777777" w:rsidR="002F23AF" w:rsidRDefault="00B32147" w:rsidP="002F23AF">
      <w:pPr>
        <w:pStyle w:val="ArticleLevel2"/>
      </w:pPr>
      <w:r>
        <w:t>De vergoeding van het Onderhoud is nader gespecificeerd in de offerte van Leverancier.</w:t>
      </w:r>
      <w:r w:rsidR="002F23AF">
        <w:t xml:space="preserve"> </w:t>
      </w:r>
    </w:p>
    <w:p w14:paraId="4CFBF50B" w14:textId="77777777" w:rsidR="002F23AF" w:rsidRDefault="00B32147" w:rsidP="002F23AF">
      <w:pPr>
        <w:pStyle w:val="ArticleLevel2"/>
      </w:pPr>
      <w:r>
        <w:t>De vergoeding voor de Hosting-diensten is nader gespecificeerd in de offerte van Leverancier.</w:t>
      </w:r>
      <w:r w:rsidR="002F23AF">
        <w:t xml:space="preserve"> </w:t>
      </w:r>
    </w:p>
    <w:p w14:paraId="52A9B5F8" w14:textId="77777777" w:rsidR="002F23AF" w:rsidRDefault="00B32147" w:rsidP="002F23AF">
      <w:pPr>
        <w:pStyle w:val="ArticleLevel2"/>
      </w:pPr>
      <w:r>
        <w:t>Het exit-plan maakt onderdeel uit van de dienstverlening en daarom is er geen aanvullende vergoeding verschuldigd.</w:t>
      </w:r>
      <w:r w:rsidR="002F23AF">
        <w:t xml:space="preserve"> </w:t>
      </w:r>
    </w:p>
    <w:p w14:paraId="3134732A" w14:textId="77777777" w:rsidR="002F23AF" w:rsidRPr="002F23AF" w:rsidRDefault="00B32147" w:rsidP="002F23AF">
      <w:pPr>
        <w:pStyle w:val="ArticleLevel2"/>
      </w:pPr>
      <w:r w:rsidRPr="002F23AF">
        <w:t>De vergoeding voor de Implementatie is nader gespecificeerd in de offerte van Leverancier.</w:t>
      </w:r>
      <w:r w:rsidR="002F23AF" w:rsidRPr="002F23AF">
        <w:t xml:space="preserve"> </w:t>
      </w:r>
    </w:p>
    <w:p w14:paraId="74324D00" w14:textId="77777777" w:rsidR="002F23AF" w:rsidRPr="002F23AF" w:rsidRDefault="00B32147" w:rsidP="002F23AF">
      <w:pPr>
        <w:pStyle w:val="ArticleLevel2"/>
      </w:pPr>
      <w:r w:rsidRPr="002F23AF">
        <w:t>Van de totale Vergoeding is dertig (30) % eerst opeisbaar na integrale Acceptatie.</w:t>
      </w:r>
      <w:r w:rsidR="002F23AF" w:rsidRPr="002F23AF">
        <w:t xml:space="preserve"> </w:t>
      </w:r>
    </w:p>
    <w:p w14:paraId="5F7AC4C1" w14:textId="1B671855" w:rsidR="002F23AF" w:rsidRPr="002F23AF" w:rsidRDefault="00B32147" w:rsidP="002F23AF">
      <w:pPr>
        <w:pStyle w:val="ArticleLevel2"/>
      </w:pPr>
      <w:r w:rsidRPr="002F23AF">
        <w:t xml:space="preserve">Leverancier verzendt de factuur (met routenummer: </w:t>
      </w:r>
      <w:r w:rsidR="002F23AF" w:rsidRPr="002F23AF">
        <w:rPr>
          <w:highlight w:val="yellow"/>
        </w:rPr>
        <w:t>@</w:t>
      </w:r>
      <w:r w:rsidRPr="002F23AF">
        <w:t xml:space="preserve">) aan Opdrachtgever elektronisch overeenkomstig de geldende eisen voor facturatie zoals opgenomen in de Gemeentelijke ICT-kwaliteitsnormen. De e-factuur wordt in </w:t>
      </w:r>
      <w:proofErr w:type="spellStart"/>
      <w:r w:rsidRPr="002F23AF">
        <w:t>ubl</w:t>
      </w:r>
      <w:proofErr w:type="spellEnd"/>
      <w:r w:rsidRPr="002F23AF">
        <w:t xml:space="preserve">-formaat aangeleverd via het open PEPPOL netwerk van </w:t>
      </w:r>
      <w:proofErr w:type="spellStart"/>
      <w:r w:rsidRPr="002F23AF">
        <w:t>Simpler</w:t>
      </w:r>
      <w:proofErr w:type="spellEnd"/>
      <w:r w:rsidRPr="002F23AF">
        <w:t xml:space="preserve"> </w:t>
      </w:r>
      <w:proofErr w:type="spellStart"/>
      <w:r w:rsidRPr="002F23AF">
        <w:t>Invoicing</w:t>
      </w:r>
      <w:proofErr w:type="spellEnd"/>
      <w:r w:rsidRPr="002F23AF">
        <w:t xml:space="preserve">. Het OIN nummer van de Opdrachtgever is </w:t>
      </w:r>
      <w:r w:rsidR="002F23AF" w:rsidRPr="002F23AF">
        <w:rPr>
          <w:highlight w:val="yellow"/>
        </w:rPr>
        <w:t>@</w:t>
      </w:r>
      <w:r w:rsidRPr="002F23AF">
        <w:t>. Kosten verband houdende met e-facturatie komen voor rekening van Leverancier. .</w:t>
      </w:r>
    </w:p>
    <w:p w14:paraId="1F6B366D" w14:textId="03EE52BB" w:rsidR="00B15079" w:rsidRDefault="00B32147" w:rsidP="002F23AF">
      <w:pPr>
        <w:pStyle w:val="ArticleLevel2"/>
      </w:pPr>
      <w:r>
        <w:t>De in GIBIT 2020 artikel 9.8 benoemde index J62, althans sectie J, conform CPA 2008, van het Centraal Bureau voor de Statistiek, wordt logisch opgevolgd door index J 6202.</w:t>
      </w:r>
    </w:p>
    <w:p w14:paraId="4CA00AA8" w14:textId="231C0F4A" w:rsidR="00D31477" w:rsidRDefault="00B32147" w:rsidP="002F23AF">
      <w:pPr>
        <w:pStyle w:val="ArticleLevel1"/>
      </w:pPr>
      <w:r>
        <w:t>Contactpersonen en bevoegdheden</w:t>
      </w:r>
    </w:p>
    <w:p w14:paraId="6E300287" w14:textId="77777777" w:rsidR="002F23AF" w:rsidRDefault="00B32147" w:rsidP="002F23AF">
      <w:pPr>
        <w:pStyle w:val="ArticleLevel2"/>
      </w:pPr>
      <w:r>
        <w:t>Partijen wijzen de in een bijlage gespecificeerde personen aan als contactpersoon namens hun organisatie gedurende de looptijd van de Overeenkomst.</w:t>
      </w:r>
      <w:r w:rsidR="002F23AF">
        <w:t xml:space="preserve"> </w:t>
      </w:r>
    </w:p>
    <w:p w14:paraId="520083F3" w14:textId="77777777" w:rsidR="002F23AF" w:rsidRDefault="00B32147" w:rsidP="002F23AF">
      <w:pPr>
        <w:pStyle w:val="ArticleLevel2"/>
      </w:pPr>
      <w: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sidR="002F23AF">
        <w:t xml:space="preserve"> </w:t>
      </w:r>
    </w:p>
    <w:p w14:paraId="1F6B366E" w14:textId="780424B1" w:rsidR="00B15079" w:rsidRDefault="00B32147" w:rsidP="002F23AF">
      <w:pPr>
        <w:pStyle w:val="ArticleLevel2"/>
      </w:pPr>
      <w:r>
        <w:t>Een partij mag haar contactpersonen wijzigen middels schriftelijke mededeling aan de andere partij. De wijziging zal minimaal een week van tevoren worden gemeld, behoudens in spoedgevallen.</w:t>
      </w:r>
    </w:p>
    <w:p w14:paraId="369DDF56" w14:textId="57832637" w:rsidR="00D31477" w:rsidRDefault="00B32147" w:rsidP="002F23AF">
      <w:pPr>
        <w:pStyle w:val="ArticleLevel1"/>
      </w:pPr>
      <w:r>
        <w:lastRenderedPageBreak/>
        <w:t xml:space="preserve">Evaluatie </w:t>
      </w:r>
    </w:p>
    <w:p w14:paraId="1F6B366F" w14:textId="7D365093" w:rsidR="00B15079" w:rsidRDefault="00B32147" w:rsidP="002F23AF">
      <w:pPr>
        <w:pStyle w:val="ArticleLevel2"/>
      </w:pPr>
      <w:r>
        <w:t xml:space="preserve">Opdrachtgever evalueert minimaal één (1) maal per jaar de uitvoering van de opdracht en het resultaat van de ICT Prestatie. De onderwerpen van evaluatie omvatten in ieder geval en indien van toepassing: </w:t>
      </w:r>
    </w:p>
    <w:p w14:paraId="1F6B3670" w14:textId="77777777" w:rsidR="00B15079" w:rsidRDefault="00B32147">
      <w:pPr>
        <w:numPr>
          <w:ilvl w:val="0"/>
          <w:numId w:val="4"/>
        </w:numPr>
        <w:spacing w:line="240" w:lineRule="auto"/>
        <w:rPr>
          <w:rFonts w:ascii="Calibri" w:eastAsia="Calibri" w:hAnsi="Calibri" w:cs="Calibri"/>
        </w:rPr>
      </w:pPr>
      <w:r>
        <w:rPr>
          <w:rFonts w:eastAsia="Calibri" w:cs="Calibri"/>
        </w:rPr>
        <w:t xml:space="preserve">de kwaliteit  </w:t>
      </w:r>
    </w:p>
    <w:p w14:paraId="1F6B3671" w14:textId="77777777" w:rsidR="00B15079" w:rsidRDefault="00B32147">
      <w:pPr>
        <w:numPr>
          <w:ilvl w:val="0"/>
          <w:numId w:val="4"/>
        </w:numPr>
        <w:spacing w:line="240" w:lineRule="auto"/>
        <w:rPr>
          <w:rFonts w:ascii="Calibri" w:eastAsia="Calibri" w:hAnsi="Calibri" w:cs="Calibri"/>
        </w:rPr>
      </w:pPr>
      <w:r>
        <w:rPr>
          <w:rFonts w:eastAsia="Calibri" w:cs="Calibri"/>
        </w:rPr>
        <w:t xml:space="preserve">service    </w:t>
      </w:r>
    </w:p>
    <w:p w14:paraId="1F6B3672" w14:textId="77777777" w:rsidR="00B15079" w:rsidRDefault="00B32147">
      <w:pPr>
        <w:numPr>
          <w:ilvl w:val="0"/>
          <w:numId w:val="4"/>
        </w:numPr>
        <w:spacing w:line="240" w:lineRule="auto"/>
        <w:rPr>
          <w:rFonts w:ascii="Calibri" w:eastAsia="Calibri" w:hAnsi="Calibri" w:cs="Calibri"/>
        </w:rPr>
      </w:pPr>
      <w:r>
        <w:rPr>
          <w:rFonts w:eastAsia="Calibri" w:cs="Calibri"/>
        </w:rPr>
        <w:t xml:space="preserve">algemene ervaringen met Leverancier  </w:t>
      </w:r>
    </w:p>
    <w:p w14:paraId="1F6B3673" w14:textId="62150510" w:rsidR="00B15079" w:rsidRDefault="00B32147" w:rsidP="002F23AF">
      <w:pPr>
        <w:pStyle w:val="ArticleLevel2"/>
        <w:rPr>
          <w:rFonts w:ascii="Calibri" w:hAnsi="Calibri"/>
        </w:rPr>
      </w:pPr>
      <w:r>
        <w:t>Verder worden de tussen Partijen gesloten contractbijlagen minimaal , of op verzoek van de Partijen, geëvalueerd.</w:t>
      </w:r>
    </w:p>
    <w:p w14:paraId="1F6B3674" w14:textId="3522440B" w:rsidR="00B15079" w:rsidRPr="002F23AF" w:rsidRDefault="00B32147" w:rsidP="002F23AF">
      <w:pPr>
        <w:pStyle w:val="ArticleLevel2"/>
      </w:pPr>
      <w:r w:rsidRPr="002F23AF">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6A0ADDDB" w14:textId="62157CFF" w:rsidR="00D31477" w:rsidRPr="002F23AF" w:rsidRDefault="00B32147" w:rsidP="002F23AF">
      <w:pPr>
        <w:pStyle w:val="ArticleLevel1"/>
      </w:pPr>
      <w:r w:rsidRPr="002F23AF">
        <w:t>Voorwaarden en overige afspraken</w:t>
      </w:r>
    </w:p>
    <w:p w14:paraId="497DD3F7" w14:textId="77777777" w:rsidR="002F23AF" w:rsidRDefault="00B32147" w:rsidP="002F23AF">
      <w:pPr>
        <w:pStyle w:val="ArticleLevel2"/>
      </w:pPr>
      <w:r>
        <w:t>Op deze Overeenkomst is de GIBIT 2020 van toepassing, zoals bijgesloten als bijlage. Leverancier verklaart een exemplaar van de GIBIT 2020 te hebben ontvangen.</w:t>
      </w:r>
      <w:r w:rsidR="002F23AF">
        <w:t xml:space="preserve"> </w:t>
      </w:r>
    </w:p>
    <w:p w14:paraId="21800BF4" w14:textId="77777777" w:rsidR="002F23AF" w:rsidRDefault="00B32147" w:rsidP="002F23AF">
      <w:pPr>
        <w:pStyle w:val="ArticleLevel2"/>
      </w:pPr>
      <w:r>
        <w:t>Eventuele leveringsvoorwaarden van Leverancier zijn uitdrukkelijk niet van toepassing.</w:t>
      </w:r>
      <w:r w:rsidR="002F23AF">
        <w:t xml:space="preserve"> </w:t>
      </w:r>
    </w:p>
    <w:p w14:paraId="1F6B3677" w14:textId="1F7FA123" w:rsidR="00B15079" w:rsidRDefault="00B32147" w:rsidP="002F23AF">
      <w:pPr>
        <w:pStyle w:val="ArticleLevel2"/>
      </w:pPr>
      <w:r>
        <w:t>De navolgende stukken vormen gezamenlijk de Overeenkomst. Voor zover deze stukken met elkaar in tegenspraak zijn, prevaleert het eerder genoemde stuk boven het later genoemde:</w:t>
      </w:r>
      <w:r w:rsidR="002F23AF">
        <w:t xml:space="preserve"> </w:t>
      </w:r>
    </w:p>
    <w:p w14:paraId="1F6B3678" w14:textId="7E557C13" w:rsidR="00B15079" w:rsidRDefault="00B32147" w:rsidP="00B76468">
      <w:pPr>
        <w:numPr>
          <w:ilvl w:val="0"/>
          <w:numId w:val="4"/>
        </w:numPr>
        <w:spacing w:line="240" w:lineRule="auto"/>
        <w:rPr>
          <w:rFonts w:ascii="Calibri" w:eastAsia="Calibri" w:hAnsi="Calibri" w:cs="Calibri"/>
        </w:rPr>
      </w:pPr>
      <w:r>
        <w:rPr>
          <w:rFonts w:eastAsia="Calibri" w:cs="Calibri"/>
        </w:rPr>
        <w:t>Het onderhavige document;</w:t>
      </w:r>
      <w:r w:rsidR="002F23AF">
        <w:rPr>
          <w:rFonts w:eastAsia="Calibri" w:cs="Calibri"/>
        </w:rPr>
        <w:t xml:space="preserve"> </w:t>
      </w:r>
    </w:p>
    <w:p w14:paraId="1F6B3679" w14:textId="3085E63B" w:rsidR="00B15079" w:rsidRDefault="00B32147" w:rsidP="00B76468">
      <w:pPr>
        <w:numPr>
          <w:ilvl w:val="0"/>
          <w:numId w:val="4"/>
        </w:numPr>
        <w:spacing w:line="240" w:lineRule="auto"/>
        <w:rPr>
          <w:rFonts w:ascii="Calibri" w:eastAsia="Calibri" w:hAnsi="Calibri" w:cs="Calibri"/>
        </w:rPr>
      </w:pPr>
      <w:r>
        <w:rPr>
          <w:rFonts w:eastAsia="Calibri" w:cs="Calibri"/>
        </w:rPr>
        <w:t>De verwerkersovereenkomst;</w:t>
      </w:r>
      <w:r w:rsidR="002F23AF">
        <w:rPr>
          <w:rFonts w:eastAsia="Calibri" w:cs="Calibri"/>
        </w:rPr>
        <w:t xml:space="preserve"> </w:t>
      </w:r>
    </w:p>
    <w:p w14:paraId="1F6B367A" w14:textId="1BDE2CB1" w:rsidR="00B15079" w:rsidRDefault="00B32147" w:rsidP="00B76468">
      <w:pPr>
        <w:numPr>
          <w:ilvl w:val="0"/>
          <w:numId w:val="4"/>
        </w:numPr>
        <w:spacing w:line="240" w:lineRule="auto"/>
        <w:rPr>
          <w:rFonts w:ascii="Calibri" w:eastAsia="Calibri" w:hAnsi="Calibri" w:cs="Calibri"/>
        </w:rPr>
      </w:pPr>
      <w:r>
        <w:rPr>
          <w:rFonts w:eastAsia="Calibri" w:cs="Calibri"/>
        </w:rPr>
        <w:t>De in artikel 1.1. genoemde documenten (in de daar genoemde volgorde).</w:t>
      </w:r>
      <w:r w:rsidR="002F23AF">
        <w:rPr>
          <w:rFonts w:eastAsia="Calibri" w:cs="Calibri"/>
        </w:rPr>
        <w:t xml:space="preserve"> </w:t>
      </w:r>
    </w:p>
    <w:p w14:paraId="1F6B367B" w14:textId="331D3E1C" w:rsidR="00B15079" w:rsidRDefault="00B32147" w:rsidP="002F23AF">
      <w:pPr>
        <w:pStyle w:val="ArticleLevel2"/>
        <w:rPr>
          <w:rFonts w:ascii="Calibri" w:hAnsi="Calibri"/>
        </w:rPr>
      </w:pPr>
      <w:r>
        <w:t>In de Overeenkomst wordt een aantal begrippen met een beginhoofdletter gebruikt. Aan deze begrippen komt de betekenis toe die hieraan is gegeven in de GIBIT 2020.</w:t>
      </w:r>
    </w:p>
    <w:p w14:paraId="1F6B367C" w14:textId="77777777" w:rsidR="00B15079" w:rsidRDefault="00B32147">
      <w:pPr>
        <w:spacing w:before="239" w:after="239" w:line="240" w:lineRule="auto"/>
        <w:textAlignment w:val="top"/>
        <w:rPr>
          <w:rFonts w:eastAsia="Calibri" w:cs="Calibri"/>
          <w:i/>
          <w:iCs/>
        </w:rPr>
      </w:pPr>
      <w:r>
        <w:rPr>
          <w:rFonts w:eastAsia="Calibri" w:cs="Calibri"/>
          <w:i/>
          <w:iCs/>
        </w:rPr>
        <w:t>Aangezien dit een conceptovereenkomst betreft kan deze derhalve niet ondertekend worden.</w:t>
      </w:r>
    </w:p>
    <w:p w14:paraId="51768B3B" w14:textId="0356D2C0" w:rsidR="00965254" w:rsidRPr="007F3214" w:rsidRDefault="00965254" w:rsidP="00965254">
      <w:pPr>
        <w:pStyle w:val="ArticleLevel1"/>
        <w:rPr>
          <w:highlight w:val="green"/>
        </w:rPr>
      </w:pPr>
      <w:r w:rsidRPr="007F3214">
        <w:rPr>
          <w:highlight w:val="green"/>
        </w:rPr>
        <w:t>Afwijkingen en aanvullingen op de GIBIT 2020</w:t>
      </w:r>
    </w:p>
    <w:p w14:paraId="0430EA28" w14:textId="3D7BCFF4" w:rsidR="00965254" w:rsidRPr="007F3214" w:rsidRDefault="00965254" w:rsidP="00965254">
      <w:pPr>
        <w:pStyle w:val="ArticleLevel2"/>
        <w:rPr>
          <w:highlight w:val="green"/>
        </w:rPr>
      </w:pPr>
      <w:r w:rsidRPr="007F3214">
        <w:rPr>
          <w:highlight w:val="green"/>
        </w:rPr>
        <w:t>In aanvulling op art</w:t>
      </w:r>
      <w:r w:rsidR="00C12D4D" w:rsidRPr="007F3214">
        <w:rPr>
          <w:highlight w:val="green"/>
        </w:rPr>
        <w:t xml:space="preserve">ikel </w:t>
      </w:r>
      <w:r w:rsidRPr="007F3214">
        <w:rPr>
          <w:highlight w:val="green"/>
        </w:rPr>
        <w:t xml:space="preserve">8.12 sub ii </w:t>
      </w:r>
      <w:r w:rsidR="00C12D4D" w:rsidRPr="007F3214">
        <w:rPr>
          <w:highlight w:val="green"/>
        </w:rPr>
        <w:t>GIBIT 2020</w:t>
      </w:r>
      <w:r w:rsidR="00737687" w:rsidRPr="007F3214">
        <w:rPr>
          <w:highlight w:val="green"/>
        </w:rPr>
        <w:t xml:space="preserve"> </w:t>
      </w:r>
      <w:r w:rsidRPr="007F3214">
        <w:rPr>
          <w:highlight w:val="green"/>
        </w:rPr>
        <w:t xml:space="preserve">is het achterlopen in versies niet toerekenbaar aan Leverancier indien deze aantoonbare achterstand is ontstaan door keuze van </w:t>
      </w:r>
      <w:r w:rsidR="005511A6" w:rsidRPr="007F3214">
        <w:rPr>
          <w:highlight w:val="green"/>
        </w:rPr>
        <w:t>O</w:t>
      </w:r>
      <w:r w:rsidRPr="007F3214">
        <w:rPr>
          <w:highlight w:val="green"/>
        </w:rPr>
        <w:t>pdrachtgever.</w:t>
      </w:r>
    </w:p>
    <w:p w14:paraId="34706245" w14:textId="1909EE73" w:rsidR="00965254" w:rsidRPr="007F3214" w:rsidRDefault="00965254" w:rsidP="00965254">
      <w:pPr>
        <w:pStyle w:val="ArticleLevel2"/>
        <w:rPr>
          <w:highlight w:val="green"/>
        </w:rPr>
      </w:pPr>
      <w:r w:rsidRPr="007F3214">
        <w:rPr>
          <w:highlight w:val="green"/>
        </w:rPr>
        <w:t>In afwijking van art</w:t>
      </w:r>
      <w:r w:rsidR="00C12D4D" w:rsidRPr="007F3214">
        <w:rPr>
          <w:highlight w:val="green"/>
        </w:rPr>
        <w:t xml:space="preserve">ikel </w:t>
      </w:r>
      <w:r w:rsidRPr="007F3214">
        <w:rPr>
          <w:highlight w:val="green"/>
        </w:rPr>
        <w:t xml:space="preserve">15.5 </w:t>
      </w:r>
      <w:r w:rsidR="00737687" w:rsidRPr="007F3214">
        <w:rPr>
          <w:highlight w:val="green"/>
        </w:rPr>
        <w:t xml:space="preserve">GIBIT 2020 </w:t>
      </w:r>
      <w:r w:rsidRPr="007F3214">
        <w:rPr>
          <w:highlight w:val="green"/>
        </w:rPr>
        <w:t>dient de partij die</w:t>
      </w:r>
      <w:r w:rsidR="00737687" w:rsidRPr="007F3214">
        <w:rPr>
          <w:highlight w:val="green"/>
        </w:rPr>
        <w:t xml:space="preserve"> de,</w:t>
      </w:r>
      <w:r w:rsidRPr="007F3214">
        <w:rPr>
          <w:highlight w:val="green"/>
        </w:rPr>
        <w:t xml:space="preserve"> in de GIBIT 2020 opgenome</w:t>
      </w:r>
      <w:r w:rsidR="002C04B8" w:rsidRPr="007F3214">
        <w:rPr>
          <w:highlight w:val="green"/>
        </w:rPr>
        <w:t>n,</w:t>
      </w:r>
      <w:r w:rsidRPr="007F3214">
        <w:rPr>
          <w:highlight w:val="green"/>
        </w:rPr>
        <w:t xml:space="preserve"> geheimhoudingsplicht schendt, op basis van art</w:t>
      </w:r>
      <w:r w:rsidR="00737687" w:rsidRPr="007F3214">
        <w:rPr>
          <w:highlight w:val="green"/>
        </w:rPr>
        <w:t>ikel</w:t>
      </w:r>
      <w:r w:rsidRPr="007F3214">
        <w:rPr>
          <w:highlight w:val="green"/>
        </w:rPr>
        <w:t xml:space="preserve"> 6:74 BW de uit de </w:t>
      </w:r>
      <w:r w:rsidRPr="007F3214">
        <w:rPr>
          <w:highlight w:val="green"/>
        </w:rPr>
        <w:lastRenderedPageBreak/>
        <w:t xml:space="preserve">schending voortkomende schade te vergoeden. Indien ook sprake is van een vorderbare boete dient deze in mindering te worden gebracht </w:t>
      </w:r>
      <w:r w:rsidR="002C04B8" w:rsidRPr="007F3214">
        <w:rPr>
          <w:highlight w:val="green"/>
        </w:rPr>
        <w:t>op het bedrag conform de</w:t>
      </w:r>
      <w:r w:rsidRPr="007F3214">
        <w:rPr>
          <w:highlight w:val="green"/>
        </w:rPr>
        <w:t xml:space="preserve"> schadevergoeding. Hiervoor ligt de grondslag in art</w:t>
      </w:r>
      <w:r w:rsidR="00737687" w:rsidRPr="007F3214">
        <w:rPr>
          <w:highlight w:val="green"/>
        </w:rPr>
        <w:t>ikel</w:t>
      </w:r>
      <w:r w:rsidRPr="007F3214">
        <w:rPr>
          <w:highlight w:val="green"/>
        </w:rPr>
        <w:t xml:space="preserve"> 6:92 lid 2 BW. </w:t>
      </w:r>
    </w:p>
    <w:p w14:paraId="25A39FD8" w14:textId="6E92A37A" w:rsidR="00965254" w:rsidRPr="007F3214" w:rsidRDefault="00965254" w:rsidP="00965254">
      <w:pPr>
        <w:pStyle w:val="ArticleLevel2"/>
        <w:rPr>
          <w:highlight w:val="green"/>
        </w:rPr>
      </w:pPr>
      <w:r w:rsidRPr="007F3214">
        <w:rPr>
          <w:highlight w:val="green"/>
        </w:rPr>
        <w:t>In aanvulling op hetgeen gesteld in artikel 20.1</w:t>
      </w:r>
      <w:r w:rsidR="00737687" w:rsidRPr="007F3214">
        <w:rPr>
          <w:highlight w:val="green"/>
        </w:rPr>
        <w:t xml:space="preserve"> GIBIT 2020, </w:t>
      </w:r>
      <w:r w:rsidRPr="007F3214">
        <w:rPr>
          <w:highlight w:val="green"/>
        </w:rPr>
        <w:t xml:space="preserve">waarin enkel de </w:t>
      </w:r>
      <w:r w:rsidR="005511A6" w:rsidRPr="007F3214">
        <w:rPr>
          <w:highlight w:val="green"/>
        </w:rPr>
        <w:t>L</w:t>
      </w:r>
      <w:r w:rsidRPr="007F3214">
        <w:rPr>
          <w:highlight w:val="green"/>
        </w:rPr>
        <w:t xml:space="preserve">everancier een opschortingsbeperking wordt opgelegd, geldt dat alvorens zowel de Opdrachtgever als </w:t>
      </w:r>
      <w:r w:rsidR="002C04B8" w:rsidRPr="007F3214">
        <w:rPr>
          <w:highlight w:val="green"/>
        </w:rPr>
        <w:t xml:space="preserve">de </w:t>
      </w:r>
      <w:r w:rsidRPr="007F3214">
        <w:rPr>
          <w:highlight w:val="green"/>
        </w:rPr>
        <w:t xml:space="preserve">Leverancier niet gerechtigd </w:t>
      </w:r>
      <w:r w:rsidR="002C04B8" w:rsidRPr="007F3214">
        <w:rPr>
          <w:highlight w:val="green"/>
        </w:rPr>
        <w:t>is</w:t>
      </w:r>
      <w:r w:rsidRPr="007F3214">
        <w:rPr>
          <w:highlight w:val="green"/>
        </w:rPr>
        <w:t xml:space="preserve"> de verplichtingen op te schorten dan na het sturen van een ingebrekestelling. In de ingebrekestelling moet de wederpartij een redelijke termijn van minimaal 30 dagen worden geboden om alsnog aan de verplichtingen te voldoen. </w:t>
      </w:r>
    </w:p>
    <w:p w14:paraId="290D55C4" w14:textId="7C5B6EEE" w:rsidR="00965254" w:rsidRPr="007F3214" w:rsidRDefault="00965254" w:rsidP="00965254">
      <w:pPr>
        <w:pStyle w:val="ArticleLevel2"/>
        <w:rPr>
          <w:highlight w:val="green"/>
        </w:rPr>
      </w:pPr>
      <w:r w:rsidRPr="007F3214">
        <w:rPr>
          <w:highlight w:val="green"/>
        </w:rPr>
        <w:t xml:space="preserve">In afwijking van de </w:t>
      </w:r>
      <w:r w:rsidR="002C04B8" w:rsidRPr="007F3214">
        <w:rPr>
          <w:highlight w:val="green"/>
        </w:rPr>
        <w:t xml:space="preserve">huidige </w:t>
      </w:r>
      <w:r w:rsidRPr="007F3214">
        <w:rPr>
          <w:highlight w:val="green"/>
        </w:rPr>
        <w:t>GIBIT 2020 heeft art</w:t>
      </w:r>
      <w:r w:rsidR="00650DD1" w:rsidRPr="007F3214">
        <w:rPr>
          <w:highlight w:val="green"/>
        </w:rPr>
        <w:t xml:space="preserve">ikel </w:t>
      </w:r>
      <w:r w:rsidRPr="007F3214">
        <w:rPr>
          <w:highlight w:val="green"/>
        </w:rPr>
        <w:t xml:space="preserve">20 lid 2 </w:t>
      </w:r>
      <w:r w:rsidR="00650DD1" w:rsidRPr="007F3214">
        <w:rPr>
          <w:highlight w:val="green"/>
        </w:rPr>
        <w:t xml:space="preserve">GIBIT 2020 </w:t>
      </w:r>
      <w:r w:rsidRPr="007F3214">
        <w:rPr>
          <w:highlight w:val="green"/>
        </w:rPr>
        <w:t xml:space="preserve">geen gelding. </w:t>
      </w:r>
    </w:p>
    <w:p w14:paraId="0995FF9F" w14:textId="69609D1E" w:rsidR="00965254" w:rsidRPr="007F3214" w:rsidRDefault="00965254" w:rsidP="00965254">
      <w:pPr>
        <w:pStyle w:val="ArticleLevel2"/>
        <w:rPr>
          <w:highlight w:val="green"/>
        </w:rPr>
      </w:pPr>
      <w:r w:rsidRPr="007F3214">
        <w:rPr>
          <w:highlight w:val="green"/>
        </w:rPr>
        <w:t xml:space="preserve">In afwijking van artikel 25.4 </w:t>
      </w:r>
      <w:r w:rsidR="00650DD1" w:rsidRPr="007F3214">
        <w:rPr>
          <w:highlight w:val="green"/>
        </w:rPr>
        <w:t>GIBIT 2020</w:t>
      </w:r>
      <w:r w:rsidRPr="007F3214">
        <w:rPr>
          <w:highlight w:val="green"/>
        </w:rPr>
        <w:t xml:space="preserve"> worden </w:t>
      </w:r>
      <w:proofErr w:type="spellStart"/>
      <w:r w:rsidRPr="007F3214">
        <w:rPr>
          <w:highlight w:val="green"/>
        </w:rPr>
        <w:t>bedrijfsbrede</w:t>
      </w:r>
      <w:proofErr w:type="spellEnd"/>
      <w:r w:rsidRPr="007F3214">
        <w:rPr>
          <w:highlight w:val="green"/>
        </w:rPr>
        <w:t xml:space="preserve"> beveiligingsprotocollen niet beschouwd als vertrouwelijke informatie als bedoelt in artikel 15</w:t>
      </w:r>
      <w:r w:rsidR="00650DD1" w:rsidRPr="007F3214">
        <w:rPr>
          <w:highlight w:val="green"/>
        </w:rPr>
        <w:t xml:space="preserve"> GIBIT 2020</w:t>
      </w:r>
      <w:r w:rsidRPr="007F3214">
        <w:rPr>
          <w:highlight w:val="green"/>
        </w:rPr>
        <w:t>.</w:t>
      </w:r>
      <w:r w:rsidR="002C04B8" w:rsidRPr="007F3214">
        <w:rPr>
          <w:highlight w:val="green"/>
        </w:rPr>
        <w:t xml:space="preserve"> Hierbij is vereist dat </w:t>
      </w:r>
      <w:r w:rsidR="00F10206" w:rsidRPr="007F3214">
        <w:rPr>
          <w:highlight w:val="green"/>
        </w:rPr>
        <w:t xml:space="preserve">de communicatie van </w:t>
      </w:r>
      <w:r w:rsidR="00825639" w:rsidRPr="007F3214">
        <w:rPr>
          <w:highlight w:val="green"/>
        </w:rPr>
        <w:t>L</w:t>
      </w:r>
      <w:r w:rsidR="00F10206" w:rsidRPr="007F3214">
        <w:rPr>
          <w:highlight w:val="green"/>
        </w:rPr>
        <w:t>everancier</w:t>
      </w:r>
      <w:r w:rsidR="002C04B8" w:rsidRPr="007F3214">
        <w:rPr>
          <w:highlight w:val="green"/>
        </w:rPr>
        <w:t xml:space="preserve"> zich beperkt tot overige </w:t>
      </w:r>
      <w:r w:rsidR="00833109" w:rsidRPr="007F3214">
        <w:rPr>
          <w:highlight w:val="green"/>
        </w:rPr>
        <w:t>O</w:t>
      </w:r>
      <w:r w:rsidR="002C04B8" w:rsidRPr="007F3214">
        <w:rPr>
          <w:highlight w:val="green"/>
        </w:rPr>
        <w:t xml:space="preserve">pdrachtgevers. </w:t>
      </w:r>
    </w:p>
    <w:p w14:paraId="1F6B367E" w14:textId="429D0872" w:rsidR="00B15079" w:rsidRDefault="00B32147">
      <w:pPr>
        <w:pStyle w:val="Kop2"/>
        <w:spacing w:before="198" w:after="198" w:line="240" w:lineRule="auto"/>
        <w:textAlignment w:val="top"/>
        <w:rPr>
          <w:rFonts w:ascii="Calibri" w:eastAsia="Calibri" w:hAnsi="Calibri" w:cs="Calibri"/>
          <w:sz w:val="24"/>
          <w:szCs w:val="24"/>
        </w:rPr>
      </w:pPr>
      <w:r>
        <w:rPr>
          <w:rFonts w:eastAsia="Calibri" w:cs="Calibri"/>
          <w:sz w:val="24"/>
          <w:szCs w:val="24"/>
        </w:rPr>
        <w:t>OVERZICHT BIJLAGEN</w:t>
      </w:r>
    </w:p>
    <w:p w14:paraId="1F6B367F" w14:textId="77777777" w:rsidR="00B15079" w:rsidRDefault="00B32147" w:rsidP="00B76468">
      <w:pPr>
        <w:numPr>
          <w:ilvl w:val="0"/>
          <w:numId w:val="4"/>
        </w:numPr>
        <w:spacing w:line="240" w:lineRule="auto"/>
        <w:rPr>
          <w:rFonts w:ascii="Calibri" w:eastAsia="Calibri" w:hAnsi="Calibri" w:cs="Calibri"/>
        </w:rPr>
      </w:pPr>
      <w:r>
        <w:rPr>
          <w:rFonts w:eastAsia="Calibri" w:cs="Calibri"/>
        </w:rPr>
        <w:t>De Nota van Inlichtingen;</w:t>
      </w:r>
    </w:p>
    <w:p w14:paraId="1F6B3680" w14:textId="77777777" w:rsidR="00B15079" w:rsidRDefault="00B32147" w:rsidP="00B76468">
      <w:pPr>
        <w:numPr>
          <w:ilvl w:val="0"/>
          <w:numId w:val="4"/>
        </w:numPr>
        <w:spacing w:line="240" w:lineRule="auto"/>
        <w:rPr>
          <w:rFonts w:ascii="Calibri" w:eastAsia="Calibri" w:hAnsi="Calibri" w:cs="Calibri"/>
        </w:rPr>
      </w:pPr>
      <w:r>
        <w:rPr>
          <w:rFonts w:eastAsia="Calibri" w:cs="Calibri"/>
        </w:rPr>
        <w:t>Inschrijfleidraad;</w:t>
      </w:r>
    </w:p>
    <w:p w14:paraId="1F6B3681" w14:textId="77777777" w:rsidR="00B15079" w:rsidRDefault="00B32147" w:rsidP="00B76468">
      <w:pPr>
        <w:numPr>
          <w:ilvl w:val="0"/>
          <w:numId w:val="4"/>
        </w:numPr>
        <w:spacing w:line="240" w:lineRule="auto"/>
        <w:rPr>
          <w:rFonts w:ascii="Calibri" w:eastAsia="Calibri" w:hAnsi="Calibri" w:cs="Calibri"/>
        </w:rPr>
      </w:pPr>
      <w:r>
        <w:rPr>
          <w:rFonts w:eastAsia="Calibri" w:cs="Calibri"/>
        </w:rPr>
        <w:t>Het Programma van Eisen;</w:t>
      </w:r>
    </w:p>
    <w:p w14:paraId="1F6B3682" w14:textId="77777777" w:rsidR="00B15079" w:rsidRDefault="00B32147" w:rsidP="00B76468">
      <w:pPr>
        <w:numPr>
          <w:ilvl w:val="0"/>
          <w:numId w:val="4"/>
        </w:numPr>
        <w:spacing w:line="240" w:lineRule="auto"/>
        <w:rPr>
          <w:rFonts w:ascii="Calibri" w:eastAsia="Calibri" w:hAnsi="Calibri" w:cs="Calibri"/>
        </w:rPr>
      </w:pPr>
      <w:r>
        <w:rPr>
          <w:rFonts w:eastAsia="Calibri" w:cs="Calibri"/>
        </w:rPr>
        <w:t>GIBIT 2020;</w:t>
      </w:r>
    </w:p>
    <w:p w14:paraId="1F6B3683" w14:textId="77777777" w:rsidR="00B15079" w:rsidRDefault="00B32147" w:rsidP="00B76468">
      <w:pPr>
        <w:numPr>
          <w:ilvl w:val="0"/>
          <w:numId w:val="4"/>
        </w:numPr>
        <w:spacing w:line="240" w:lineRule="auto"/>
        <w:rPr>
          <w:rFonts w:ascii="Calibri" w:eastAsia="Calibri" w:hAnsi="Calibri" w:cs="Calibri"/>
        </w:rPr>
      </w:pPr>
      <w:r>
        <w:rPr>
          <w:rFonts w:eastAsia="Calibri" w:cs="Calibri"/>
        </w:rPr>
        <w:t>De Offerte van de Leverancier;</w:t>
      </w:r>
    </w:p>
    <w:p w14:paraId="1F6B3684" w14:textId="77777777" w:rsidR="00B15079" w:rsidRDefault="00B32147" w:rsidP="00B76468">
      <w:pPr>
        <w:numPr>
          <w:ilvl w:val="0"/>
          <w:numId w:val="4"/>
        </w:numPr>
        <w:spacing w:line="240" w:lineRule="auto"/>
        <w:rPr>
          <w:rFonts w:ascii="Calibri" w:eastAsia="Calibri" w:hAnsi="Calibri" w:cs="Calibri"/>
        </w:rPr>
      </w:pPr>
      <w:r>
        <w:rPr>
          <w:rFonts w:eastAsia="Calibri" w:cs="Calibri"/>
        </w:rPr>
        <w:t>Contactpersonen Opdrachtgever;</w:t>
      </w:r>
    </w:p>
    <w:p w14:paraId="1F6B3685" w14:textId="77777777" w:rsidR="00B15079" w:rsidRDefault="00B32147" w:rsidP="00B76468">
      <w:pPr>
        <w:numPr>
          <w:ilvl w:val="0"/>
          <w:numId w:val="4"/>
        </w:numPr>
        <w:spacing w:line="240" w:lineRule="auto"/>
        <w:rPr>
          <w:rFonts w:ascii="Calibri" w:eastAsia="Calibri" w:hAnsi="Calibri" w:cs="Calibri"/>
        </w:rPr>
      </w:pPr>
      <w:r>
        <w:rPr>
          <w:rFonts w:eastAsia="Calibri" w:cs="Calibri"/>
        </w:rPr>
        <w:t>Contactpersonen Leverancier.</w:t>
      </w:r>
    </w:p>
    <w:sectPr w:rsidR="00B15079">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1F595" w14:textId="77777777" w:rsidR="005F6F3D" w:rsidRDefault="005F6F3D">
      <w:pPr>
        <w:spacing w:line="240" w:lineRule="auto"/>
      </w:pPr>
      <w:r>
        <w:separator/>
      </w:r>
    </w:p>
  </w:endnote>
  <w:endnote w:type="continuationSeparator" w:id="0">
    <w:p w14:paraId="590076CB" w14:textId="77777777" w:rsidR="005F6F3D" w:rsidRDefault="005F6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3686" w14:textId="77777777" w:rsidR="00B15079" w:rsidRDefault="00B32147">
    <w:pPr>
      <w:pStyle w:val="Voettekst"/>
      <w:tabs>
        <w:tab w:val="clear" w:pos="9026"/>
        <w:tab w:val="right" w:pos="9020"/>
      </w:tabs>
    </w:pPr>
    <w:r>
      <w:tab/>
    </w:r>
    <w:r>
      <w:tab/>
      <w:t xml:space="preserve">Pagina </w:t>
    </w:r>
    <w:r>
      <w:fldChar w:fldCharType="begin"/>
    </w:r>
    <w:r>
      <w:instrText xml:space="preserve"> PAGE \* ARABIC </w:instrText>
    </w:r>
    <w:r>
      <w:fldChar w:fldCharType="separate"/>
    </w:r>
    <w:r>
      <w:t>6</w:t>
    </w:r>
    <w:r>
      <w:fldChar w:fldCharType="end"/>
    </w:r>
    <w:r>
      <w:t xml:space="preserve"> van </w:t>
    </w:r>
    <w:r w:rsidR="00C96F4F">
      <w:fldChar w:fldCharType="begin"/>
    </w:r>
    <w:r w:rsidR="00C96F4F">
      <w:instrText xml:space="preserve"> NUMPAGES \* ARABIC </w:instrText>
    </w:r>
    <w:r w:rsidR="00C96F4F">
      <w:fldChar w:fldCharType="separate"/>
    </w:r>
    <w:r>
      <w:t>6</w:t>
    </w:r>
    <w:r w:rsidR="00C96F4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51A67" w14:textId="77777777" w:rsidR="005F6F3D" w:rsidRDefault="005F6F3D">
      <w:pPr>
        <w:spacing w:line="240" w:lineRule="auto"/>
      </w:pPr>
      <w:r>
        <w:separator/>
      </w:r>
    </w:p>
  </w:footnote>
  <w:footnote w:type="continuationSeparator" w:id="0">
    <w:p w14:paraId="23C9FAC0" w14:textId="77777777" w:rsidR="005F6F3D" w:rsidRDefault="005F6F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178"/>
    <w:multiLevelType w:val="multilevel"/>
    <w:tmpl w:val="401A7938"/>
    <w:lvl w:ilvl="0">
      <w:start w:val="1"/>
      <w:numFmt w:val="decimal"/>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AC85C10"/>
    <w:multiLevelType w:val="multilevel"/>
    <w:tmpl w:val="7A70A538"/>
    <w:lvl w:ilvl="0">
      <w:start w:val="1"/>
      <w:numFmt w:val="decimal"/>
      <w:pStyle w:val="ArticleLevel1"/>
      <w:suff w:val="space"/>
      <w:lvlText w:val="Artikel %1."/>
      <w:lvlJc w:val="left"/>
      <w:pPr>
        <w:ind w:left="360" w:hanging="360"/>
      </w:pPr>
      <w:rPr>
        <w:rFonts w:hint="default"/>
      </w:rPr>
    </w:lvl>
    <w:lvl w:ilvl="1">
      <w:start w:val="1"/>
      <w:numFmt w:val="decimal"/>
      <w:pStyle w:val="ArticleLevel2"/>
      <w:suff w:val="space"/>
      <w:lvlText w:val="%1.%2."/>
      <w:lvlJc w:val="left"/>
      <w:pPr>
        <w:ind w:left="720" w:hanging="720"/>
      </w:pPr>
      <w:rPr>
        <w:rFonts w:hint="default"/>
      </w:rPr>
    </w:lvl>
    <w:lvl w:ilvl="2">
      <w:start w:val="1"/>
      <w:numFmt w:val="decimal"/>
      <w:pStyle w:val="ArticleLevel3"/>
      <w:lvlText w:val="%1.%2.%3."/>
      <w:lvlJc w:val="left"/>
      <w:pPr>
        <w:tabs>
          <w:tab w:val="num" w:pos="0"/>
        </w:tabs>
        <w:ind w:left="1080" w:hanging="360"/>
      </w:pPr>
      <w:rPr>
        <w:rFonts w:hint="default"/>
      </w:rPr>
    </w:lvl>
    <w:lvl w:ilvl="3">
      <w:start w:val="1"/>
      <w:numFmt w:val="decimal"/>
      <w:pStyle w:val="ArticleLevel4"/>
      <w:lvlText w:val="%1.%2.%3.%4."/>
      <w:lvlJc w:val="left"/>
      <w:pPr>
        <w:tabs>
          <w:tab w:val="num" w:pos="0"/>
        </w:tabs>
        <w:ind w:left="1440" w:hanging="360"/>
      </w:pPr>
      <w:rPr>
        <w:rFonts w:hint="default"/>
      </w:rPr>
    </w:lvl>
    <w:lvl w:ilvl="4">
      <w:start w:val="1"/>
      <w:numFmt w:val="lowerLetter"/>
      <w:pStyle w:val="ArticleLevel5"/>
      <w:lvlText w:val="(%5)"/>
      <w:lvlJc w:val="left"/>
      <w:pPr>
        <w:tabs>
          <w:tab w:val="num" w:pos="0"/>
        </w:tabs>
        <w:ind w:left="1800" w:hanging="360"/>
      </w:pPr>
      <w:rPr>
        <w:rFonts w:hint="default"/>
      </w:rPr>
    </w:lvl>
    <w:lvl w:ilvl="5">
      <w:start w:val="1"/>
      <w:numFmt w:val="lowerRoman"/>
      <w:pStyle w:val="ArticleLevel6"/>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 w15:restartNumberingAfterBreak="0">
    <w:nsid w:val="0B4B6AC2"/>
    <w:multiLevelType w:val="hybridMultilevel"/>
    <w:tmpl w:val="C4440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90078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4B6DB4"/>
    <w:multiLevelType w:val="multilevel"/>
    <w:tmpl w:val="D30ABE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3F21537"/>
    <w:multiLevelType w:val="multilevel"/>
    <w:tmpl w:val="3B326FD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57A81A30"/>
    <w:multiLevelType w:val="multilevel"/>
    <w:tmpl w:val="D4CAC442"/>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82A0481"/>
    <w:multiLevelType w:val="multilevel"/>
    <w:tmpl w:val="F7AAB7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D6408CD"/>
    <w:multiLevelType w:val="hybridMultilevel"/>
    <w:tmpl w:val="B5ECBC50"/>
    <w:lvl w:ilvl="0" w:tplc="739900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F0A184B"/>
    <w:multiLevelType w:val="hybridMultilevel"/>
    <w:tmpl w:val="7340F21A"/>
    <w:lvl w:ilvl="0" w:tplc="25459550">
      <w:start w:val="1"/>
      <w:numFmt w:val="decimal"/>
      <w:lvlText w:val="%1."/>
      <w:lvlJc w:val="left"/>
      <w:pPr>
        <w:ind w:left="720" w:hanging="360"/>
      </w:pPr>
    </w:lvl>
    <w:lvl w:ilvl="1" w:tplc="25459550" w:tentative="1">
      <w:start w:val="1"/>
      <w:numFmt w:val="lowerLetter"/>
      <w:lvlText w:val="%2."/>
      <w:lvlJc w:val="left"/>
      <w:pPr>
        <w:ind w:left="1440" w:hanging="360"/>
      </w:pPr>
    </w:lvl>
    <w:lvl w:ilvl="2" w:tplc="25459550" w:tentative="1">
      <w:start w:val="1"/>
      <w:numFmt w:val="lowerRoman"/>
      <w:lvlText w:val="%3."/>
      <w:lvlJc w:val="right"/>
      <w:pPr>
        <w:ind w:left="2160" w:hanging="180"/>
      </w:pPr>
    </w:lvl>
    <w:lvl w:ilvl="3" w:tplc="25459550" w:tentative="1">
      <w:start w:val="1"/>
      <w:numFmt w:val="decimal"/>
      <w:lvlText w:val="%4."/>
      <w:lvlJc w:val="left"/>
      <w:pPr>
        <w:ind w:left="2880" w:hanging="360"/>
      </w:pPr>
    </w:lvl>
    <w:lvl w:ilvl="4" w:tplc="25459550" w:tentative="1">
      <w:start w:val="1"/>
      <w:numFmt w:val="lowerLetter"/>
      <w:lvlText w:val="%5."/>
      <w:lvlJc w:val="left"/>
      <w:pPr>
        <w:ind w:left="3600" w:hanging="360"/>
      </w:pPr>
    </w:lvl>
    <w:lvl w:ilvl="5" w:tplc="25459550" w:tentative="1">
      <w:start w:val="1"/>
      <w:numFmt w:val="lowerRoman"/>
      <w:lvlText w:val="%6."/>
      <w:lvlJc w:val="right"/>
      <w:pPr>
        <w:ind w:left="4320" w:hanging="180"/>
      </w:pPr>
    </w:lvl>
    <w:lvl w:ilvl="6" w:tplc="25459550" w:tentative="1">
      <w:start w:val="1"/>
      <w:numFmt w:val="decimal"/>
      <w:lvlText w:val="%7."/>
      <w:lvlJc w:val="left"/>
      <w:pPr>
        <w:ind w:left="5040" w:hanging="360"/>
      </w:pPr>
    </w:lvl>
    <w:lvl w:ilvl="7" w:tplc="25459550" w:tentative="1">
      <w:start w:val="1"/>
      <w:numFmt w:val="lowerLetter"/>
      <w:lvlText w:val="%8."/>
      <w:lvlJc w:val="left"/>
      <w:pPr>
        <w:ind w:left="5760" w:hanging="360"/>
      </w:pPr>
    </w:lvl>
    <w:lvl w:ilvl="8" w:tplc="25459550" w:tentative="1">
      <w:start w:val="1"/>
      <w:numFmt w:val="lowerRoman"/>
      <w:lvlText w:val="%9."/>
      <w:lvlJc w:val="right"/>
      <w:pPr>
        <w:ind w:left="6480" w:hanging="180"/>
      </w:pPr>
    </w:lvl>
  </w:abstractNum>
  <w:num w:numId="1" w16cid:durableId="1247768875">
    <w:abstractNumId w:val="1"/>
  </w:num>
  <w:num w:numId="2" w16cid:durableId="1089036508">
    <w:abstractNumId w:val="5"/>
  </w:num>
  <w:num w:numId="3" w16cid:durableId="1509517432">
    <w:abstractNumId w:val="6"/>
  </w:num>
  <w:num w:numId="4" w16cid:durableId="284653160">
    <w:abstractNumId w:val="4"/>
  </w:num>
  <w:num w:numId="5" w16cid:durableId="491870415">
    <w:abstractNumId w:val="7"/>
  </w:num>
  <w:num w:numId="6" w16cid:durableId="1992055509">
    <w:abstractNumId w:val="8"/>
  </w:num>
  <w:num w:numId="7" w16cid:durableId="90703261">
    <w:abstractNumId w:val="9"/>
  </w:num>
  <w:num w:numId="8" w16cid:durableId="2138524633">
    <w:abstractNumId w:val="1"/>
  </w:num>
  <w:num w:numId="9" w16cid:durableId="992443886">
    <w:abstractNumId w:val="2"/>
  </w:num>
  <w:num w:numId="10" w16cid:durableId="1206911410">
    <w:abstractNumId w:val="3"/>
  </w:num>
  <w:num w:numId="11" w16cid:durableId="1022972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079"/>
    <w:rsid w:val="000D48A6"/>
    <w:rsid w:val="001F60C3"/>
    <w:rsid w:val="002C04B8"/>
    <w:rsid w:val="002F23AF"/>
    <w:rsid w:val="00402017"/>
    <w:rsid w:val="004B3A56"/>
    <w:rsid w:val="005511A6"/>
    <w:rsid w:val="005F6F3D"/>
    <w:rsid w:val="00650DD1"/>
    <w:rsid w:val="00660288"/>
    <w:rsid w:val="00684C81"/>
    <w:rsid w:val="00694FC3"/>
    <w:rsid w:val="00737687"/>
    <w:rsid w:val="007F3214"/>
    <w:rsid w:val="00825639"/>
    <w:rsid w:val="0083017B"/>
    <w:rsid w:val="00833109"/>
    <w:rsid w:val="008E52DB"/>
    <w:rsid w:val="00965254"/>
    <w:rsid w:val="009E2A7A"/>
    <w:rsid w:val="00B15079"/>
    <w:rsid w:val="00B32147"/>
    <w:rsid w:val="00B76468"/>
    <w:rsid w:val="00BA6CB3"/>
    <w:rsid w:val="00BC59F2"/>
    <w:rsid w:val="00C12D4D"/>
    <w:rsid w:val="00C96F4F"/>
    <w:rsid w:val="00D31477"/>
    <w:rsid w:val="00EC3E35"/>
    <w:rsid w:val="00F10206"/>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B3634"/>
  <w15:docId w15:val="{366FE5CA-FE78-4B72-B21B-2612AFD3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4B3A56"/>
    <w:rPr>
      <w:b/>
      <w:bCs/>
      <w:lang w:val="nl-NL"/>
    </w:rPr>
  </w:style>
  <w:style w:type="character" w:customStyle="1" w:styleId="ArticleLevel2Char">
    <w:name w:val="Article Level 2 Char"/>
    <w:basedOn w:val="Standaardalinea-lettertype"/>
    <w:link w:val="ArticleLevel2"/>
    <w:qFormat/>
    <w:rsid w:val="00660288"/>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4B3A56"/>
    <w:pPr>
      <w:keepNext/>
      <w:numPr>
        <w:numId w:val="8"/>
      </w:numPr>
      <w:spacing w:before="240"/>
      <w:ind w:left="0" w:firstLine="0"/>
    </w:pPr>
    <w:rPr>
      <w:b/>
      <w:bCs/>
    </w:rPr>
  </w:style>
  <w:style w:type="paragraph" w:customStyle="1" w:styleId="ArticleLevel2">
    <w:name w:val="Article Level 2"/>
    <w:basedOn w:val="Standaard"/>
    <w:link w:val="ArticleLevel2Char"/>
    <w:qFormat/>
    <w:rsid w:val="00660288"/>
    <w:pPr>
      <w:numPr>
        <w:ilvl w:val="1"/>
        <w:numId w:val="8"/>
      </w:numPr>
      <w:spacing w:before="120"/>
      <w:ind w:left="0" w:firstLine="0"/>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8"/>
      </w:numPr>
    </w:pPr>
  </w:style>
  <w:style w:type="paragraph" w:customStyle="1" w:styleId="ArticleLevel4">
    <w:name w:val="Article Level 4"/>
    <w:basedOn w:val="Standaard"/>
    <w:qFormat/>
    <w:rsid w:val="009818D2"/>
    <w:pPr>
      <w:numPr>
        <w:ilvl w:val="3"/>
        <w:numId w:val="8"/>
      </w:numPr>
    </w:pPr>
  </w:style>
  <w:style w:type="paragraph" w:customStyle="1" w:styleId="ArticleLevel5">
    <w:name w:val="Article Level 5"/>
    <w:basedOn w:val="Standaard"/>
    <w:qFormat/>
    <w:rsid w:val="009818D2"/>
    <w:pPr>
      <w:numPr>
        <w:ilvl w:val="4"/>
        <w:numId w:val="8"/>
      </w:numPr>
    </w:pPr>
  </w:style>
  <w:style w:type="paragraph" w:customStyle="1" w:styleId="ArticleLevel6">
    <w:name w:val="Article Level 6"/>
    <w:basedOn w:val="Standaard"/>
    <w:qFormat/>
    <w:rsid w:val="00380DE6"/>
    <w:pPr>
      <w:numPr>
        <w:ilvl w:val="5"/>
        <w:numId w:val="8"/>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customStyle="1" w:styleId="Lid">
    <w:name w:val="Lid"/>
    <w:basedOn w:val="Standaard"/>
    <w:qFormat/>
    <w:rsid w:val="008E52DB"/>
    <w:pPr>
      <w:spacing w:before="239" w:after="239" w:line="240" w:lineRule="auto"/>
      <w:textAlignment w:val="top"/>
    </w:pPr>
    <w:rPr>
      <w:rFonts w:eastAsia="Calibri" w:cs="Calibri"/>
      <w:color w:val="000000"/>
      <w:shd w:val="clear" w:color="auto" w:fill="FFFFFF"/>
    </w:rPr>
  </w:style>
  <w:style w:type="paragraph" w:customStyle="1" w:styleId="Artikel">
    <w:name w:val="Artikel"/>
    <w:basedOn w:val="Standaard"/>
    <w:next w:val="Lid"/>
    <w:qFormat/>
    <w:rsid w:val="008E52DB"/>
    <w:pPr>
      <w:spacing w:before="239" w:after="239" w:line="240" w:lineRule="auto"/>
      <w:textAlignment w:val="top"/>
    </w:pPr>
    <w:rPr>
      <w:rFonts w:eastAsia="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0b3f91-ef38-44a1-aee3-06b12c3e1c28">
      <Terms xmlns="http://schemas.microsoft.com/office/infopath/2007/PartnerControls"/>
    </lcf76f155ced4ddcb4097134ff3c332f>
    <TaxCatchAll xmlns="09c57738-5e71-4c8f-b5a8-3c87858aa1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A9F3F619A2484BB30DB9729D08D846" ma:contentTypeVersion="10" ma:contentTypeDescription="Een nieuw document maken." ma:contentTypeScope="" ma:versionID="187a69667315d8e2a094c7ffbda0b535">
  <xsd:schema xmlns:xsd="http://www.w3.org/2001/XMLSchema" xmlns:xs="http://www.w3.org/2001/XMLSchema" xmlns:p="http://schemas.microsoft.com/office/2006/metadata/properties" xmlns:ns2="9d0b3f91-ef38-44a1-aee3-06b12c3e1c28" xmlns:ns3="09c57738-5e71-4c8f-b5a8-3c87858aa15b" targetNamespace="http://schemas.microsoft.com/office/2006/metadata/properties" ma:root="true" ma:fieldsID="57f7c54d07deea2ffae4c11d3898dbd8" ns2:_="" ns3:_="">
    <xsd:import namespace="9d0b3f91-ef38-44a1-aee3-06b12c3e1c28"/>
    <xsd:import namespace="09c57738-5e71-4c8f-b5a8-3c87858aa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3f91-ef38-44a1-aee3-06b12c3e1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d1d4fe6-bafe-4019-8c30-09eb31e6d3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57738-5e71-4c8f-b5a8-3c87858aa1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7bd3d5de-78ea-4083-96cf-4f1654fb37a5}" ma:internalName="TaxCatchAll" ma:showField="CatchAllData" ma:web="09c57738-5e71-4c8f-b5a8-3c87858aa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B744BF-69FF-4E7B-AD77-7AD9DB7968FC}">
  <ds:schemaRefs>
    <ds:schemaRef ds:uri="http://schemas.microsoft.com/sharepoint/v3/contenttype/forms"/>
  </ds:schemaRefs>
</ds:datastoreItem>
</file>

<file path=customXml/itemProps2.xml><?xml version="1.0" encoding="utf-8"?>
<ds:datastoreItem xmlns:ds="http://schemas.openxmlformats.org/officeDocument/2006/customXml" ds:itemID="{744AD5CD-7796-45AC-9E05-497EC40E93B0}">
  <ds:schemaRefs>
    <ds:schemaRef ds:uri="http://schemas.microsoft.com/office/2006/metadata/properties"/>
    <ds:schemaRef ds:uri="http://schemas.microsoft.com/office/infopath/2007/PartnerControls"/>
    <ds:schemaRef ds:uri="9d0b3f91-ef38-44a1-aee3-06b12c3e1c28"/>
    <ds:schemaRef ds:uri="09c57738-5e71-4c8f-b5a8-3c87858aa15b"/>
  </ds:schemaRefs>
</ds:datastoreItem>
</file>

<file path=customXml/itemProps3.xml><?xml version="1.0" encoding="utf-8"?>
<ds:datastoreItem xmlns:ds="http://schemas.openxmlformats.org/officeDocument/2006/customXml" ds:itemID="{2DFAB853-8210-4976-ABD8-E4E98F2DF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b3f91-ef38-44a1-aee3-06b12c3e1c28"/>
    <ds:schemaRef ds:uri="09c57738-5e71-4c8f-b5a8-3c87858aa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1619</Words>
  <Characters>8910</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Overeenkomst ten behoeve van ICT Prestatie GIBIT 2020 [881]</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[881]</dc:title>
  <dc:subject/>
  <dc:creator>Carine te Walvaart</dc:creator>
  <dc:description/>
  <cp:lastModifiedBy>Dennis van Leuverden</cp:lastModifiedBy>
  <cp:revision>5</cp:revision>
  <dcterms:created xsi:type="dcterms:W3CDTF">2023-05-19T12:32:00Z</dcterms:created>
  <dcterms:modified xsi:type="dcterms:W3CDTF">2023-05-22T14:57:00Z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0x01010066F16D748288ED4181791129D72B8483</vt:lpwstr>
  </property>
  <property fmtid="{D5CDD505-2E9C-101B-9397-08002B2CF9AE}" pid="3" name="MediaServiceImageTags">
    <vt:lpwstr/>
  </property>
</Properties>
</file>