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D6E67" w14:textId="77777777" w:rsidR="00CD1383" w:rsidRPr="00CD1383" w:rsidRDefault="00CD1383" w:rsidP="00CD1383">
      <w:pPr>
        <w:rPr>
          <w:b/>
          <w:bCs/>
          <w:iCs/>
        </w:rPr>
      </w:pPr>
      <w:bookmarkStart w:id="0" w:name="_GoBack"/>
      <w:bookmarkEnd w:id="0"/>
      <w:r w:rsidRPr="00CD1383">
        <w:rPr>
          <w:b/>
          <w:bCs/>
          <w:iCs/>
        </w:rPr>
        <w:t>9.2.2</w:t>
      </w:r>
      <w:r w:rsidRPr="00CD1383">
        <w:rPr>
          <w:b/>
          <w:bCs/>
          <w:iCs/>
        </w:rPr>
        <w:tab/>
        <w:t>Kwalitatieve gunningscriteria</w:t>
      </w:r>
    </w:p>
    <w:p w14:paraId="11758950" w14:textId="77777777" w:rsidR="00CD1383" w:rsidRDefault="00CD1383" w:rsidP="00CD1383"/>
    <w:p w14:paraId="03A107AA" w14:textId="0E55ED19" w:rsidR="00CD1383" w:rsidRPr="00CD1383" w:rsidRDefault="00CD1383" w:rsidP="00CD1383">
      <w:r w:rsidRPr="00CD1383">
        <w:t xml:space="preserve">Hieronder zijn de genoemde gunningscriteria nader toegelicht. Daar waar wordt gevraagd om een beschrijving op een aantal pagina’s tekst geld daarbij puntgrootte 9, lettertype </w:t>
      </w:r>
      <w:proofErr w:type="spellStart"/>
      <w:r w:rsidRPr="00CD1383">
        <w:t>Verdana</w:t>
      </w:r>
      <w:proofErr w:type="spellEnd"/>
      <w:r w:rsidRPr="00CD1383">
        <w:t>, regelafstand 1,5. Meer dan de voorgeschreven pagina’s levert automatisch nul punten op!</w:t>
      </w:r>
    </w:p>
    <w:p w14:paraId="53AFB89B" w14:textId="36975A37" w:rsidR="00CD1383" w:rsidRPr="00CD1383" w:rsidRDefault="00CD1383" w:rsidP="00CD1383">
      <w:r w:rsidRPr="00CD1383">
        <w:t xml:space="preserve">In Bijlage 11 (u hoeft deze NIET in te vullen/in te dienen) vindt u ter verduidelijking schematisch hoe de Aanbestedende dienst punten geeft voor de kwaliteit. Totaal kunt u voor kwaliteit maximaal </w:t>
      </w:r>
      <w:r>
        <w:t>9</w:t>
      </w:r>
      <w:r w:rsidRPr="00CD1383">
        <w:t>0 punten krijgen. Voor de berekening geldt dat de score van Inschrijver op alle kwalitatieve criteria bij elkaar opgeteld worden en de som gedeeld wordt door de maximale score. Vervolgens wordt die uitkomst vermenigvuldigd met 40. In formule:</w:t>
      </w:r>
    </w:p>
    <w:p w14:paraId="174A06D3" w14:textId="54C6609B" w:rsidR="00CD1383" w:rsidRPr="00CD1383" w:rsidRDefault="00CD1383" w:rsidP="00CD1383">
      <w:r w:rsidRPr="00CD1383">
        <w:t xml:space="preserve">( totaal punten kwaliteit Inschrijver / </w:t>
      </w:r>
      <w:r>
        <w:t>9</w:t>
      </w:r>
      <w:r w:rsidRPr="00CD1383">
        <w:t>0 ) * 40 = kwaliteitsscore. De maximale score is dus 40 punten voor kwaliteit.</w:t>
      </w:r>
    </w:p>
    <w:p w14:paraId="0DF49171" w14:textId="5974F69E" w:rsidR="00CD1383" w:rsidRDefault="00CD1383" w:rsidP="00CD1383">
      <w:r w:rsidRPr="00CD1383">
        <w:t>Het onderdeel kwaliteit bestaat uit de hierna beschreven sub-gunningscriteria. U dient elk criteria zoals hieronder beschreven in te dienen bij Inschrijving.</w:t>
      </w:r>
    </w:p>
    <w:p w14:paraId="77260335" w14:textId="77777777" w:rsidR="00CD1383" w:rsidRPr="00CD1383" w:rsidRDefault="00CD1383" w:rsidP="00CD1383"/>
    <w:p w14:paraId="7A7C45C8" w14:textId="645C072E" w:rsidR="00CD1383" w:rsidRDefault="00CD1383" w:rsidP="00CD1383">
      <w:pPr>
        <w:rPr>
          <w:b/>
        </w:rPr>
      </w:pPr>
      <w:r w:rsidRPr="00CD1383">
        <w:rPr>
          <w:b/>
        </w:rPr>
        <w:t xml:space="preserve">Kortingen </w:t>
      </w:r>
    </w:p>
    <w:p w14:paraId="51984A6E" w14:textId="77777777" w:rsidR="00CD1383" w:rsidRDefault="00CD1383" w:rsidP="00CD1383">
      <w:pPr>
        <w:rPr>
          <w:bCs/>
        </w:rPr>
      </w:pPr>
    </w:p>
    <w:p w14:paraId="398C6EA4" w14:textId="65218280" w:rsidR="00CD1383" w:rsidRPr="00CD1383" w:rsidRDefault="00CD1383" w:rsidP="00CD1383">
      <w:pPr>
        <w:rPr>
          <w:bCs/>
        </w:rPr>
      </w:pPr>
      <w:r w:rsidRPr="00CD1383">
        <w:rPr>
          <w:bCs/>
        </w:rPr>
        <w:t xml:space="preserve">De korting is </w:t>
      </w:r>
      <w:r w:rsidRPr="00CD1383">
        <w:rPr>
          <w:bCs/>
          <w:u w:val="single"/>
        </w:rPr>
        <w:t>geen</w:t>
      </w:r>
      <w:r w:rsidRPr="00CD1383">
        <w:rPr>
          <w:bCs/>
        </w:rPr>
        <w:t xml:space="preserve"> kwalitatief gunningscriteria, maar u dient deze wel op te geven op Bijlage 10</w:t>
      </w:r>
      <w:r>
        <w:rPr>
          <w:bCs/>
        </w:rPr>
        <w:t xml:space="preserve"> en in te dienen bij Inschrijving.</w:t>
      </w:r>
    </w:p>
    <w:p w14:paraId="0C8E1088" w14:textId="77777777" w:rsidR="00CD1383" w:rsidRPr="00CD1383" w:rsidRDefault="00CD1383" w:rsidP="00CD1383">
      <w:r w:rsidRPr="00CD1383">
        <w:t>Opdrachtnemer hanteert onderstaande korting op prijzen uit zijn catalogus:</w:t>
      </w:r>
    </w:p>
    <w:p w14:paraId="07378C7B" w14:textId="55BFC8E1" w:rsidR="00CD1383" w:rsidRPr="00CD1383" w:rsidRDefault="00CD1383" w:rsidP="00CD1383">
      <w:r w:rsidRPr="00CD1383">
        <w:t xml:space="preserve">&lt; 10% </w:t>
      </w:r>
      <w:r>
        <w:t xml:space="preserve">of </w:t>
      </w:r>
      <w:r w:rsidRPr="00CD1383">
        <w:t xml:space="preserve">10 % </w:t>
      </w:r>
      <w:r>
        <w:t xml:space="preserve">of </w:t>
      </w:r>
      <w:r w:rsidRPr="00CD1383">
        <w:t xml:space="preserve">15 % </w:t>
      </w:r>
      <w:r>
        <w:t xml:space="preserve">of </w:t>
      </w:r>
      <w:r w:rsidRPr="00CD1383">
        <w:t xml:space="preserve">20% </w:t>
      </w:r>
      <w:r>
        <w:t xml:space="preserve">of </w:t>
      </w:r>
      <w:r w:rsidRPr="00CD1383">
        <w:t xml:space="preserve">25% </w:t>
      </w:r>
      <w:r>
        <w:t xml:space="preserve">of </w:t>
      </w:r>
      <w:r w:rsidRPr="00CD1383">
        <w:t xml:space="preserve">30% </w:t>
      </w:r>
      <w:r>
        <w:t>.</w:t>
      </w:r>
    </w:p>
    <w:p w14:paraId="35787BCB" w14:textId="77777777" w:rsidR="00CD1383" w:rsidRPr="00CD1383" w:rsidRDefault="00CD1383" w:rsidP="00CD1383">
      <w:pPr>
        <w:rPr>
          <w:b/>
        </w:rPr>
      </w:pPr>
    </w:p>
    <w:p w14:paraId="6A31DB68" w14:textId="77777777" w:rsidR="00CD1383" w:rsidRPr="00CD1383" w:rsidRDefault="00CD1383" w:rsidP="00CD1383">
      <w:pPr>
        <w:rPr>
          <w:b/>
        </w:rPr>
      </w:pPr>
      <w:r w:rsidRPr="00CD1383">
        <w:rPr>
          <w:b/>
        </w:rPr>
        <w:t>Gebruiksvriendelijkheid/-gemak (10 punten)</w:t>
      </w:r>
    </w:p>
    <w:p w14:paraId="06F88A61" w14:textId="77777777" w:rsidR="00CD1383" w:rsidRDefault="00CD1383" w:rsidP="00CD1383"/>
    <w:p w14:paraId="15BB1B9F" w14:textId="5A6C474F" w:rsidR="00CD1383" w:rsidRPr="00CD1383" w:rsidRDefault="00CD1383" w:rsidP="00CD1383">
      <w:r w:rsidRPr="00CD1383">
        <w:t>Gebruikers moeten snel en gemakkelijk toestellen en materialen kunnen opstellen, verplaatsen, gebruiken en weer opbergen/terugplaatsen etc.</w:t>
      </w:r>
    </w:p>
    <w:p w14:paraId="461F5962" w14:textId="77777777" w:rsidR="00CD1383" w:rsidRPr="00CD1383" w:rsidRDefault="00CD1383" w:rsidP="00CD1383">
      <w:r w:rsidRPr="00CD1383">
        <w:t xml:space="preserve">Inschrijver dient op maximaal 2 A4-tjes te beschrijven op welke wijze de door u te leveren toestellen/ materialen en de inrichting van de zalen voor de gebruikers bijdragen aan optimaal gebruiksvriendelijkheid/ -gemak voor de gebruikers. Indien de gebruiksvriendelijkheid/het –gemak voor de verschillende “soorten” gebruikers verschilt, dient u dit nadrukkelijk te beschrijven. </w:t>
      </w:r>
    </w:p>
    <w:p w14:paraId="3BB4EE67" w14:textId="77777777" w:rsidR="00CD1383" w:rsidRPr="00CD1383" w:rsidRDefault="00CD1383" w:rsidP="00CD1383"/>
    <w:p w14:paraId="272AAB2E" w14:textId="77777777" w:rsidR="00CD1383" w:rsidRPr="00CD1383" w:rsidRDefault="00CD1383" w:rsidP="00CD1383">
      <w:pPr>
        <w:rPr>
          <w:b/>
        </w:rPr>
      </w:pPr>
      <w:r w:rsidRPr="00CD1383">
        <w:rPr>
          <w:b/>
        </w:rPr>
        <w:t>Innovatie (10 punten)</w:t>
      </w:r>
    </w:p>
    <w:p w14:paraId="2AF5BB4F" w14:textId="77777777" w:rsidR="00CD1383" w:rsidRPr="00CD1383" w:rsidRDefault="00CD1383" w:rsidP="00CD1383">
      <w:r w:rsidRPr="00CD1383">
        <w:t>De aanbestedende dienst hecht waarde aan innovatie van materialen/toestellen, van de inrichting van de gymzalen en het gebruik ervan. Inschrijver dient op maximaal 2 A4-tjes te beschrijven op welke wijze de innovatie tot uiting komt in de te leveren toestellen/materialen, de inrichting van de gymzalen, het gebruik ervan (voordeel/voordelen voor gebruikers) en uw dienstverlening.</w:t>
      </w:r>
    </w:p>
    <w:p w14:paraId="301F96FF" w14:textId="77777777" w:rsidR="00CD1383" w:rsidRPr="00CD1383" w:rsidRDefault="00CD1383" w:rsidP="00CD1383"/>
    <w:p w14:paraId="46F0918C" w14:textId="77777777" w:rsidR="00CD1383" w:rsidRPr="00CD1383" w:rsidRDefault="00CD1383" w:rsidP="00CD1383">
      <w:pPr>
        <w:rPr>
          <w:b/>
        </w:rPr>
      </w:pPr>
      <w:r w:rsidRPr="00CD1383">
        <w:rPr>
          <w:b/>
        </w:rPr>
        <w:t>Instructie(materiaal) (10 punten)</w:t>
      </w:r>
    </w:p>
    <w:p w14:paraId="160C8AB1" w14:textId="77777777" w:rsidR="00CD1383" w:rsidRPr="00CD1383" w:rsidRDefault="00CD1383" w:rsidP="00CD1383">
      <w:r w:rsidRPr="00CD1383">
        <w:t xml:space="preserve">De aanbestedende dienst hecht waarde aan goede instructie aan en goed instructiemateriaal voor de gebruikers over de materialen/toestellen, van de inrichting van de gymzalen en het gebruik ervan. Inschrijver dient op maximaal 2 A4-tjes te beschrijven op welke wijze de instructie/het instructiemateriaal tot uiting komt in de te leveren materialen/toestellen en het gebruik ervan. </w:t>
      </w:r>
    </w:p>
    <w:p w14:paraId="7A31722D" w14:textId="77777777" w:rsidR="00CD1383" w:rsidRPr="00CD1383" w:rsidRDefault="00CD1383" w:rsidP="00CD1383"/>
    <w:p w14:paraId="55F62C4C" w14:textId="77777777" w:rsidR="00CD1383" w:rsidRPr="00CD1383" w:rsidRDefault="00CD1383" w:rsidP="00CD1383">
      <w:pPr>
        <w:rPr>
          <w:b/>
        </w:rPr>
      </w:pPr>
      <w:r w:rsidRPr="00CD1383">
        <w:rPr>
          <w:b/>
        </w:rPr>
        <w:lastRenderedPageBreak/>
        <w:t>Plaatsing (10 punten)</w:t>
      </w:r>
    </w:p>
    <w:p w14:paraId="600E3480" w14:textId="77777777" w:rsidR="00CD1383" w:rsidRPr="00CD1383" w:rsidRDefault="00CD1383" w:rsidP="00CD1383">
      <w:r w:rsidRPr="00CD1383">
        <w:t xml:space="preserve">U dient in een beschrijving van maximaal 1 A4-tje aan te geven hoe u omgaat met plaatsing van materialen, controles en onderhoud. Hoeveel tijd heeft inschrijver hiervoor nodig en wat zijn de consequenties voor de gebruikers (bijvoorbeeld of een zaal tijdelijk gesloten wordt en voor hoe lang). </w:t>
      </w:r>
    </w:p>
    <w:p w14:paraId="1C010AFD" w14:textId="77777777" w:rsidR="00CD1383" w:rsidRPr="00CD1383" w:rsidRDefault="00CD1383" w:rsidP="00CD1383"/>
    <w:p w14:paraId="6F0F4261" w14:textId="77777777" w:rsidR="00CD1383" w:rsidRPr="00CD1383" w:rsidRDefault="00CD1383" w:rsidP="00CD1383">
      <w:pPr>
        <w:rPr>
          <w:b/>
        </w:rPr>
      </w:pPr>
      <w:r w:rsidRPr="00CD1383">
        <w:rPr>
          <w:b/>
        </w:rPr>
        <w:t>Levertermijnen (20 punten)</w:t>
      </w:r>
    </w:p>
    <w:p w14:paraId="37728577" w14:textId="77777777" w:rsidR="00CD1383" w:rsidRPr="00CD1383" w:rsidRDefault="00CD1383" w:rsidP="00CD1383">
      <w:r w:rsidRPr="00CD1383">
        <w:t>Gemeente hecht belang aan een snelle levertijd. Onder a. en b. hieronder zijn de maximaal vereiste termijnen aangegeven. Snellere levertijden dan de maximaal vereiste levertijden leiden tot een hogere waardering. Geef in de tabel van bijlage 10 aan wat uw levertijd voor toestellen respectievelijk onderdelen is. Daarbij wordt voor levertijd van toestellen onderscheid gemaakt en termijnen gehanteerd van 8,7,6,5, en 4 weken waarbinnen geleverd kan worden. Bij levertijd onderdelen wordt onderscheid gemaakt en termijnen gehanteerd van levertijd binnen 15,12,9,6 en 4 werkdagen.</w:t>
      </w:r>
    </w:p>
    <w:p w14:paraId="3F76F462" w14:textId="77777777" w:rsidR="00CD1383" w:rsidRPr="00CD1383" w:rsidRDefault="00CD1383" w:rsidP="00CD1383">
      <w:pPr>
        <w:numPr>
          <w:ilvl w:val="0"/>
          <w:numId w:val="1"/>
        </w:numPr>
      </w:pPr>
      <w:r w:rsidRPr="00CD1383">
        <w:t>leveringstermijn toestellen/groot spelmateriaal: maximale levertijd van de standaard catalogustoestellen is 8 weken na schriftelijke opdracht.</w:t>
      </w:r>
    </w:p>
    <w:p w14:paraId="518A1863" w14:textId="77777777" w:rsidR="00CD1383" w:rsidRPr="00CD1383" w:rsidRDefault="00CD1383" w:rsidP="00CD1383">
      <w:pPr>
        <w:numPr>
          <w:ilvl w:val="0"/>
          <w:numId w:val="1"/>
        </w:numPr>
      </w:pPr>
      <w:r w:rsidRPr="00CD1383">
        <w:t>Leveringstermijn onderdelen/ klein spelmateriaal: maximale levertijd van onderdelen is 15 werkdagen na schriftelijke opdracht.</w:t>
      </w:r>
    </w:p>
    <w:p w14:paraId="39D65E10" w14:textId="77777777" w:rsidR="00CD1383" w:rsidRPr="00CD1383" w:rsidRDefault="00CD1383" w:rsidP="00CD1383">
      <w:r w:rsidRPr="00CD1383">
        <w:t>De levertijd mag maximaal het bij a en b aangegeven aantal weken zijn. Bij overschrijding van de maximale levertijd volgt uitsluiting van inschrijving. De maximale levertijd van respectievelijk 8 weken en 15 werkdagen levert voor beide 0 punten op. Inschrijver krijgt gunningspunten extra voor elke periode dat de levertijd korter duurt met een maximum van10 punten voor respectievelijk toestellen en onderdelen.</w:t>
      </w:r>
    </w:p>
    <w:p w14:paraId="6FE36C51" w14:textId="77777777" w:rsidR="00CD1383" w:rsidRPr="00CD1383" w:rsidRDefault="00CD1383" w:rsidP="00CD1383"/>
    <w:p w14:paraId="02BF5DD5" w14:textId="77777777" w:rsidR="00CD1383" w:rsidRPr="00CD1383" w:rsidRDefault="00CD1383" w:rsidP="00CD1383">
      <w:r w:rsidRPr="00CD1383">
        <w:t>Bij opdrachtverlening dient inschrijver zich te houden aan de door inschrijver opgegeven levertijden. Zo niet dan geld een boetebeding van € 250, = per dag dat de aangeboden termijn wordt overschreden, met een minimum van € 250, = en een maximum van 20% van de waarde van het betreffende toestel/onderdeel. Overschrijding van de termijn buiten de invloedssfeer van de opdrachtnemer worden hier niet onder geschaard.</w:t>
      </w:r>
    </w:p>
    <w:p w14:paraId="027F7858" w14:textId="77777777" w:rsidR="00CD1383" w:rsidRPr="00CD1383" w:rsidRDefault="00CD1383" w:rsidP="00CD1383"/>
    <w:p w14:paraId="6F3871C7" w14:textId="77777777" w:rsidR="00CD1383" w:rsidRPr="00CD1383" w:rsidRDefault="00CD1383" w:rsidP="00CD1383">
      <w:pPr>
        <w:rPr>
          <w:b/>
        </w:rPr>
      </w:pPr>
      <w:r w:rsidRPr="00CD1383">
        <w:rPr>
          <w:b/>
        </w:rPr>
        <w:t>Garantietermijnen (20 punten)</w:t>
      </w:r>
    </w:p>
    <w:p w14:paraId="6371DDC4" w14:textId="77777777" w:rsidR="00CD1383" w:rsidRPr="00CD1383" w:rsidRDefault="00CD1383" w:rsidP="00CD1383">
      <w:r w:rsidRPr="00CD1383">
        <w:t>Een eventuele verlengde garantie leidt tot een hogere beoordeling per jaar verlengde garantie tot een maximum van 20 punten onderverdeeld in maximaal 4 punten voor spelmaterialen, maximaal 8 punten voor verplaatsbare toestellen en maximaal 8 punten voor vaste/inbouw toestellen. Hiertoe moet de tabel in bijlag 10 worden ingevuld. De (verlengde) garantie moet voor alle toestellen en materialen gelden. Indien toestellen of materialen worden uitgesloten van de verlengde garantie, dan ontvangt u voor dat onderdeel(spelmateriaal en/of verplaatsbare toestellen en/of vaste en inbouwtoestellen) automatisch nul punten.</w:t>
      </w:r>
    </w:p>
    <w:p w14:paraId="225591EE" w14:textId="77777777" w:rsidR="00CD1383" w:rsidRPr="00CD1383" w:rsidRDefault="00CD1383" w:rsidP="00CD1383"/>
    <w:p w14:paraId="47CC1640" w14:textId="77777777" w:rsidR="00CD1383" w:rsidRPr="00CD1383" w:rsidRDefault="00CD1383" w:rsidP="00CD1383">
      <w:pPr>
        <w:rPr>
          <w:b/>
        </w:rPr>
      </w:pPr>
      <w:r w:rsidRPr="00CD1383">
        <w:rPr>
          <w:b/>
        </w:rPr>
        <w:t>Garantie (10 punten)</w:t>
      </w:r>
    </w:p>
    <w:p w14:paraId="7B7E7754" w14:textId="77777777" w:rsidR="00CD1383" w:rsidRPr="00CD1383" w:rsidRDefault="00CD1383" w:rsidP="00CD1383">
      <w:r w:rsidRPr="00CD1383">
        <w:t>Naast de minimale garantietermijnen (hoofdstuk 10, paragraaf 2.9) dient inschrijver in een beschrijving (max. 2 A4-tjes) in ieder geval op de volgende zaken in te gaan:</w:t>
      </w:r>
    </w:p>
    <w:p w14:paraId="3DB4C8CD" w14:textId="77777777" w:rsidR="00CD1383" w:rsidRPr="00CD1383" w:rsidRDefault="00CD1383" w:rsidP="00CD1383">
      <w:r w:rsidRPr="00CD1383">
        <w:lastRenderedPageBreak/>
        <w:t>De garantie op de toestellen die geleverd zijn door de huidige partij gaat niet automatisch over naar de nieuwe partij. Hoe gaat inschrijver hier mee om, c.q. waarborgt inschrijver de (resterende) garantie? Welke oplossing heeft inschrijver hiervoor? Bij afloop van het contract; Op welke wijze wordt de resterende garantie voor opdrachtgever gewaarborgd?</w:t>
      </w:r>
    </w:p>
    <w:p w14:paraId="5B8840E7" w14:textId="77777777" w:rsidR="00CD1383" w:rsidRPr="00CD1383" w:rsidRDefault="00CD1383" w:rsidP="00CD1383">
      <w:r w:rsidRPr="00CD1383">
        <w:t>Omschrijf waarom de eventueel verlengde garantie kan worden nagekomen.</w:t>
      </w:r>
    </w:p>
    <w:p w14:paraId="2A0A3476" w14:textId="77777777" w:rsidR="00A23891" w:rsidRPr="004A5CDD" w:rsidRDefault="00A23891" w:rsidP="008F6C27"/>
    <w:sectPr w:rsidR="00A23891" w:rsidRPr="004A5CDD" w:rsidSect="004B7D82">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CA6403"/>
    <w:multiLevelType w:val="hybridMultilevel"/>
    <w:tmpl w:val="B8F89CD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55352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9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383"/>
    <w:rsid w:val="002050E4"/>
    <w:rsid w:val="0021188C"/>
    <w:rsid w:val="00273CEB"/>
    <w:rsid w:val="00392A1A"/>
    <w:rsid w:val="004A5CDD"/>
    <w:rsid w:val="004B7D82"/>
    <w:rsid w:val="008F6C27"/>
    <w:rsid w:val="00A23891"/>
    <w:rsid w:val="00AD091A"/>
    <w:rsid w:val="00B77D96"/>
    <w:rsid w:val="00CB441C"/>
    <w:rsid w:val="00CB50AF"/>
    <w:rsid w:val="00CB6623"/>
    <w:rsid w:val="00CC3CE0"/>
    <w:rsid w:val="00CD13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6A58D"/>
  <w15:chartTrackingRefBased/>
  <w15:docId w15:val="{70598FFF-1DB3-4C9A-911C-DC7A2ED4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18"/>
        <w:lang w:val="nl-NL"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3CEB"/>
  </w:style>
  <w:style w:type="paragraph" w:styleId="Kop1">
    <w:name w:val="heading 1"/>
    <w:basedOn w:val="Standaard"/>
    <w:next w:val="Standaard"/>
    <w:link w:val="Kop1Char"/>
    <w:uiPriority w:val="9"/>
    <w:qFormat/>
    <w:rsid w:val="00273CEB"/>
    <w:pPr>
      <w:keepNext/>
      <w:keepLines/>
      <w:spacing w:before="480"/>
      <w:outlineLvl w:val="0"/>
    </w:pPr>
    <w:rPr>
      <w:rFonts w:eastAsiaTheme="majorEastAsia" w:cstheme="majorBidi"/>
      <w:b/>
      <w:bCs/>
      <w:szCs w:val="28"/>
    </w:rPr>
  </w:style>
  <w:style w:type="paragraph" w:styleId="Kop2">
    <w:name w:val="heading 2"/>
    <w:basedOn w:val="Standaard"/>
    <w:next w:val="Standaard"/>
    <w:link w:val="Kop2Char"/>
    <w:uiPriority w:val="9"/>
    <w:qFormat/>
    <w:rsid w:val="00273CEB"/>
    <w:pPr>
      <w:keepNext/>
      <w:keepLines/>
      <w:spacing w:before="200"/>
      <w:outlineLvl w:val="1"/>
    </w:pPr>
    <w:rPr>
      <w:rFonts w:eastAsiaTheme="majorEastAsia" w:cstheme="majorBidi"/>
      <w:bCs/>
      <w:i/>
      <w:szCs w:val="26"/>
    </w:rPr>
  </w:style>
  <w:style w:type="paragraph" w:styleId="Kop3">
    <w:name w:val="heading 3"/>
    <w:basedOn w:val="Standaard"/>
    <w:next w:val="Standaard"/>
    <w:link w:val="Kop3Char"/>
    <w:uiPriority w:val="9"/>
    <w:qFormat/>
    <w:rsid w:val="00273CEB"/>
    <w:pPr>
      <w:keepNext/>
      <w:keepLines/>
      <w:spacing w:before="200"/>
      <w:outlineLvl w:val="2"/>
    </w:pPr>
    <w:rPr>
      <w:rFonts w:eastAsiaTheme="majorEastAsia" w:cstheme="majorBidi"/>
      <w:bCs/>
      <w:smallCap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3CEB"/>
    <w:rPr>
      <w:rFonts w:eastAsiaTheme="majorEastAsia" w:cstheme="majorBidi"/>
      <w:b/>
      <w:bCs/>
      <w:szCs w:val="28"/>
    </w:rPr>
  </w:style>
  <w:style w:type="character" w:customStyle="1" w:styleId="Kop2Char">
    <w:name w:val="Kop 2 Char"/>
    <w:basedOn w:val="Standaardalinea-lettertype"/>
    <w:link w:val="Kop2"/>
    <w:uiPriority w:val="9"/>
    <w:rsid w:val="00273CEB"/>
    <w:rPr>
      <w:rFonts w:eastAsiaTheme="majorEastAsia" w:cstheme="majorBidi"/>
      <w:bCs/>
      <w:i/>
      <w:szCs w:val="26"/>
    </w:rPr>
  </w:style>
  <w:style w:type="character" w:customStyle="1" w:styleId="Kop3Char">
    <w:name w:val="Kop 3 Char"/>
    <w:basedOn w:val="Standaardalinea-lettertype"/>
    <w:link w:val="Kop3"/>
    <w:uiPriority w:val="9"/>
    <w:rsid w:val="00273CEB"/>
    <w:rPr>
      <w:rFonts w:eastAsiaTheme="majorEastAsia" w:cstheme="majorBidi"/>
      <w:bCs/>
      <w:smallCaps/>
    </w:rPr>
  </w:style>
  <w:style w:type="paragraph" w:styleId="Geenafstand">
    <w:name w:val="No Spacing"/>
    <w:basedOn w:val="Standaard"/>
    <w:uiPriority w:val="1"/>
    <w:qFormat/>
    <w:rsid w:val="00CB50AF"/>
    <w:pPr>
      <w:spacing w:line="240" w:lineRule="auto"/>
    </w:pPr>
  </w:style>
  <w:style w:type="paragraph" w:styleId="Titel">
    <w:name w:val="Title"/>
    <w:basedOn w:val="Standaard"/>
    <w:next w:val="Standaard"/>
    <w:link w:val="TitelChar"/>
    <w:uiPriority w:val="10"/>
    <w:qFormat/>
    <w:rsid w:val="0021188C"/>
    <w:pPr>
      <w:spacing w:after="300" w:line="240" w:lineRule="auto"/>
      <w:contextualSpacing/>
    </w:pPr>
    <w:rPr>
      <w:rFonts w:eastAsiaTheme="majorEastAsia" w:cstheme="majorBidi"/>
      <w:spacing w:val="5"/>
      <w:kern w:val="28"/>
      <w:sz w:val="24"/>
      <w:szCs w:val="52"/>
    </w:rPr>
  </w:style>
  <w:style w:type="character" w:customStyle="1" w:styleId="TitelChar">
    <w:name w:val="Titel Char"/>
    <w:basedOn w:val="Standaardalinea-lettertype"/>
    <w:link w:val="Titel"/>
    <w:uiPriority w:val="10"/>
    <w:rsid w:val="0021188C"/>
    <w:rPr>
      <w:rFonts w:eastAsiaTheme="majorEastAsia" w:cstheme="majorBidi"/>
      <w:spacing w:val="5"/>
      <w:kern w:val="28"/>
      <w:sz w:val="24"/>
      <w:szCs w:val="52"/>
    </w:rPr>
  </w:style>
  <w:style w:type="paragraph" w:styleId="Kopvaninhoudsopgave">
    <w:name w:val="TOC Heading"/>
    <w:basedOn w:val="Kop1"/>
    <w:next w:val="Standaard"/>
    <w:uiPriority w:val="39"/>
    <w:semiHidden/>
    <w:unhideWhenUsed/>
    <w:qFormat/>
    <w:rsid w:val="00AD091A"/>
    <w:pPr>
      <w:spacing w:line="276" w:lineRule="auto"/>
      <w:outlineLvl w:val="9"/>
    </w:pPr>
    <w:rPr>
      <w:color w:val="365F91" w:themeColor="accent1" w:themeShade="BF"/>
      <w:sz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918</Words>
  <Characters>5053</Characters>
  <Application>Microsoft Office Word</Application>
  <DocSecurity>0</DocSecurity>
  <Lines>42</Lines>
  <Paragraphs>11</Paragraphs>
  <ScaleCrop>false</ScaleCrop>
  <Company>Gemeente Oss</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Nederlof, Peter</dc:creator>
  <cp:keywords/>
  <dc:description/>
  <cp:lastModifiedBy>Nederlof, Peter</cp:lastModifiedBy>
  <cp:revision>1</cp:revision>
  <dcterms:created xsi:type="dcterms:W3CDTF">2023-10-05T06:03:00Z</dcterms:created>
  <dcterms:modified xsi:type="dcterms:W3CDTF">2023-10-05T06:33:00Z</dcterms:modified>
</cp:coreProperties>
</file>