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A8F4F" w14:textId="77777777" w:rsidR="00BB58D5" w:rsidRDefault="00BB58D5" w:rsidP="00BB58D5">
      <w:pPr>
        <w:rPr>
          <w:rFonts w:ascii="Fira Sans" w:hAnsi="Fira Sans" w:cs="Calibri"/>
          <w:iCs/>
          <w:spacing w:val="5"/>
          <w:szCs w:val="18"/>
        </w:rPr>
      </w:pPr>
      <w:bookmarkStart w:id="0" w:name="_Toc82441118"/>
      <w:bookmarkStart w:id="1" w:name="_Toc82441412"/>
      <w:bookmarkStart w:id="2" w:name="_Toc82441775"/>
      <w:bookmarkStart w:id="3" w:name="_Toc82441969"/>
      <w:bookmarkStart w:id="4" w:name="_Toc82442056"/>
      <w:bookmarkStart w:id="5" w:name="_Toc82443076"/>
      <w:bookmarkStart w:id="6" w:name="_Toc82443350"/>
      <w:bookmarkStart w:id="7" w:name="_Toc82443755"/>
      <w:bookmarkStart w:id="8" w:name="_Toc82605094"/>
      <w:bookmarkStart w:id="9" w:name="_Toc82605335"/>
      <w:bookmarkStart w:id="10" w:name="_Toc82605434"/>
      <w:bookmarkStart w:id="11" w:name="_Toc82605707"/>
      <w:r w:rsidRPr="00FC3BD4">
        <w:rPr>
          <w:rFonts w:ascii="Fira Sans" w:hAnsi="Fira Sans"/>
          <w:noProof/>
        </w:rPr>
        <w:drawing>
          <wp:inline distT="0" distB="0" distL="0" distR="0" wp14:anchorId="41ABF356" wp14:editId="7CA2EF53">
            <wp:extent cx="2880000" cy="714302"/>
            <wp:effectExtent l="0" t="0" r="0" b="0"/>
            <wp:docPr id="7" name="Afbeelding 7" descr="http://ingedezaaijercommunicatie.nl/wp-content/uploads/2014/07/logo-ProvincieFlev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gedezaaijercommunicatie.nl/wp-content/uploads/2014/07/logo-ProvincieFlevolan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952" t="13158" r="3820" b="9798"/>
                    <a:stretch/>
                  </pic:blipFill>
                  <pic:spPr bwMode="auto">
                    <a:xfrm>
                      <a:off x="0" y="0"/>
                      <a:ext cx="2880000" cy="714302"/>
                    </a:xfrm>
                    <a:prstGeom prst="rect">
                      <a:avLst/>
                    </a:prstGeom>
                    <a:noFill/>
                    <a:ln>
                      <a:noFill/>
                    </a:ln>
                    <a:extLst>
                      <a:ext uri="{53640926-AAD7-44D8-BBD7-CCE9431645EC}">
                        <a14:shadowObscured xmlns:a14="http://schemas.microsoft.com/office/drawing/2010/main"/>
                      </a:ext>
                    </a:extLst>
                  </pic:spPr>
                </pic:pic>
              </a:graphicData>
            </a:graphic>
          </wp:inline>
        </w:drawing>
      </w:r>
      <w:bookmarkEnd w:id="0"/>
      <w:bookmarkEnd w:id="1"/>
      <w:bookmarkEnd w:id="2"/>
      <w:bookmarkEnd w:id="3"/>
      <w:bookmarkEnd w:id="4"/>
      <w:bookmarkEnd w:id="5"/>
      <w:bookmarkEnd w:id="6"/>
      <w:bookmarkEnd w:id="7"/>
      <w:bookmarkEnd w:id="8"/>
      <w:bookmarkEnd w:id="9"/>
      <w:bookmarkEnd w:id="10"/>
      <w:bookmarkEnd w:id="11"/>
    </w:p>
    <w:p w14:paraId="48789B25" w14:textId="77777777" w:rsidR="00BB58D5" w:rsidRDefault="00BB58D5" w:rsidP="00BB58D5">
      <w:pPr>
        <w:rPr>
          <w:rFonts w:ascii="Fira Sans" w:hAnsi="Fira Sans" w:cs="Calibri"/>
          <w:iCs/>
          <w:spacing w:val="5"/>
          <w:szCs w:val="18"/>
        </w:rPr>
      </w:pPr>
    </w:p>
    <w:p w14:paraId="55E4C54A" w14:textId="77777777" w:rsidR="00BB58D5" w:rsidRDefault="00BB58D5" w:rsidP="00BB58D5">
      <w:pPr>
        <w:rPr>
          <w:rFonts w:ascii="Fira Sans" w:hAnsi="Fira Sans" w:cs="Calibri"/>
          <w:iCs/>
          <w:spacing w:val="5"/>
          <w:szCs w:val="18"/>
        </w:rPr>
      </w:pPr>
    </w:p>
    <w:p w14:paraId="44718279" w14:textId="77777777" w:rsidR="00BB58D5" w:rsidRDefault="00BB58D5" w:rsidP="00BB58D5">
      <w:pPr>
        <w:rPr>
          <w:rFonts w:ascii="Fira Sans" w:hAnsi="Fira Sans" w:cs="Calibri"/>
          <w:iCs/>
          <w:spacing w:val="5"/>
          <w:szCs w:val="18"/>
        </w:rPr>
      </w:pPr>
    </w:p>
    <w:p w14:paraId="51A72696" w14:textId="77777777" w:rsidR="00BB58D5" w:rsidRPr="00E834B1" w:rsidRDefault="00BB58D5" w:rsidP="00BB58D5">
      <w:pPr>
        <w:rPr>
          <w:rFonts w:ascii="Fira Sans" w:hAnsi="Fira Sans" w:cs="Calibri"/>
          <w:iCs/>
          <w:spacing w:val="5"/>
          <w:szCs w:val="18"/>
        </w:rPr>
      </w:pPr>
    </w:p>
    <w:p w14:paraId="14801F0A" w14:textId="77777777" w:rsidR="00BB58D5" w:rsidRPr="00E834B1" w:rsidRDefault="00BB58D5" w:rsidP="00BB58D5">
      <w:pPr>
        <w:rPr>
          <w:rFonts w:ascii="Fira Sans" w:hAnsi="Fira Sans" w:cs="Calibri"/>
          <w:b/>
          <w:szCs w:val="18"/>
        </w:rPr>
      </w:pPr>
    </w:p>
    <w:p w14:paraId="12336E3F" w14:textId="3877CEEF" w:rsidR="00BB58D5" w:rsidRDefault="00BB58D5" w:rsidP="00BB58D5">
      <w:pPr>
        <w:rPr>
          <w:rFonts w:ascii="Fira Sans" w:hAnsi="Fira Sans" w:cstheme="minorHAnsi"/>
          <w:b/>
          <w:sz w:val="32"/>
          <w:szCs w:val="32"/>
        </w:rPr>
      </w:pPr>
      <w:r w:rsidRPr="003964EA">
        <w:rPr>
          <w:rFonts w:ascii="Fira Sans" w:hAnsi="Fira Sans" w:cstheme="minorHAnsi"/>
          <w:b/>
          <w:sz w:val="32"/>
          <w:szCs w:val="32"/>
        </w:rPr>
        <w:t>Bijlage B01 - Programma van Eisen</w:t>
      </w:r>
    </w:p>
    <w:p w14:paraId="674A6D68" w14:textId="2D540CAB" w:rsidR="00873F17" w:rsidRDefault="00873F17" w:rsidP="00BB58D5">
      <w:pPr>
        <w:rPr>
          <w:rFonts w:ascii="Fira Sans" w:hAnsi="Fira Sans" w:cstheme="minorHAnsi"/>
          <w:b/>
          <w:sz w:val="32"/>
          <w:szCs w:val="32"/>
        </w:rPr>
      </w:pPr>
    </w:p>
    <w:p w14:paraId="0C76C674" w14:textId="12C8576C" w:rsidR="00873F17" w:rsidRPr="003964EA" w:rsidRDefault="00873F17" w:rsidP="00BB58D5">
      <w:pPr>
        <w:rPr>
          <w:rFonts w:ascii="Fira Sans" w:hAnsi="Fira Sans" w:cstheme="minorHAnsi"/>
          <w:b/>
          <w:sz w:val="32"/>
          <w:szCs w:val="32"/>
        </w:rPr>
      </w:pPr>
      <w:r>
        <w:rPr>
          <w:rFonts w:ascii="Fira Sans" w:hAnsi="Fira Sans" w:cstheme="minorHAnsi"/>
          <w:b/>
          <w:sz w:val="32"/>
          <w:szCs w:val="32"/>
        </w:rPr>
        <w:t>Bij de 1</w:t>
      </w:r>
      <w:r w:rsidRPr="00873F17">
        <w:rPr>
          <w:rFonts w:ascii="Fira Sans" w:hAnsi="Fira Sans" w:cstheme="minorHAnsi"/>
          <w:b/>
          <w:sz w:val="32"/>
          <w:szCs w:val="32"/>
          <w:vertAlign w:val="superscript"/>
        </w:rPr>
        <w:t>e</w:t>
      </w:r>
      <w:r>
        <w:rPr>
          <w:rFonts w:ascii="Fira Sans" w:hAnsi="Fira Sans" w:cstheme="minorHAnsi"/>
          <w:b/>
          <w:sz w:val="32"/>
          <w:szCs w:val="32"/>
        </w:rPr>
        <w:t xml:space="preserve"> Nota van Inlichtingen </w:t>
      </w:r>
    </w:p>
    <w:p w14:paraId="5A190F6C" w14:textId="77777777" w:rsidR="00BB58D5" w:rsidRPr="00E834B1" w:rsidRDefault="00BB58D5" w:rsidP="00BB58D5">
      <w:pPr>
        <w:rPr>
          <w:rFonts w:ascii="Fira Sans" w:hAnsi="Fira Sans" w:cs="Calibri"/>
          <w:szCs w:val="18"/>
        </w:rPr>
      </w:pPr>
    </w:p>
    <w:p w14:paraId="0E718658" w14:textId="77777777" w:rsidR="00BB58D5" w:rsidRPr="00E834B1" w:rsidRDefault="00BB58D5" w:rsidP="00BB58D5">
      <w:pPr>
        <w:rPr>
          <w:rFonts w:ascii="Fira Sans" w:hAnsi="Fira Sans" w:cs="Calibri"/>
          <w:szCs w:val="18"/>
        </w:rPr>
      </w:pPr>
    </w:p>
    <w:p w14:paraId="343B84DC" w14:textId="77777777" w:rsidR="00BB58D5" w:rsidRPr="00E834B1" w:rsidRDefault="00BB58D5" w:rsidP="00BB58D5">
      <w:pPr>
        <w:rPr>
          <w:rFonts w:ascii="Fira Sans" w:hAnsi="Fira Sans" w:cs="Calibri"/>
          <w:szCs w:val="18"/>
        </w:rPr>
      </w:pPr>
    </w:p>
    <w:p w14:paraId="6A64A9CF" w14:textId="77777777" w:rsidR="00BB58D5" w:rsidRPr="00E834B1" w:rsidRDefault="00BB58D5" w:rsidP="00BB58D5">
      <w:pPr>
        <w:rPr>
          <w:rFonts w:ascii="Fira Sans" w:hAnsi="Fira Sans" w:cs="Calibri"/>
          <w:szCs w:val="18"/>
        </w:rPr>
      </w:pPr>
    </w:p>
    <w:p w14:paraId="32D36BC0" w14:textId="77777777" w:rsidR="00BB58D5" w:rsidRPr="00A52701" w:rsidRDefault="00BB58D5" w:rsidP="00BB58D5">
      <w:pPr>
        <w:rPr>
          <w:rFonts w:ascii="Fira Sans" w:hAnsi="Fira Sans" w:cstheme="minorHAnsi"/>
          <w:sz w:val="28"/>
          <w:szCs w:val="28"/>
        </w:rPr>
      </w:pPr>
      <w:r w:rsidRPr="00A52701">
        <w:rPr>
          <w:rFonts w:ascii="Fira Sans" w:hAnsi="Fira Sans" w:cstheme="minorHAnsi"/>
          <w:sz w:val="28"/>
          <w:szCs w:val="28"/>
        </w:rPr>
        <w:t>Naam project: Vervanging van het financieel systeem</w:t>
      </w:r>
    </w:p>
    <w:p w14:paraId="73D980C2" w14:textId="77777777" w:rsidR="00BB58D5" w:rsidRPr="00A52701" w:rsidRDefault="00BB58D5" w:rsidP="00BB58D5">
      <w:pPr>
        <w:rPr>
          <w:rFonts w:ascii="Fira Sans" w:hAnsi="Fira Sans" w:cstheme="minorHAnsi"/>
          <w:sz w:val="28"/>
          <w:szCs w:val="28"/>
        </w:rPr>
      </w:pPr>
      <w:r w:rsidRPr="00A52701">
        <w:rPr>
          <w:rFonts w:ascii="Fira Sans" w:hAnsi="Fira Sans" w:cstheme="minorHAnsi"/>
          <w:sz w:val="28"/>
          <w:szCs w:val="28"/>
        </w:rPr>
        <w:t>Zaaknummer: PFL-2641566</w:t>
      </w:r>
    </w:p>
    <w:p w14:paraId="7A2D94C6" w14:textId="77777777" w:rsidR="00BB58D5" w:rsidRPr="00E834B1" w:rsidRDefault="00BB58D5" w:rsidP="00BB58D5">
      <w:pPr>
        <w:rPr>
          <w:rFonts w:ascii="Fira Sans" w:hAnsi="Fira Sans" w:cs="Calibri"/>
          <w:szCs w:val="18"/>
        </w:rPr>
      </w:pPr>
    </w:p>
    <w:p w14:paraId="41B16B56" w14:textId="77777777" w:rsidR="00BB58D5" w:rsidRPr="00E834B1" w:rsidRDefault="00BB58D5" w:rsidP="00BB58D5">
      <w:pPr>
        <w:rPr>
          <w:rFonts w:ascii="Fira Sans" w:hAnsi="Fira Sans" w:cs="Calibri"/>
          <w:szCs w:val="18"/>
        </w:rPr>
      </w:pPr>
    </w:p>
    <w:p w14:paraId="4E6FA260" w14:textId="77777777" w:rsidR="00BB58D5" w:rsidRPr="00E834B1" w:rsidRDefault="00BB58D5" w:rsidP="00BB58D5">
      <w:pPr>
        <w:rPr>
          <w:rFonts w:ascii="Fira Sans" w:hAnsi="Fira Sans" w:cs="Calibri"/>
          <w:szCs w:val="18"/>
        </w:rPr>
      </w:pPr>
      <w:r w:rsidRPr="00E834B1">
        <w:rPr>
          <w:rFonts w:ascii="Fira Sans" w:hAnsi="Fira Sans" w:cs="Calibri"/>
          <w:szCs w:val="18"/>
        </w:rPr>
        <w:tab/>
      </w:r>
    </w:p>
    <w:p w14:paraId="2BB51870" w14:textId="77777777" w:rsidR="00BB58D5" w:rsidRDefault="00BB58D5" w:rsidP="00BB58D5">
      <w:pPr>
        <w:rPr>
          <w:rFonts w:ascii="Fira Sans" w:hAnsi="Fira Sans" w:cs="Calibri"/>
          <w:szCs w:val="18"/>
        </w:rPr>
      </w:pPr>
    </w:p>
    <w:p w14:paraId="5D77592D" w14:textId="77777777" w:rsidR="00BB58D5" w:rsidRPr="00E834B1" w:rsidRDefault="00BB58D5" w:rsidP="00BB58D5">
      <w:pPr>
        <w:rPr>
          <w:rFonts w:ascii="Fira Sans" w:hAnsi="Fira Sans" w:cs="Calibri"/>
          <w:szCs w:val="18"/>
        </w:rPr>
      </w:pPr>
    </w:p>
    <w:p w14:paraId="46A5010B" w14:textId="77777777" w:rsidR="00BB58D5" w:rsidRDefault="00BB58D5" w:rsidP="00BB58D5">
      <w:pPr>
        <w:rPr>
          <w:rFonts w:ascii="Fira Sans" w:hAnsi="Fira Sans" w:cs="Calibri"/>
          <w:szCs w:val="18"/>
        </w:rPr>
      </w:pPr>
    </w:p>
    <w:p w14:paraId="4325D9D7" w14:textId="77777777" w:rsidR="00BB58D5" w:rsidRDefault="00BB58D5" w:rsidP="00BB58D5">
      <w:pPr>
        <w:rPr>
          <w:rFonts w:ascii="Fira Sans" w:hAnsi="Fira Sans" w:cs="Calibri"/>
          <w:szCs w:val="18"/>
        </w:rPr>
      </w:pPr>
    </w:p>
    <w:p w14:paraId="1E22D497" w14:textId="77777777" w:rsidR="00BB58D5" w:rsidRDefault="00BB58D5" w:rsidP="00BB58D5">
      <w:pPr>
        <w:rPr>
          <w:rFonts w:ascii="Fira Sans" w:hAnsi="Fira Sans" w:cs="Calibri"/>
          <w:szCs w:val="18"/>
        </w:rPr>
      </w:pPr>
    </w:p>
    <w:p w14:paraId="39426345" w14:textId="77777777" w:rsidR="00BB58D5" w:rsidRDefault="00BB58D5" w:rsidP="00BB58D5">
      <w:pPr>
        <w:rPr>
          <w:rFonts w:ascii="Fira Sans" w:hAnsi="Fira Sans" w:cs="Calibri"/>
          <w:szCs w:val="18"/>
        </w:rPr>
      </w:pPr>
    </w:p>
    <w:p w14:paraId="42E733AB" w14:textId="77777777" w:rsidR="00BB58D5" w:rsidRDefault="00BB58D5" w:rsidP="00BB58D5">
      <w:pPr>
        <w:rPr>
          <w:rFonts w:ascii="Fira Sans" w:hAnsi="Fira Sans" w:cs="Calibri"/>
          <w:szCs w:val="18"/>
        </w:rPr>
      </w:pPr>
    </w:p>
    <w:p w14:paraId="3AB60CA6" w14:textId="77777777" w:rsidR="00BB58D5" w:rsidRDefault="00BB58D5" w:rsidP="00BB58D5">
      <w:pPr>
        <w:rPr>
          <w:rFonts w:ascii="Fira Sans" w:hAnsi="Fira Sans" w:cs="Calibri"/>
          <w:szCs w:val="18"/>
        </w:rPr>
      </w:pPr>
    </w:p>
    <w:p w14:paraId="75101ADC" w14:textId="77777777" w:rsidR="00BB58D5" w:rsidRDefault="00BB58D5" w:rsidP="00BB58D5">
      <w:pPr>
        <w:rPr>
          <w:rFonts w:ascii="Fira Sans" w:hAnsi="Fira Sans" w:cs="Calibri"/>
          <w:szCs w:val="18"/>
        </w:rPr>
      </w:pPr>
    </w:p>
    <w:p w14:paraId="0A5AB00C" w14:textId="77777777" w:rsidR="00BB58D5" w:rsidRDefault="00BB58D5" w:rsidP="00BB58D5">
      <w:pPr>
        <w:rPr>
          <w:rFonts w:ascii="Fira Sans" w:hAnsi="Fira Sans" w:cs="Calibri"/>
          <w:szCs w:val="18"/>
        </w:rPr>
      </w:pPr>
    </w:p>
    <w:p w14:paraId="54207F92" w14:textId="77777777" w:rsidR="00BB58D5" w:rsidRDefault="00BB58D5" w:rsidP="00BB58D5">
      <w:pPr>
        <w:rPr>
          <w:rFonts w:ascii="Fira Sans" w:hAnsi="Fira Sans" w:cs="Calibri"/>
          <w:szCs w:val="18"/>
        </w:rPr>
      </w:pPr>
    </w:p>
    <w:p w14:paraId="7DCADB41" w14:textId="77777777" w:rsidR="00BB58D5" w:rsidRDefault="00BB58D5" w:rsidP="00BB58D5">
      <w:pPr>
        <w:rPr>
          <w:rFonts w:ascii="Fira Sans" w:hAnsi="Fira Sans" w:cs="Calibri"/>
          <w:szCs w:val="18"/>
        </w:rPr>
      </w:pPr>
    </w:p>
    <w:p w14:paraId="6A4A36EF" w14:textId="77777777" w:rsidR="00BB58D5" w:rsidRDefault="00BB58D5" w:rsidP="00BB58D5">
      <w:pPr>
        <w:rPr>
          <w:rFonts w:ascii="Fira Sans" w:hAnsi="Fira Sans" w:cs="Calibri"/>
          <w:szCs w:val="18"/>
        </w:rPr>
      </w:pPr>
    </w:p>
    <w:p w14:paraId="3C2A6570" w14:textId="77777777" w:rsidR="00BB58D5" w:rsidRDefault="00BB58D5" w:rsidP="00BB58D5">
      <w:pPr>
        <w:rPr>
          <w:rFonts w:ascii="Fira Sans" w:hAnsi="Fira Sans" w:cs="Calibri"/>
          <w:szCs w:val="18"/>
        </w:rPr>
      </w:pPr>
    </w:p>
    <w:p w14:paraId="418241C5" w14:textId="77777777" w:rsidR="00BB58D5" w:rsidRDefault="00BB58D5" w:rsidP="00BB58D5">
      <w:pPr>
        <w:rPr>
          <w:rFonts w:ascii="Fira Sans" w:hAnsi="Fira Sans" w:cs="Calibri"/>
          <w:szCs w:val="18"/>
        </w:rPr>
      </w:pPr>
    </w:p>
    <w:p w14:paraId="3D21F25E" w14:textId="77777777" w:rsidR="00BB58D5" w:rsidRDefault="00BB58D5" w:rsidP="00BB58D5">
      <w:pPr>
        <w:rPr>
          <w:rFonts w:ascii="Fira Sans" w:hAnsi="Fira Sans" w:cs="Calibri"/>
          <w:szCs w:val="18"/>
        </w:rPr>
      </w:pPr>
    </w:p>
    <w:p w14:paraId="5A5BC4C8" w14:textId="77777777" w:rsidR="00BB58D5" w:rsidRDefault="00BB58D5" w:rsidP="00BB58D5">
      <w:pPr>
        <w:rPr>
          <w:rFonts w:ascii="Fira Sans" w:hAnsi="Fira Sans" w:cs="Calibri"/>
          <w:szCs w:val="18"/>
        </w:rPr>
      </w:pPr>
    </w:p>
    <w:p w14:paraId="0D99152F" w14:textId="77777777" w:rsidR="00BB58D5" w:rsidRDefault="00BB58D5" w:rsidP="00BB58D5">
      <w:pPr>
        <w:rPr>
          <w:rFonts w:ascii="Fira Sans" w:hAnsi="Fira Sans" w:cs="Calibri"/>
          <w:szCs w:val="18"/>
        </w:rPr>
      </w:pPr>
    </w:p>
    <w:p w14:paraId="44CE6E76" w14:textId="77777777" w:rsidR="00BB58D5" w:rsidRDefault="00BB58D5" w:rsidP="00BB58D5">
      <w:pPr>
        <w:rPr>
          <w:rFonts w:ascii="Fira Sans" w:hAnsi="Fira Sans" w:cs="Calibri"/>
          <w:szCs w:val="18"/>
        </w:rPr>
      </w:pPr>
    </w:p>
    <w:p w14:paraId="3E707C29" w14:textId="77777777" w:rsidR="00BB58D5" w:rsidRDefault="00BB58D5" w:rsidP="00BB58D5">
      <w:pPr>
        <w:rPr>
          <w:rFonts w:ascii="Fira Sans" w:hAnsi="Fira Sans" w:cs="Calibri"/>
          <w:szCs w:val="18"/>
        </w:rPr>
      </w:pPr>
    </w:p>
    <w:p w14:paraId="7C57FBD2" w14:textId="77777777" w:rsidR="00BB58D5" w:rsidRDefault="00BB58D5" w:rsidP="00BB58D5">
      <w:pPr>
        <w:rPr>
          <w:rFonts w:ascii="Fira Sans" w:hAnsi="Fira Sans" w:cs="Calibri"/>
          <w:szCs w:val="18"/>
        </w:rPr>
      </w:pPr>
    </w:p>
    <w:p w14:paraId="566499B4" w14:textId="77777777" w:rsidR="00BB58D5" w:rsidRDefault="00BB58D5" w:rsidP="00BB58D5">
      <w:pPr>
        <w:rPr>
          <w:rFonts w:ascii="Fira Sans" w:hAnsi="Fira Sans" w:cs="Calibri"/>
          <w:szCs w:val="18"/>
        </w:rPr>
      </w:pPr>
    </w:p>
    <w:p w14:paraId="6C697650" w14:textId="77777777" w:rsidR="00BB58D5" w:rsidRDefault="00BB58D5" w:rsidP="00BB58D5">
      <w:pPr>
        <w:rPr>
          <w:rFonts w:ascii="Fira Sans" w:hAnsi="Fira Sans" w:cs="Calibri"/>
          <w:szCs w:val="18"/>
        </w:rPr>
      </w:pPr>
    </w:p>
    <w:p w14:paraId="24ECD8CB" w14:textId="77777777" w:rsidR="00BB58D5" w:rsidRDefault="00BB58D5" w:rsidP="00BB58D5">
      <w:pPr>
        <w:rPr>
          <w:rFonts w:ascii="Fira Sans" w:hAnsi="Fira Sans" w:cs="Calibri"/>
          <w:szCs w:val="18"/>
        </w:rPr>
      </w:pPr>
    </w:p>
    <w:p w14:paraId="2D45B5CB" w14:textId="77777777" w:rsidR="00BB58D5" w:rsidRDefault="00BB58D5" w:rsidP="00BB58D5">
      <w:pPr>
        <w:rPr>
          <w:rFonts w:ascii="Fira Sans" w:hAnsi="Fira Sans" w:cs="Calibri"/>
          <w:szCs w:val="18"/>
        </w:rPr>
      </w:pPr>
    </w:p>
    <w:p w14:paraId="665C029D" w14:textId="77777777" w:rsidR="00BB58D5" w:rsidRDefault="00BB58D5" w:rsidP="00BB58D5">
      <w:pPr>
        <w:rPr>
          <w:rFonts w:ascii="Fira Sans" w:hAnsi="Fira Sans" w:cs="Calibri"/>
          <w:szCs w:val="18"/>
        </w:rPr>
      </w:pPr>
    </w:p>
    <w:p w14:paraId="72DD2104" w14:textId="77777777" w:rsidR="00BB58D5" w:rsidRDefault="00BB58D5" w:rsidP="00BB58D5">
      <w:pPr>
        <w:rPr>
          <w:rFonts w:ascii="Fira Sans" w:hAnsi="Fira Sans" w:cs="Calibri"/>
          <w:szCs w:val="18"/>
        </w:rPr>
      </w:pPr>
    </w:p>
    <w:p w14:paraId="28488A72" w14:textId="77777777" w:rsidR="00BB58D5" w:rsidRDefault="00BB58D5" w:rsidP="00BB58D5">
      <w:pPr>
        <w:rPr>
          <w:rFonts w:ascii="Fira Sans" w:hAnsi="Fira Sans" w:cs="Calibri"/>
          <w:szCs w:val="18"/>
        </w:rPr>
      </w:pPr>
    </w:p>
    <w:p w14:paraId="01F3F1CA" w14:textId="102C6917" w:rsidR="00BB58D5" w:rsidRPr="00E834B1" w:rsidRDefault="00BB58D5" w:rsidP="00BB58D5">
      <w:pPr>
        <w:rPr>
          <w:rFonts w:ascii="Fira Sans" w:hAnsi="Fira Sans" w:cs="Calibri"/>
          <w:szCs w:val="18"/>
        </w:rPr>
      </w:pPr>
      <w:r w:rsidRPr="00E834B1">
        <w:rPr>
          <w:rFonts w:ascii="Fira Sans" w:hAnsi="Fira Sans" w:cs="Calibri"/>
          <w:szCs w:val="18"/>
        </w:rPr>
        <w:t xml:space="preserve">Datum </w:t>
      </w:r>
      <w:r>
        <w:rPr>
          <w:rFonts w:ascii="Fira Sans" w:hAnsi="Fira Sans" w:cs="Calibri"/>
          <w:szCs w:val="18"/>
        </w:rPr>
        <w:tab/>
      </w:r>
      <w:r w:rsidR="00873F17">
        <w:rPr>
          <w:rFonts w:ascii="Fira Sans" w:hAnsi="Fira Sans" w:cs="Calibri"/>
          <w:szCs w:val="18"/>
        </w:rPr>
        <w:t>28</w:t>
      </w:r>
      <w:r w:rsidRPr="00E834B1">
        <w:rPr>
          <w:rFonts w:ascii="Fira Sans" w:hAnsi="Fira Sans" w:cs="Calibri"/>
          <w:szCs w:val="18"/>
        </w:rPr>
        <w:t>-</w:t>
      </w:r>
      <w:r>
        <w:rPr>
          <w:rFonts w:ascii="Fira Sans" w:hAnsi="Fira Sans" w:cs="Calibri"/>
          <w:szCs w:val="18"/>
        </w:rPr>
        <w:t>10</w:t>
      </w:r>
      <w:r w:rsidRPr="00E834B1">
        <w:rPr>
          <w:rFonts w:ascii="Fira Sans" w:hAnsi="Fira Sans" w:cs="Calibri"/>
          <w:szCs w:val="18"/>
        </w:rPr>
        <w:t>-2021</w:t>
      </w:r>
    </w:p>
    <w:p w14:paraId="068F729B" w14:textId="77777777" w:rsidR="00BB58D5" w:rsidRPr="00E834B1" w:rsidRDefault="00BB58D5" w:rsidP="00BB58D5">
      <w:pPr>
        <w:rPr>
          <w:rFonts w:ascii="Fira Sans" w:hAnsi="Fira Sans" w:cs="Calibri"/>
          <w:szCs w:val="18"/>
        </w:rPr>
      </w:pPr>
      <w:r w:rsidRPr="00E834B1">
        <w:rPr>
          <w:rFonts w:ascii="Fira Sans" w:hAnsi="Fira Sans" w:cs="Calibri"/>
          <w:szCs w:val="18"/>
        </w:rPr>
        <w:t>Versie</w:t>
      </w:r>
      <w:r w:rsidRPr="00E834B1">
        <w:rPr>
          <w:rFonts w:ascii="Fira Sans" w:hAnsi="Fira Sans" w:cs="Calibri"/>
          <w:szCs w:val="18"/>
        </w:rPr>
        <w:tab/>
      </w:r>
      <w:r>
        <w:rPr>
          <w:rFonts w:ascii="Fira Sans" w:hAnsi="Fira Sans" w:cs="Calibri"/>
          <w:szCs w:val="18"/>
        </w:rPr>
        <w:t>1.0</w:t>
      </w:r>
    </w:p>
    <w:p w14:paraId="482C5BD5"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Status </w:t>
      </w:r>
      <w:r>
        <w:rPr>
          <w:rFonts w:ascii="Fira Sans" w:hAnsi="Fira Sans" w:cs="Calibri"/>
          <w:szCs w:val="18"/>
        </w:rPr>
        <w:tab/>
        <w:t>Definitief</w:t>
      </w:r>
      <w:r w:rsidRPr="00E834B1">
        <w:rPr>
          <w:rFonts w:ascii="Fira Sans" w:hAnsi="Fira Sans" w:cs="Calibri"/>
          <w:szCs w:val="18"/>
        </w:rPr>
        <w:t xml:space="preserve"> </w:t>
      </w:r>
    </w:p>
    <w:p w14:paraId="68CBDBB3" w14:textId="77777777" w:rsidR="00BB58D5" w:rsidRPr="00E834B1" w:rsidRDefault="00BB58D5" w:rsidP="00BB58D5">
      <w:pPr>
        <w:spacing w:after="740"/>
        <w:ind w:hanging="1134"/>
        <w:rPr>
          <w:rFonts w:ascii="Fira Sans" w:hAnsi="Fira Sans" w:cstheme="minorHAnsi"/>
          <w:b/>
          <w:bCs/>
          <w:noProof/>
          <w:sz w:val="22"/>
          <w:szCs w:val="22"/>
        </w:rPr>
      </w:pPr>
      <w:r w:rsidRPr="00E834B1">
        <w:rPr>
          <w:rFonts w:ascii="Fira Sans" w:hAnsi="Fira Sans" w:cstheme="minorHAnsi"/>
          <w:b/>
          <w:bCs/>
          <w:noProof/>
          <w:sz w:val="22"/>
          <w:szCs w:val="22"/>
        </w:rPr>
        <w:lastRenderedPageBreak/>
        <w:t>Inhoudsopgave</w:t>
      </w:r>
    </w:p>
    <w:p w14:paraId="6FB85112" w14:textId="77777777" w:rsidR="00BB58D5" w:rsidRDefault="00BB58D5" w:rsidP="00BB58D5">
      <w:pPr>
        <w:pStyle w:val="Inhopg1"/>
        <w:rPr>
          <w:rFonts w:asciiTheme="minorHAnsi" w:eastAsiaTheme="minorEastAsia" w:hAnsiTheme="minorHAnsi" w:cstheme="minorBidi"/>
          <w:b w:val="0"/>
          <w:noProof/>
          <w:sz w:val="22"/>
          <w:szCs w:val="22"/>
        </w:rPr>
      </w:pPr>
      <w:r w:rsidRPr="00E834B1">
        <w:rPr>
          <w:rFonts w:ascii="Fira Sans" w:hAnsi="Fira Sans"/>
        </w:rPr>
        <w:fldChar w:fldCharType="begin"/>
      </w:r>
      <w:r w:rsidRPr="00E834B1">
        <w:rPr>
          <w:rFonts w:ascii="Fira Sans" w:hAnsi="Fira Sans"/>
        </w:rPr>
        <w:instrText xml:space="preserve"> TOC \p "—" \h \t "Kop 1;1;Kop 2;2;Kop 3;3;GenummerdHoofdstuk;1;OngenummerdeKop;4;OngenummerdeKopBijlage;1;Paragraaf;2;Subparagraaf;3;BijlageKop2;2;BijlageKop3;3;BijlagenGenummerd;2;KopBijlage;5" </w:instrText>
      </w:r>
      <w:r w:rsidRPr="00E834B1">
        <w:rPr>
          <w:rFonts w:ascii="Fira Sans" w:hAnsi="Fira Sans"/>
        </w:rPr>
        <w:fldChar w:fldCharType="separate"/>
      </w:r>
      <w:hyperlink w:anchor="_Toc84258322" w:history="1">
        <w:r w:rsidRPr="002512D7">
          <w:rPr>
            <w:rStyle w:val="Hyperlink"/>
            <w:rFonts w:ascii="Fira Sans" w:hAnsi="Fira Sans" w:cs="Calibri"/>
            <w:noProof/>
          </w:rPr>
          <w:t>1</w:t>
        </w:r>
        <w:r>
          <w:rPr>
            <w:rFonts w:asciiTheme="minorHAnsi" w:eastAsiaTheme="minorEastAsia" w:hAnsiTheme="minorHAnsi" w:cstheme="minorBidi"/>
            <w:b w:val="0"/>
            <w:noProof/>
            <w:sz w:val="22"/>
            <w:szCs w:val="22"/>
          </w:rPr>
          <w:tab/>
        </w:r>
        <w:r w:rsidRPr="002512D7">
          <w:rPr>
            <w:rStyle w:val="Hyperlink"/>
            <w:rFonts w:ascii="Fira Sans" w:hAnsi="Fira Sans" w:cs="Calibri"/>
            <w:noProof/>
          </w:rPr>
          <w:t>Inleiding</w:t>
        </w:r>
        <w:r>
          <w:rPr>
            <w:noProof/>
          </w:rPr>
          <w:t>—</w:t>
        </w:r>
        <w:r>
          <w:rPr>
            <w:noProof/>
          </w:rPr>
          <w:fldChar w:fldCharType="begin"/>
        </w:r>
        <w:r>
          <w:rPr>
            <w:noProof/>
          </w:rPr>
          <w:instrText xml:space="preserve"> PAGEREF _Toc84258322 \h </w:instrText>
        </w:r>
        <w:r>
          <w:rPr>
            <w:noProof/>
          </w:rPr>
        </w:r>
        <w:r>
          <w:rPr>
            <w:noProof/>
          </w:rPr>
          <w:fldChar w:fldCharType="separate"/>
        </w:r>
        <w:r>
          <w:rPr>
            <w:noProof/>
          </w:rPr>
          <w:t>4</w:t>
        </w:r>
        <w:r>
          <w:rPr>
            <w:noProof/>
          </w:rPr>
          <w:fldChar w:fldCharType="end"/>
        </w:r>
      </w:hyperlink>
    </w:p>
    <w:p w14:paraId="0D0B00B9" w14:textId="77777777" w:rsidR="00BB58D5" w:rsidRDefault="00873F17" w:rsidP="00BB58D5">
      <w:pPr>
        <w:pStyle w:val="Inhopg1"/>
        <w:rPr>
          <w:rFonts w:asciiTheme="minorHAnsi" w:eastAsiaTheme="minorEastAsia" w:hAnsiTheme="minorHAnsi" w:cstheme="minorBidi"/>
          <w:b w:val="0"/>
          <w:noProof/>
          <w:sz w:val="22"/>
          <w:szCs w:val="22"/>
        </w:rPr>
      </w:pPr>
      <w:hyperlink w:anchor="_Toc84258323" w:history="1">
        <w:r w:rsidR="00BB58D5" w:rsidRPr="002512D7">
          <w:rPr>
            <w:rStyle w:val="Hyperlink"/>
            <w:rFonts w:ascii="Fira Sans" w:hAnsi="Fira Sans" w:cs="Calibri"/>
            <w:noProof/>
          </w:rPr>
          <w:t>2</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Gevraagde functionaliteit</w:t>
        </w:r>
        <w:r w:rsidR="00BB58D5">
          <w:rPr>
            <w:noProof/>
          </w:rPr>
          <w:t>—</w:t>
        </w:r>
        <w:r w:rsidR="00BB58D5">
          <w:rPr>
            <w:noProof/>
          </w:rPr>
          <w:fldChar w:fldCharType="begin"/>
        </w:r>
        <w:r w:rsidR="00BB58D5">
          <w:rPr>
            <w:noProof/>
          </w:rPr>
          <w:instrText xml:space="preserve"> PAGEREF _Toc84258323 \h </w:instrText>
        </w:r>
        <w:r w:rsidR="00BB58D5">
          <w:rPr>
            <w:noProof/>
          </w:rPr>
        </w:r>
        <w:r w:rsidR="00BB58D5">
          <w:rPr>
            <w:noProof/>
          </w:rPr>
          <w:fldChar w:fldCharType="separate"/>
        </w:r>
        <w:r w:rsidR="00BB58D5">
          <w:rPr>
            <w:noProof/>
          </w:rPr>
          <w:t>5</w:t>
        </w:r>
        <w:r w:rsidR="00BB58D5">
          <w:rPr>
            <w:noProof/>
          </w:rPr>
          <w:fldChar w:fldCharType="end"/>
        </w:r>
      </w:hyperlink>
    </w:p>
    <w:p w14:paraId="7A27834F" w14:textId="77777777" w:rsidR="00BB58D5" w:rsidRDefault="00873F17" w:rsidP="00BB58D5">
      <w:pPr>
        <w:pStyle w:val="Inhopg2"/>
        <w:rPr>
          <w:rFonts w:asciiTheme="minorHAnsi" w:eastAsiaTheme="minorEastAsia" w:hAnsiTheme="minorHAnsi" w:cstheme="minorBidi"/>
          <w:sz w:val="22"/>
          <w:szCs w:val="22"/>
        </w:rPr>
      </w:pPr>
      <w:hyperlink w:anchor="_Toc84258324" w:history="1">
        <w:r w:rsidR="00BB58D5" w:rsidRPr="002512D7">
          <w:rPr>
            <w:rStyle w:val="Hyperlink"/>
            <w:rFonts w:ascii="Fira Sans" w:hAnsi="Fira Sans" w:cs="Calibri"/>
          </w:rPr>
          <w:t>2.4</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Debiteurenadministratie</w:t>
        </w:r>
        <w:r w:rsidR="00BB58D5">
          <w:t>—</w:t>
        </w:r>
        <w:r w:rsidR="00BB58D5">
          <w:fldChar w:fldCharType="begin"/>
        </w:r>
        <w:r w:rsidR="00BB58D5">
          <w:instrText xml:space="preserve"> PAGEREF _Toc84258324 \h </w:instrText>
        </w:r>
        <w:r w:rsidR="00BB58D5">
          <w:fldChar w:fldCharType="separate"/>
        </w:r>
        <w:r w:rsidR="00BB58D5">
          <w:t>8</w:t>
        </w:r>
        <w:r w:rsidR="00BB58D5">
          <w:fldChar w:fldCharType="end"/>
        </w:r>
      </w:hyperlink>
    </w:p>
    <w:p w14:paraId="58E56030" w14:textId="77777777" w:rsidR="00BB58D5" w:rsidRDefault="00873F17" w:rsidP="00BB58D5">
      <w:pPr>
        <w:pStyle w:val="Inhopg2"/>
        <w:rPr>
          <w:rFonts w:asciiTheme="minorHAnsi" w:eastAsiaTheme="minorEastAsia" w:hAnsiTheme="minorHAnsi" w:cstheme="minorBidi"/>
          <w:sz w:val="22"/>
          <w:szCs w:val="22"/>
        </w:rPr>
      </w:pPr>
      <w:hyperlink w:anchor="_Toc84258325" w:history="1">
        <w:r w:rsidR="00BB58D5" w:rsidRPr="002512D7">
          <w:rPr>
            <w:rStyle w:val="Hyperlink"/>
            <w:rFonts w:ascii="Fira Sans" w:hAnsi="Fira Sans" w:cs="Calibri"/>
          </w:rPr>
          <w:t>2.5</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Crediteurenadministratie</w:t>
        </w:r>
        <w:r w:rsidR="00BB58D5">
          <w:t>—</w:t>
        </w:r>
        <w:r w:rsidR="00BB58D5">
          <w:fldChar w:fldCharType="begin"/>
        </w:r>
        <w:r w:rsidR="00BB58D5">
          <w:instrText xml:space="preserve"> PAGEREF _Toc84258325 \h </w:instrText>
        </w:r>
        <w:r w:rsidR="00BB58D5">
          <w:fldChar w:fldCharType="separate"/>
        </w:r>
        <w:r w:rsidR="00BB58D5">
          <w:t>8</w:t>
        </w:r>
        <w:r w:rsidR="00BB58D5">
          <w:fldChar w:fldCharType="end"/>
        </w:r>
      </w:hyperlink>
    </w:p>
    <w:p w14:paraId="72A80041" w14:textId="77777777" w:rsidR="00BB58D5" w:rsidRDefault="00873F17" w:rsidP="00BB58D5">
      <w:pPr>
        <w:pStyle w:val="Inhopg2"/>
        <w:rPr>
          <w:rFonts w:asciiTheme="minorHAnsi" w:eastAsiaTheme="minorEastAsia" w:hAnsiTheme="minorHAnsi" w:cstheme="minorBidi"/>
          <w:sz w:val="22"/>
          <w:szCs w:val="22"/>
        </w:rPr>
      </w:pPr>
      <w:hyperlink w:anchor="_Toc84258326" w:history="1">
        <w:r w:rsidR="00BB58D5" w:rsidRPr="002512D7">
          <w:rPr>
            <w:rStyle w:val="Hyperlink"/>
            <w:rFonts w:ascii="Fira Sans" w:hAnsi="Fira Sans" w:cs="Calibri"/>
          </w:rPr>
          <w:t>2.6</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Verkoopadministratie</w:t>
        </w:r>
        <w:r w:rsidR="00BB58D5">
          <w:t>—</w:t>
        </w:r>
        <w:r w:rsidR="00BB58D5">
          <w:fldChar w:fldCharType="begin"/>
        </w:r>
        <w:r w:rsidR="00BB58D5">
          <w:instrText xml:space="preserve"> PAGEREF _Toc84258326 \h </w:instrText>
        </w:r>
        <w:r w:rsidR="00BB58D5">
          <w:fldChar w:fldCharType="separate"/>
        </w:r>
        <w:r w:rsidR="00BB58D5">
          <w:t>10</w:t>
        </w:r>
        <w:r w:rsidR="00BB58D5">
          <w:fldChar w:fldCharType="end"/>
        </w:r>
      </w:hyperlink>
    </w:p>
    <w:p w14:paraId="321EB041" w14:textId="77777777" w:rsidR="00BB58D5" w:rsidRDefault="00873F17" w:rsidP="00BB58D5">
      <w:pPr>
        <w:pStyle w:val="Inhopg2"/>
        <w:rPr>
          <w:rFonts w:asciiTheme="minorHAnsi" w:eastAsiaTheme="minorEastAsia" w:hAnsiTheme="minorHAnsi" w:cstheme="minorBidi"/>
          <w:sz w:val="22"/>
          <w:szCs w:val="22"/>
        </w:rPr>
      </w:pPr>
      <w:hyperlink w:anchor="_Toc84258327" w:history="1">
        <w:r w:rsidR="00BB58D5" w:rsidRPr="002512D7">
          <w:rPr>
            <w:rStyle w:val="Hyperlink"/>
            <w:rFonts w:ascii="Fira Sans" w:hAnsi="Fira Sans" w:cs="Calibri"/>
          </w:rPr>
          <w:t>2.7</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Inkoopadministratie</w:t>
        </w:r>
        <w:r w:rsidR="00BB58D5">
          <w:t>—</w:t>
        </w:r>
        <w:r w:rsidR="00BB58D5">
          <w:fldChar w:fldCharType="begin"/>
        </w:r>
        <w:r w:rsidR="00BB58D5">
          <w:instrText xml:space="preserve"> PAGEREF _Toc84258327 \h </w:instrText>
        </w:r>
        <w:r w:rsidR="00BB58D5">
          <w:fldChar w:fldCharType="separate"/>
        </w:r>
        <w:r w:rsidR="00BB58D5">
          <w:t>11</w:t>
        </w:r>
        <w:r w:rsidR="00BB58D5">
          <w:fldChar w:fldCharType="end"/>
        </w:r>
      </w:hyperlink>
    </w:p>
    <w:p w14:paraId="5E5C8427" w14:textId="77777777" w:rsidR="00BB58D5" w:rsidRDefault="00873F17" w:rsidP="00BB58D5">
      <w:pPr>
        <w:pStyle w:val="Inhopg2"/>
        <w:rPr>
          <w:rFonts w:asciiTheme="minorHAnsi" w:eastAsiaTheme="minorEastAsia" w:hAnsiTheme="minorHAnsi" w:cstheme="minorBidi"/>
          <w:sz w:val="22"/>
          <w:szCs w:val="22"/>
        </w:rPr>
      </w:pPr>
      <w:hyperlink w:anchor="_Toc84258328" w:history="1">
        <w:r w:rsidR="00BB58D5" w:rsidRPr="002512D7">
          <w:rPr>
            <w:rStyle w:val="Hyperlink"/>
            <w:rFonts w:ascii="Fira Sans" w:hAnsi="Fira Sans" w:cs="Calibri"/>
          </w:rPr>
          <w:t>2.8</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Activa-administratie</w:t>
        </w:r>
        <w:r w:rsidR="00BB58D5">
          <w:t>—</w:t>
        </w:r>
        <w:r w:rsidR="00BB58D5">
          <w:fldChar w:fldCharType="begin"/>
        </w:r>
        <w:r w:rsidR="00BB58D5">
          <w:instrText xml:space="preserve"> PAGEREF _Toc84258328 \h </w:instrText>
        </w:r>
        <w:r w:rsidR="00BB58D5">
          <w:fldChar w:fldCharType="separate"/>
        </w:r>
        <w:r w:rsidR="00BB58D5">
          <w:t>11</w:t>
        </w:r>
        <w:r w:rsidR="00BB58D5">
          <w:fldChar w:fldCharType="end"/>
        </w:r>
      </w:hyperlink>
    </w:p>
    <w:p w14:paraId="1E46C481" w14:textId="77777777" w:rsidR="00BB58D5" w:rsidRDefault="00873F17" w:rsidP="00BB58D5">
      <w:pPr>
        <w:pStyle w:val="Inhopg2"/>
        <w:rPr>
          <w:rFonts w:asciiTheme="minorHAnsi" w:eastAsiaTheme="minorEastAsia" w:hAnsiTheme="minorHAnsi" w:cstheme="minorBidi"/>
          <w:sz w:val="22"/>
          <w:szCs w:val="22"/>
        </w:rPr>
      </w:pPr>
      <w:hyperlink w:anchor="_Toc84258329" w:history="1">
        <w:r w:rsidR="00BB58D5" w:rsidRPr="002512D7">
          <w:rPr>
            <w:rStyle w:val="Hyperlink"/>
            <w:rFonts w:ascii="Fira Sans" w:hAnsi="Fira Sans" w:cs="Calibri"/>
          </w:rPr>
          <w:t>2.9</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Projectadministratie</w:t>
        </w:r>
        <w:r w:rsidR="00BB58D5">
          <w:t>—</w:t>
        </w:r>
        <w:r w:rsidR="00BB58D5">
          <w:fldChar w:fldCharType="begin"/>
        </w:r>
        <w:r w:rsidR="00BB58D5">
          <w:instrText xml:space="preserve"> PAGEREF _Toc84258329 \h </w:instrText>
        </w:r>
        <w:r w:rsidR="00BB58D5">
          <w:fldChar w:fldCharType="separate"/>
        </w:r>
        <w:r w:rsidR="00BB58D5">
          <w:t>12</w:t>
        </w:r>
        <w:r w:rsidR="00BB58D5">
          <w:fldChar w:fldCharType="end"/>
        </w:r>
      </w:hyperlink>
    </w:p>
    <w:p w14:paraId="1BED57C4" w14:textId="77777777" w:rsidR="00BB58D5" w:rsidRDefault="00873F17" w:rsidP="00BB58D5">
      <w:pPr>
        <w:pStyle w:val="Inhopg1"/>
        <w:rPr>
          <w:rFonts w:asciiTheme="minorHAnsi" w:eastAsiaTheme="minorEastAsia" w:hAnsiTheme="minorHAnsi" w:cstheme="minorBidi"/>
          <w:b w:val="0"/>
          <w:noProof/>
          <w:sz w:val="22"/>
          <w:szCs w:val="22"/>
        </w:rPr>
      </w:pPr>
      <w:hyperlink w:anchor="_Toc84258330" w:history="1">
        <w:r w:rsidR="00BB58D5" w:rsidRPr="002512D7">
          <w:rPr>
            <w:rStyle w:val="Hyperlink"/>
            <w:rFonts w:ascii="Fira Sans" w:hAnsi="Fira Sans" w:cs="Calibri"/>
            <w:noProof/>
          </w:rPr>
          <w:t>3</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Projectmatige realisatie en/of migratie</w:t>
        </w:r>
        <w:r w:rsidR="00BB58D5">
          <w:rPr>
            <w:noProof/>
          </w:rPr>
          <w:t>—</w:t>
        </w:r>
        <w:r w:rsidR="00BB58D5">
          <w:rPr>
            <w:noProof/>
          </w:rPr>
          <w:fldChar w:fldCharType="begin"/>
        </w:r>
        <w:r w:rsidR="00BB58D5">
          <w:rPr>
            <w:noProof/>
          </w:rPr>
          <w:instrText xml:space="preserve"> PAGEREF _Toc84258330 \h </w:instrText>
        </w:r>
        <w:r w:rsidR="00BB58D5">
          <w:rPr>
            <w:noProof/>
          </w:rPr>
        </w:r>
        <w:r w:rsidR="00BB58D5">
          <w:rPr>
            <w:noProof/>
          </w:rPr>
          <w:fldChar w:fldCharType="separate"/>
        </w:r>
        <w:r w:rsidR="00BB58D5">
          <w:rPr>
            <w:noProof/>
          </w:rPr>
          <w:t>14</w:t>
        </w:r>
        <w:r w:rsidR="00BB58D5">
          <w:rPr>
            <w:noProof/>
          </w:rPr>
          <w:fldChar w:fldCharType="end"/>
        </w:r>
      </w:hyperlink>
    </w:p>
    <w:p w14:paraId="7B4CB7F1" w14:textId="77777777" w:rsidR="00BB58D5" w:rsidRDefault="00873F17" w:rsidP="00BB58D5">
      <w:pPr>
        <w:pStyle w:val="Inhopg1"/>
        <w:rPr>
          <w:rFonts w:asciiTheme="minorHAnsi" w:eastAsiaTheme="minorEastAsia" w:hAnsiTheme="minorHAnsi" w:cstheme="minorBidi"/>
          <w:b w:val="0"/>
          <w:noProof/>
          <w:sz w:val="22"/>
          <w:szCs w:val="22"/>
        </w:rPr>
      </w:pPr>
      <w:hyperlink w:anchor="_Toc84258331" w:history="1">
        <w:r w:rsidR="00BB58D5" w:rsidRPr="002512D7">
          <w:rPr>
            <w:rStyle w:val="Hyperlink"/>
            <w:rFonts w:ascii="Fira Sans" w:hAnsi="Fira Sans" w:cs="Calibri"/>
            <w:noProof/>
          </w:rPr>
          <w:t>4</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Technische eisen en architectuur</w:t>
        </w:r>
        <w:r w:rsidR="00BB58D5">
          <w:rPr>
            <w:noProof/>
          </w:rPr>
          <w:t>—</w:t>
        </w:r>
        <w:r w:rsidR="00BB58D5">
          <w:rPr>
            <w:noProof/>
          </w:rPr>
          <w:fldChar w:fldCharType="begin"/>
        </w:r>
        <w:r w:rsidR="00BB58D5">
          <w:rPr>
            <w:noProof/>
          </w:rPr>
          <w:instrText xml:space="preserve"> PAGEREF _Toc84258331 \h </w:instrText>
        </w:r>
        <w:r w:rsidR="00BB58D5">
          <w:rPr>
            <w:noProof/>
          </w:rPr>
        </w:r>
        <w:r w:rsidR="00BB58D5">
          <w:rPr>
            <w:noProof/>
          </w:rPr>
          <w:fldChar w:fldCharType="separate"/>
        </w:r>
        <w:r w:rsidR="00BB58D5">
          <w:rPr>
            <w:noProof/>
          </w:rPr>
          <w:t>16</w:t>
        </w:r>
        <w:r w:rsidR="00BB58D5">
          <w:rPr>
            <w:noProof/>
          </w:rPr>
          <w:fldChar w:fldCharType="end"/>
        </w:r>
      </w:hyperlink>
    </w:p>
    <w:p w14:paraId="49398C2A" w14:textId="77777777" w:rsidR="00BB58D5" w:rsidRDefault="00873F17" w:rsidP="00BB58D5">
      <w:pPr>
        <w:pStyle w:val="Inhopg2"/>
        <w:rPr>
          <w:rFonts w:asciiTheme="minorHAnsi" w:eastAsiaTheme="minorEastAsia" w:hAnsiTheme="minorHAnsi" w:cstheme="minorBidi"/>
          <w:sz w:val="22"/>
          <w:szCs w:val="22"/>
        </w:rPr>
      </w:pPr>
      <w:hyperlink w:anchor="_Toc84258332" w:history="1">
        <w:r w:rsidR="00BB58D5" w:rsidRPr="002512D7">
          <w:rPr>
            <w:rStyle w:val="Hyperlink"/>
            <w:rFonts w:ascii="Fira Sans" w:hAnsi="Fira Sans" w:cs="Calibri"/>
          </w:rPr>
          <w:t>4.1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Algemeen</w:t>
        </w:r>
        <w:r w:rsidR="00BB58D5">
          <w:t>—</w:t>
        </w:r>
        <w:r w:rsidR="00BB58D5">
          <w:fldChar w:fldCharType="begin"/>
        </w:r>
        <w:r w:rsidR="00BB58D5">
          <w:instrText xml:space="preserve"> PAGEREF _Toc84258332 \h </w:instrText>
        </w:r>
        <w:r w:rsidR="00BB58D5">
          <w:fldChar w:fldCharType="separate"/>
        </w:r>
        <w:r w:rsidR="00BB58D5">
          <w:t>16</w:t>
        </w:r>
        <w:r w:rsidR="00BB58D5">
          <w:fldChar w:fldCharType="end"/>
        </w:r>
      </w:hyperlink>
    </w:p>
    <w:p w14:paraId="3FC30B96" w14:textId="77777777" w:rsidR="00BB58D5" w:rsidRDefault="00873F17" w:rsidP="00BB58D5">
      <w:pPr>
        <w:pStyle w:val="Inhopg2"/>
        <w:rPr>
          <w:rFonts w:asciiTheme="minorHAnsi" w:eastAsiaTheme="minorEastAsia" w:hAnsiTheme="minorHAnsi" w:cstheme="minorBidi"/>
          <w:sz w:val="22"/>
          <w:szCs w:val="22"/>
        </w:rPr>
      </w:pPr>
      <w:hyperlink w:anchor="_Toc84258333" w:history="1">
        <w:r w:rsidR="00BB58D5" w:rsidRPr="002512D7">
          <w:rPr>
            <w:rStyle w:val="Hyperlink"/>
            <w:rFonts w:ascii="Fira Sans" w:hAnsi="Fira Sans" w:cs="Calibri"/>
          </w:rPr>
          <w:t>4.2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Conversie</w:t>
        </w:r>
        <w:r w:rsidR="00BB58D5">
          <w:t>—</w:t>
        </w:r>
        <w:r w:rsidR="00BB58D5">
          <w:fldChar w:fldCharType="begin"/>
        </w:r>
        <w:r w:rsidR="00BB58D5">
          <w:instrText xml:space="preserve"> PAGEREF _Toc84258333 \h </w:instrText>
        </w:r>
        <w:r w:rsidR="00BB58D5">
          <w:fldChar w:fldCharType="separate"/>
        </w:r>
        <w:r w:rsidR="00BB58D5">
          <w:t>17</w:t>
        </w:r>
        <w:r w:rsidR="00BB58D5">
          <w:fldChar w:fldCharType="end"/>
        </w:r>
      </w:hyperlink>
    </w:p>
    <w:p w14:paraId="38A05BA6" w14:textId="77777777" w:rsidR="00BB58D5" w:rsidRDefault="00873F17" w:rsidP="00BB58D5">
      <w:pPr>
        <w:pStyle w:val="Inhopg2"/>
        <w:rPr>
          <w:rFonts w:asciiTheme="minorHAnsi" w:eastAsiaTheme="minorEastAsia" w:hAnsiTheme="minorHAnsi" w:cstheme="minorBidi"/>
          <w:sz w:val="22"/>
          <w:szCs w:val="22"/>
        </w:rPr>
      </w:pPr>
      <w:hyperlink w:anchor="_Toc84258334" w:history="1">
        <w:r w:rsidR="00BB58D5" w:rsidRPr="002512D7">
          <w:rPr>
            <w:rStyle w:val="Hyperlink"/>
            <w:rFonts w:ascii="Fira Sans" w:hAnsi="Fira Sans" w:cs="Calibri"/>
          </w:rPr>
          <w:t>4.3</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Standaarden en integratie</w:t>
        </w:r>
        <w:r w:rsidR="00BB58D5">
          <w:t>—</w:t>
        </w:r>
        <w:r w:rsidR="00BB58D5">
          <w:fldChar w:fldCharType="begin"/>
        </w:r>
        <w:r w:rsidR="00BB58D5">
          <w:instrText xml:space="preserve"> PAGEREF _Toc84258334 \h </w:instrText>
        </w:r>
        <w:r w:rsidR="00BB58D5">
          <w:fldChar w:fldCharType="separate"/>
        </w:r>
        <w:r w:rsidR="00BB58D5">
          <w:t>17</w:t>
        </w:r>
        <w:r w:rsidR="00BB58D5">
          <w:fldChar w:fldCharType="end"/>
        </w:r>
      </w:hyperlink>
    </w:p>
    <w:p w14:paraId="7AE8C731" w14:textId="77777777" w:rsidR="00BB58D5" w:rsidRDefault="00873F17" w:rsidP="00BB58D5">
      <w:pPr>
        <w:pStyle w:val="Inhopg2"/>
        <w:rPr>
          <w:rFonts w:asciiTheme="minorHAnsi" w:eastAsiaTheme="minorEastAsia" w:hAnsiTheme="minorHAnsi" w:cstheme="minorBidi"/>
          <w:sz w:val="22"/>
          <w:szCs w:val="22"/>
        </w:rPr>
      </w:pPr>
      <w:hyperlink w:anchor="_Toc84258335" w:history="1">
        <w:r w:rsidR="00BB58D5" w:rsidRPr="002512D7">
          <w:rPr>
            <w:rStyle w:val="Hyperlink"/>
            <w:rFonts w:ascii="Fira Sans" w:hAnsi="Fira Sans" w:cs="Calibri"/>
          </w:rPr>
          <w:t>4.4</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Autorisaties</w:t>
        </w:r>
        <w:r w:rsidR="00BB58D5">
          <w:t>—</w:t>
        </w:r>
        <w:r w:rsidR="00BB58D5">
          <w:fldChar w:fldCharType="begin"/>
        </w:r>
        <w:r w:rsidR="00BB58D5">
          <w:instrText xml:space="preserve"> PAGEREF _Toc84258335 \h </w:instrText>
        </w:r>
        <w:r w:rsidR="00BB58D5">
          <w:fldChar w:fldCharType="separate"/>
        </w:r>
        <w:r w:rsidR="00BB58D5">
          <w:t>18</w:t>
        </w:r>
        <w:r w:rsidR="00BB58D5">
          <w:fldChar w:fldCharType="end"/>
        </w:r>
      </w:hyperlink>
    </w:p>
    <w:p w14:paraId="4F2EA57A" w14:textId="77777777" w:rsidR="00BB58D5" w:rsidRDefault="00873F17" w:rsidP="00BB58D5">
      <w:pPr>
        <w:pStyle w:val="Inhopg2"/>
        <w:rPr>
          <w:rFonts w:asciiTheme="minorHAnsi" w:eastAsiaTheme="minorEastAsia" w:hAnsiTheme="minorHAnsi" w:cstheme="minorBidi"/>
          <w:sz w:val="22"/>
          <w:szCs w:val="22"/>
        </w:rPr>
      </w:pPr>
      <w:hyperlink w:anchor="_Toc84258336" w:history="1">
        <w:r w:rsidR="00BB58D5" w:rsidRPr="002512D7">
          <w:rPr>
            <w:rStyle w:val="Hyperlink"/>
            <w:rFonts w:ascii="Fira Sans" w:hAnsi="Fira Sans" w:cs="Calibri"/>
          </w:rPr>
          <w:t>4.5</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Gebruikersimport</w:t>
        </w:r>
        <w:r w:rsidR="00BB58D5">
          <w:t>—</w:t>
        </w:r>
        <w:r w:rsidR="00BB58D5">
          <w:fldChar w:fldCharType="begin"/>
        </w:r>
        <w:r w:rsidR="00BB58D5">
          <w:instrText xml:space="preserve"> PAGEREF _Toc84258336 \h </w:instrText>
        </w:r>
        <w:r w:rsidR="00BB58D5">
          <w:fldChar w:fldCharType="separate"/>
        </w:r>
        <w:r w:rsidR="00BB58D5">
          <w:t>18</w:t>
        </w:r>
        <w:r w:rsidR="00BB58D5">
          <w:fldChar w:fldCharType="end"/>
        </w:r>
      </w:hyperlink>
    </w:p>
    <w:p w14:paraId="4B8F0AC4" w14:textId="77777777" w:rsidR="00BB58D5" w:rsidRDefault="00873F17" w:rsidP="00BB58D5">
      <w:pPr>
        <w:pStyle w:val="Inhopg2"/>
        <w:rPr>
          <w:rFonts w:asciiTheme="minorHAnsi" w:eastAsiaTheme="minorEastAsia" w:hAnsiTheme="minorHAnsi" w:cstheme="minorBidi"/>
          <w:sz w:val="22"/>
          <w:szCs w:val="22"/>
        </w:rPr>
      </w:pPr>
      <w:hyperlink w:anchor="_Toc84258337" w:history="1">
        <w:r w:rsidR="00BB58D5" w:rsidRPr="002512D7">
          <w:rPr>
            <w:rStyle w:val="Hyperlink"/>
            <w:rFonts w:ascii="Fira Sans" w:hAnsi="Fira Sans" w:cs="Calibri"/>
          </w:rPr>
          <w:t>4.6</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Gebruikersauthenticatie</w:t>
        </w:r>
        <w:r w:rsidR="00BB58D5">
          <w:t>—</w:t>
        </w:r>
        <w:r w:rsidR="00BB58D5">
          <w:fldChar w:fldCharType="begin"/>
        </w:r>
        <w:r w:rsidR="00BB58D5">
          <w:instrText xml:space="preserve"> PAGEREF _Toc84258337 \h </w:instrText>
        </w:r>
        <w:r w:rsidR="00BB58D5">
          <w:fldChar w:fldCharType="separate"/>
        </w:r>
        <w:r w:rsidR="00BB58D5">
          <w:t>18</w:t>
        </w:r>
        <w:r w:rsidR="00BB58D5">
          <w:fldChar w:fldCharType="end"/>
        </w:r>
      </w:hyperlink>
    </w:p>
    <w:p w14:paraId="499CEC0D" w14:textId="77777777" w:rsidR="00BB58D5" w:rsidRDefault="00873F17" w:rsidP="00BB58D5">
      <w:pPr>
        <w:pStyle w:val="Inhopg2"/>
        <w:rPr>
          <w:rFonts w:asciiTheme="minorHAnsi" w:eastAsiaTheme="minorEastAsia" w:hAnsiTheme="minorHAnsi" w:cstheme="minorBidi"/>
          <w:sz w:val="22"/>
          <w:szCs w:val="22"/>
        </w:rPr>
      </w:pPr>
      <w:hyperlink w:anchor="_Toc84258338" w:history="1">
        <w:r w:rsidR="00BB58D5" w:rsidRPr="002512D7">
          <w:rPr>
            <w:rStyle w:val="Hyperlink"/>
            <w:rFonts w:ascii="Fira Sans" w:hAnsi="Fira Sans" w:cs="Calibri"/>
          </w:rPr>
          <w:t>4.7</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Netwerkeisen</w:t>
        </w:r>
        <w:r w:rsidR="00BB58D5">
          <w:t>—</w:t>
        </w:r>
        <w:r w:rsidR="00BB58D5">
          <w:fldChar w:fldCharType="begin"/>
        </w:r>
        <w:r w:rsidR="00BB58D5">
          <w:instrText xml:space="preserve"> PAGEREF _Toc84258338 \h </w:instrText>
        </w:r>
        <w:r w:rsidR="00BB58D5">
          <w:fldChar w:fldCharType="separate"/>
        </w:r>
        <w:r w:rsidR="00BB58D5">
          <w:t>19</w:t>
        </w:r>
        <w:r w:rsidR="00BB58D5">
          <w:fldChar w:fldCharType="end"/>
        </w:r>
      </w:hyperlink>
    </w:p>
    <w:p w14:paraId="24188950" w14:textId="77777777" w:rsidR="00BB58D5" w:rsidRDefault="00873F17" w:rsidP="00BB58D5">
      <w:pPr>
        <w:pStyle w:val="Inhopg2"/>
        <w:rPr>
          <w:rFonts w:asciiTheme="minorHAnsi" w:eastAsiaTheme="minorEastAsia" w:hAnsiTheme="minorHAnsi" w:cstheme="minorBidi"/>
          <w:sz w:val="22"/>
          <w:szCs w:val="22"/>
        </w:rPr>
      </w:pPr>
      <w:hyperlink w:anchor="_Toc84258339" w:history="1">
        <w:r w:rsidR="00BB58D5" w:rsidRPr="002512D7">
          <w:rPr>
            <w:rStyle w:val="Hyperlink"/>
            <w:rFonts w:ascii="Fira Sans" w:hAnsi="Fira Sans" w:cs="Calibri"/>
          </w:rPr>
          <w:t>4.8</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Back-up restore</w:t>
        </w:r>
        <w:r w:rsidR="00BB58D5">
          <w:t>—</w:t>
        </w:r>
        <w:r w:rsidR="00BB58D5">
          <w:fldChar w:fldCharType="begin"/>
        </w:r>
        <w:r w:rsidR="00BB58D5">
          <w:instrText xml:space="preserve"> PAGEREF _Toc84258339 \h </w:instrText>
        </w:r>
        <w:r w:rsidR="00BB58D5">
          <w:fldChar w:fldCharType="separate"/>
        </w:r>
        <w:r w:rsidR="00BB58D5">
          <w:t>19</w:t>
        </w:r>
        <w:r w:rsidR="00BB58D5">
          <w:fldChar w:fldCharType="end"/>
        </w:r>
      </w:hyperlink>
    </w:p>
    <w:p w14:paraId="5C588CB1" w14:textId="77777777" w:rsidR="00BB58D5" w:rsidRDefault="00873F17" w:rsidP="00BB58D5">
      <w:pPr>
        <w:pStyle w:val="Inhopg2"/>
        <w:rPr>
          <w:rFonts w:asciiTheme="minorHAnsi" w:eastAsiaTheme="minorEastAsia" w:hAnsiTheme="minorHAnsi" w:cstheme="minorBidi"/>
          <w:sz w:val="22"/>
          <w:szCs w:val="22"/>
        </w:rPr>
      </w:pPr>
      <w:hyperlink w:anchor="_Toc84258340" w:history="1">
        <w:r w:rsidR="00BB58D5" w:rsidRPr="002512D7">
          <w:rPr>
            <w:rStyle w:val="Hyperlink"/>
            <w:rFonts w:ascii="Fira Sans" w:hAnsi="Fira Sans" w:cs="Calibri"/>
          </w:rPr>
          <w:t>4.9</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Architectuurplaat ICT-landschap</w:t>
        </w:r>
        <w:r w:rsidR="00BB58D5">
          <w:t>—</w:t>
        </w:r>
        <w:r w:rsidR="00BB58D5">
          <w:fldChar w:fldCharType="begin"/>
        </w:r>
        <w:r w:rsidR="00BB58D5">
          <w:instrText xml:space="preserve"> PAGEREF _Toc84258340 \h </w:instrText>
        </w:r>
        <w:r w:rsidR="00BB58D5">
          <w:fldChar w:fldCharType="separate"/>
        </w:r>
        <w:r w:rsidR="00BB58D5">
          <w:t>20</w:t>
        </w:r>
        <w:r w:rsidR="00BB58D5">
          <w:fldChar w:fldCharType="end"/>
        </w:r>
      </w:hyperlink>
    </w:p>
    <w:p w14:paraId="4C1A38D8" w14:textId="77777777" w:rsidR="00BB58D5" w:rsidRDefault="00873F17" w:rsidP="00BB58D5">
      <w:pPr>
        <w:pStyle w:val="Inhopg2"/>
        <w:rPr>
          <w:rFonts w:asciiTheme="minorHAnsi" w:eastAsiaTheme="minorEastAsia" w:hAnsiTheme="minorHAnsi" w:cstheme="minorBidi"/>
          <w:sz w:val="22"/>
          <w:szCs w:val="22"/>
        </w:rPr>
      </w:pPr>
      <w:hyperlink w:anchor="_Toc84258341" w:history="1">
        <w:r w:rsidR="00BB58D5" w:rsidRPr="002512D7">
          <w:rPr>
            <w:rStyle w:val="Hyperlink"/>
            <w:rFonts w:ascii="Fira Sans" w:hAnsi="Fira Sans" w:cs="Calibri"/>
          </w:rPr>
          <w:t>4.10</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Digitale werkomgeving van de Opdrachtgever</w:t>
        </w:r>
        <w:r w:rsidR="00BB58D5">
          <w:t>—</w:t>
        </w:r>
        <w:r w:rsidR="00BB58D5">
          <w:fldChar w:fldCharType="begin"/>
        </w:r>
        <w:r w:rsidR="00BB58D5">
          <w:instrText xml:space="preserve"> PAGEREF _Toc84258341 \h </w:instrText>
        </w:r>
        <w:r w:rsidR="00BB58D5">
          <w:fldChar w:fldCharType="separate"/>
        </w:r>
        <w:r w:rsidR="00BB58D5">
          <w:t>20</w:t>
        </w:r>
        <w:r w:rsidR="00BB58D5">
          <w:fldChar w:fldCharType="end"/>
        </w:r>
      </w:hyperlink>
    </w:p>
    <w:p w14:paraId="25038871" w14:textId="77777777" w:rsidR="00BB58D5" w:rsidRDefault="00873F17" w:rsidP="00BB58D5">
      <w:pPr>
        <w:pStyle w:val="Inhopg2"/>
        <w:rPr>
          <w:rFonts w:asciiTheme="minorHAnsi" w:eastAsiaTheme="minorEastAsia" w:hAnsiTheme="minorHAnsi" w:cstheme="minorBidi"/>
          <w:sz w:val="22"/>
          <w:szCs w:val="22"/>
        </w:rPr>
      </w:pPr>
      <w:hyperlink w:anchor="_Toc84258342" w:history="1">
        <w:r w:rsidR="00BB58D5" w:rsidRPr="002512D7">
          <w:rPr>
            <w:rStyle w:val="Hyperlink"/>
            <w:rFonts w:ascii="Fira Sans" w:hAnsi="Fira Sans" w:cs="Calibri"/>
          </w:rPr>
          <w:t>4.11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B. t/m F: Koppelingen</w:t>
        </w:r>
        <w:r w:rsidR="00BB58D5">
          <w:t>—</w:t>
        </w:r>
        <w:r w:rsidR="00BB58D5">
          <w:fldChar w:fldCharType="begin"/>
        </w:r>
        <w:r w:rsidR="00BB58D5">
          <w:instrText xml:space="preserve"> PAGEREF _Toc84258342 \h </w:instrText>
        </w:r>
        <w:r w:rsidR="00BB58D5">
          <w:fldChar w:fldCharType="separate"/>
        </w:r>
        <w:r w:rsidR="00BB58D5">
          <w:t>21</w:t>
        </w:r>
        <w:r w:rsidR="00BB58D5">
          <w:fldChar w:fldCharType="end"/>
        </w:r>
      </w:hyperlink>
    </w:p>
    <w:p w14:paraId="139625F4" w14:textId="77777777" w:rsidR="00BB58D5" w:rsidRDefault="00873F17" w:rsidP="00BB58D5">
      <w:pPr>
        <w:pStyle w:val="Inhopg2"/>
        <w:rPr>
          <w:rFonts w:asciiTheme="minorHAnsi" w:eastAsiaTheme="minorEastAsia" w:hAnsiTheme="minorHAnsi" w:cstheme="minorBidi"/>
          <w:sz w:val="22"/>
          <w:szCs w:val="22"/>
        </w:rPr>
      </w:pPr>
      <w:hyperlink w:anchor="_Toc84258343" w:history="1">
        <w:r w:rsidR="00BB58D5" w:rsidRPr="002512D7">
          <w:rPr>
            <w:rStyle w:val="Hyperlink"/>
            <w:rFonts w:ascii="Fira Sans" w:hAnsi="Fira Sans" w:cs="Calibri"/>
          </w:rPr>
          <w:t>4.12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Koppelingen</w:t>
        </w:r>
        <w:r w:rsidR="00BB58D5">
          <w:t>—</w:t>
        </w:r>
        <w:r w:rsidR="00BB58D5">
          <w:fldChar w:fldCharType="begin"/>
        </w:r>
        <w:r w:rsidR="00BB58D5">
          <w:instrText xml:space="preserve"> PAGEREF _Toc84258343 \h </w:instrText>
        </w:r>
        <w:r w:rsidR="00BB58D5">
          <w:fldChar w:fldCharType="separate"/>
        </w:r>
        <w:r w:rsidR="00BB58D5">
          <w:t>27</w:t>
        </w:r>
        <w:r w:rsidR="00BB58D5">
          <w:fldChar w:fldCharType="end"/>
        </w:r>
      </w:hyperlink>
    </w:p>
    <w:p w14:paraId="023ABF63" w14:textId="77777777" w:rsidR="00BB58D5" w:rsidRDefault="00873F17" w:rsidP="00BB58D5">
      <w:pPr>
        <w:pStyle w:val="Inhopg1"/>
        <w:rPr>
          <w:rFonts w:asciiTheme="minorHAnsi" w:eastAsiaTheme="minorEastAsia" w:hAnsiTheme="minorHAnsi" w:cstheme="minorBidi"/>
          <w:b w:val="0"/>
          <w:noProof/>
          <w:sz w:val="22"/>
          <w:szCs w:val="22"/>
        </w:rPr>
      </w:pPr>
      <w:hyperlink w:anchor="_Toc84258344" w:history="1">
        <w:r w:rsidR="00BB58D5" w:rsidRPr="002512D7">
          <w:rPr>
            <w:rStyle w:val="Hyperlink"/>
            <w:rFonts w:ascii="Fira Sans" w:hAnsi="Fira Sans" w:cs="Calibri"/>
            <w:noProof/>
          </w:rPr>
          <w:t>5</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Behe</w:t>
        </w:r>
        <w:r w:rsidR="00BB58D5" w:rsidRPr="002512D7">
          <w:rPr>
            <w:rStyle w:val="Hyperlink"/>
            <w:rFonts w:ascii="Fira Sans" w:hAnsi="Fira Sans" w:cs="Calibri"/>
            <w:noProof/>
          </w:rPr>
          <w:t>e</w:t>
        </w:r>
        <w:r w:rsidR="00BB58D5" w:rsidRPr="002512D7">
          <w:rPr>
            <w:rStyle w:val="Hyperlink"/>
            <w:rFonts w:ascii="Fira Sans" w:hAnsi="Fira Sans" w:cs="Calibri"/>
            <w:noProof/>
          </w:rPr>
          <w:t>r</w:t>
        </w:r>
        <w:r w:rsidR="00BB58D5">
          <w:rPr>
            <w:noProof/>
          </w:rPr>
          <w:t>—</w:t>
        </w:r>
        <w:r w:rsidR="00BB58D5">
          <w:rPr>
            <w:noProof/>
          </w:rPr>
          <w:fldChar w:fldCharType="begin"/>
        </w:r>
        <w:r w:rsidR="00BB58D5">
          <w:rPr>
            <w:noProof/>
          </w:rPr>
          <w:instrText xml:space="preserve"> PAGEREF _Toc84258344 \h </w:instrText>
        </w:r>
        <w:r w:rsidR="00BB58D5">
          <w:rPr>
            <w:noProof/>
          </w:rPr>
        </w:r>
        <w:r w:rsidR="00BB58D5">
          <w:rPr>
            <w:noProof/>
          </w:rPr>
          <w:fldChar w:fldCharType="separate"/>
        </w:r>
        <w:r w:rsidR="00BB58D5">
          <w:rPr>
            <w:noProof/>
          </w:rPr>
          <w:t>29</w:t>
        </w:r>
        <w:r w:rsidR="00BB58D5">
          <w:rPr>
            <w:noProof/>
          </w:rPr>
          <w:fldChar w:fldCharType="end"/>
        </w:r>
      </w:hyperlink>
    </w:p>
    <w:p w14:paraId="22CCDFDB" w14:textId="77777777" w:rsidR="00BB58D5" w:rsidRDefault="00873F17" w:rsidP="00BB58D5">
      <w:pPr>
        <w:pStyle w:val="Inhopg2"/>
        <w:rPr>
          <w:rFonts w:asciiTheme="minorHAnsi" w:eastAsiaTheme="minorEastAsia" w:hAnsiTheme="minorHAnsi" w:cstheme="minorBidi"/>
          <w:sz w:val="22"/>
          <w:szCs w:val="22"/>
        </w:rPr>
      </w:pPr>
      <w:hyperlink w:anchor="_Toc84258345" w:history="1">
        <w:r w:rsidR="00BB58D5" w:rsidRPr="002512D7">
          <w:rPr>
            <w:rStyle w:val="Hyperlink"/>
            <w:rFonts w:ascii="Fira Sans" w:hAnsi="Fira Sans" w:cs="Calibri"/>
          </w:rPr>
          <w:t>5.1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Algemeen</w:t>
        </w:r>
        <w:r w:rsidR="00BB58D5">
          <w:t>—</w:t>
        </w:r>
        <w:r w:rsidR="00BB58D5">
          <w:fldChar w:fldCharType="begin"/>
        </w:r>
        <w:r w:rsidR="00BB58D5">
          <w:instrText xml:space="preserve"> PAGEREF _Toc84258345 \h </w:instrText>
        </w:r>
        <w:r w:rsidR="00BB58D5">
          <w:fldChar w:fldCharType="separate"/>
        </w:r>
        <w:r w:rsidR="00BB58D5">
          <w:t>29</w:t>
        </w:r>
        <w:r w:rsidR="00BB58D5">
          <w:fldChar w:fldCharType="end"/>
        </w:r>
      </w:hyperlink>
    </w:p>
    <w:p w14:paraId="28B49274" w14:textId="77777777" w:rsidR="00BB58D5" w:rsidRDefault="00873F17" w:rsidP="00BB58D5">
      <w:pPr>
        <w:pStyle w:val="Inhopg2"/>
        <w:rPr>
          <w:rFonts w:asciiTheme="minorHAnsi" w:eastAsiaTheme="minorEastAsia" w:hAnsiTheme="minorHAnsi" w:cstheme="minorBidi"/>
          <w:sz w:val="22"/>
          <w:szCs w:val="22"/>
        </w:rPr>
      </w:pPr>
      <w:hyperlink w:anchor="_Toc84258346" w:history="1">
        <w:r w:rsidR="00BB58D5" w:rsidRPr="002512D7">
          <w:rPr>
            <w:rStyle w:val="Hyperlink"/>
            <w:rFonts w:ascii="Fira Sans" w:hAnsi="Fira Sans" w:cs="Calibri"/>
          </w:rPr>
          <w:t>5.2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Servicedesk en incidentbeheer</w:t>
        </w:r>
        <w:r w:rsidR="00BB58D5">
          <w:t>—</w:t>
        </w:r>
        <w:r w:rsidR="00BB58D5">
          <w:fldChar w:fldCharType="begin"/>
        </w:r>
        <w:r w:rsidR="00BB58D5">
          <w:instrText xml:space="preserve"> PAGEREF _Toc84258346 \h </w:instrText>
        </w:r>
        <w:r w:rsidR="00BB58D5">
          <w:fldChar w:fldCharType="separate"/>
        </w:r>
        <w:r w:rsidR="00BB58D5">
          <w:t>30</w:t>
        </w:r>
        <w:r w:rsidR="00BB58D5">
          <w:fldChar w:fldCharType="end"/>
        </w:r>
      </w:hyperlink>
    </w:p>
    <w:p w14:paraId="326337F8" w14:textId="77777777" w:rsidR="00BB58D5" w:rsidRDefault="00873F17" w:rsidP="00BB58D5">
      <w:pPr>
        <w:pStyle w:val="Inhopg2"/>
        <w:rPr>
          <w:rFonts w:asciiTheme="minorHAnsi" w:eastAsiaTheme="minorEastAsia" w:hAnsiTheme="minorHAnsi" w:cstheme="minorBidi"/>
          <w:sz w:val="22"/>
          <w:szCs w:val="22"/>
        </w:rPr>
      </w:pPr>
      <w:hyperlink w:anchor="_Toc84258347" w:history="1">
        <w:r w:rsidR="00BB58D5" w:rsidRPr="002512D7">
          <w:rPr>
            <w:rStyle w:val="Hyperlink"/>
            <w:rFonts w:ascii="Fira Sans" w:hAnsi="Fira Sans" w:cs="Calibri"/>
          </w:rPr>
          <w:t>5.3</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Probleembeheer</w:t>
        </w:r>
        <w:r w:rsidR="00BB58D5">
          <w:t>—</w:t>
        </w:r>
        <w:r w:rsidR="00BB58D5">
          <w:fldChar w:fldCharType="begin"/>
        </w:r>
        <w:r w:rsidR="00BB58D5">
          <w:instrText xml:space="preserve"> PAGEREF _Toc84258347 \h </w:instrText>
        </w:r>
        <w:r w:rsidR="00BB58D5">
          <w:fldChar w:fldCharType="separate"/>
        </w:r>
        <w:r w:rsidR="00BB58D5">
          <w:t>32</w:t>
        </w:r>
        <w:r w:rsidR="00BB58D5">
          <w:fldChar w:fldCharType="end"/>
        </w:r>
      </w:hyperlink>
    </w:p>
    <w:p w14:paraId="2366F80B" w14:textId="77777777" w:rsidR="00BB58D5" w:rsidRDefault="00873F17" w:rsidP="00BB58D5">
      <w:pPr>
        <w:pStyle w:val="Inhopg2"/>
        <w:rPr>
          <w:rFonts w:asciiTheme="minorHAnsi" w:eastAsiaTheme="minorEastAsia" w:hAnsiTheme="minorHAnsi" w:cstheme="minorBidi"/>
          <w:sz w:val="22"/>
          <w:szCs w:val="22"/>
        </w:rPr>
      </w:pPr>
      <w:hyperlink w:anchor="_Toc84258348" w:history="1">
        <w:r w:rsidR="00BB58D5" w:rsidRPr="002512D7">
          <w:rPr>
            <w:rStyle w:val="Hyperlink"/>
            <w:rFonts w:ascii="Fira Sans" w:hAnsi="Fira Sans" w:cs="Calibri"/>
          </w:rPr>
          <w:t>5.4</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Wijzigingenbeheer</w:t>
        </w:r>
        <w:r w:rsidR="00BB58D5">
          <w:t>—</w:t>
        </w:r>
        <w:r w:rsidR="00BB58D5">
          <w:fldChar w:fldCharType="begin"/>
        </w:r>
        <w:r w:rsidR="00BB58D5">
          <w:instrText xml:space="preserve"> PAGEREF _Toc84258348 \h </w:instrText>
        </w:r>
        <w:r w:rsidR="00BB58D5">
          <w:fldChar w:fldCharType="separate"/>
        </w:r>
        <w:r w:rsidR="00BB58D5">
          <w:t>34</w:t>
        </w:r>
        <w:r w:rsidR="00BB58D5">
          <w:fldChar w:fldCharType="end"/>
        </w:r>
      </w:hyperlink>
    </w:p>
    <w:p w14:paraId="40467465" w14:textId="77777777" w:rsidR="00BB58D5" w:rsidRDefault="00873F17" w:rsidP="00BB58D5">
      <w:pPr>
        <w:pStyle w:val="Inhopg2"/>
        <w:rPr>
          <w:rFonts w:asciiTheme="minorHAnsi" w:eastAsiaTheme="minorEastAsia" w:hAnsiTheme="minorHAnsi" w:cstheme="minorBidi"/>
          <w:sz w:val="22"/>
          <w:szCs w:val="22"/>
        </w:rPr>
      </w:pPr>
      <w:hyperlink w:anchor="_Toc84258349" w:history="1">
        <w:r w:rsidR="00BB58D5" w:rsidRPr="002512D7">
          <w:rPr>
            <w:rStyle w:val="Hyperlink"/>
            <w:rFonts w:ascii="Fira Sans" w:hAnsi="Fira Sans" w:cs="Calibri"/>
          </w:rPr>
          <w:t>5.5</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Geplande onderbrekingen en onderhoud</w:t>
        </w:r>
        <w:r w:rsidR="00BB58D5">
          <w:t>—</w:t>
        </w:r>
        <w:r w:rsidR="00BB58D5">
          <w:fldChar w:fldCharType="begin"/>
        </w:r>
        <w:r w:rsidR="00BB58D5">
          <w:instrText xml:space="preserve"> PAGEREF _Toc84258349 \h </w:instrText>
        </w:r>
        <w:r w:rsidR="00BB58D5">
          <w:fldChar w:fldCharType="separate"/>
        </w:r>
        <w:r w:rsidR="00BB58D5">
          <w:t>34</w:t>
        </w:r>
        <w:r w:rsidR="00BB58D5">
          <w:fldChar w:fldCharType="end"/>
        </w:r>
      </w:hyperlink>
    </w:p>
    <w:p w14:paraId="69EC1B95" w14:textId="77777777" w:rsidR="00BB58D5" w:rsidRDefault="00873F17" w:rsidP="00BB58D5">
      <w:pPr>
        <w:pStyle w:val="Inhopg2"/>
        <w:rPr>
          <w:rFonts w:asciiTheme="minorHAnsi" w:eastAsiaTheme="minorEastAsia" w:hAnsiTheme="minorHAnsi" w:cstheme="minorBidi"/>
          <w:sz w:val="22"/>
          <w:szCs w:val="22"/>
        </w:rPr>
      </w:pPr>
      <w:hyperlink w:anchor="_Toc84258350" w:history="1">
        <w:r w:rsidR="00BB58D5" w:rsidRPr="002512D7">
          <w:rPr>
            <w:rStyle w:val="Hyperlink"/>
            <w:rFonts w:ascii="Fira Sans" w:hAnsi="Fira Sans" w:cs="Calibri"/>
          </w:rPr>
          <w:t>5.6</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Communicatie en escalatie</w:t>
        </w:r>
        <w:r w:rsidR="00BB58D5">
          <w:t>—</w:t>
        </w:r>
        <w:r w:rsidR="00BB58D5">
          <w:fldChar w:fldCharType="begin"/>
        </w:r>
        <w:r w:rsidR="00BB58D5">
          <w:instrText xml:space="preserve"> PAGEREF _Toc84258350 \h </w:instrText>
        </w:r>
        <w:r w:rsidR="00BB58D5">
          <w:fldChar w:fldCharType="separate"/>
        </w:r>
        <w:r w:rsidR="00BB58D5">
          <w:t>34</w:t>
        </w:r>
        <w:r w:rsidR="00BB58D5">
          <w:fldChar w:fldCharType="end"/>
        </w:r>
      </w:hyperlink>
    </w:p>
    <w:p w14:paraId="21EB1B9E" w14:textId="77777777" w:rsidR="00BB58D5" w:rsidRDefault="00873F17" w:rsidP="00BB58D5">
      <w:pPr>
        <w:pStyle w:val="Inhopg2"/>
        <w:rPr>
          <w:rFonts w:asciiTheme="minorHAnsi" w:eastAsiaTheme="minorEastAsia" w:hAnsiTheme="minorHAnsi" w:cstheme="minorBidi"/>
          <w:sz w:val="22"/>
          <w:szCs w:val="22"/>
        </w:rPr>
      </w:pPr>
      <w:hyperlink w:anchor="_Toc84258351" w:history="1">
        <w:r w:rsidR="00BB58D5" w:rsidRPr="002512D7">
          <w:rPr>
            <w:rStyle w:val="Hyperlink"/>
            <w:rFonts w:ascii="Fira Sans" w:hAnsi="Fira Sans" w:cs="Calibri"/>
          </w:rPr>
          <w:t>5.7</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Configuratiebeheer</w:t>
        </w:r>
        <w:r w:rsidR="00BB58D5">
          <w:t>—</w:t>
        </w:r>
        <w:r w:rsidR="00BB58D5">
          <w:fldChar w:fldCharType="begin"/>
        </w:r>
        <w:r w:rsidR="00BB58D5">
          <w:instrText xml:space="preserve"> PAGEREF _Toc84258351 \h </w:instrText>
        </w:r>
        <w:r w:rsidR="00BB58D5">
          <w:fldChar w:fldCharType="separate"/>
        </w:r>
        <w:r w:rsidR="00BB58D5">
          <w:t>35</w:t>
        </w:r>
        <w:r w:rsidR="00BB58D5">
          <w:fldChar w:fldCharType="end"/>
        </w:r>
      </w:hyperlink>
    </w:p>
    <w:p w14:paraId="538F32DF" w14:textId="77777777" w:rsidR="00BB58D5" w:rsidRDefault="00873F17" w:rsidP="00BB58D5">
      <w:pPr>
        <w:pStyle w:val="Inhopg2"/>
        <w:rPr>
          <w:rFonts w:asciiTheme="minorHAnsi" w:eastAsiaTheme="minorEastAsia" w:hAnsiTheme="minorHAnsi" w:cstheme="minorBidi"/>
          <w:sz w:val="22"/>
          <w:szCs w:val="22"/>
        </w:rPr>
      </w:pPr>
      <w:hyperlink w:anchor="_Toc84258352" w:history="1">
        <w:r w:rsidR="00BB58D5" w:rsidRPr="002512D7">
          <w:rPr>
            <w:rStyle w:val="Hyperlink"/>
            <w:rFonts w:ascii="Fira Sans" w:hAnsi="Fira Sans" w:cs="Calibri"/>
          </w:rPr>
          <w:t>5.8</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Eventmanagement/ Monitoring</w:t>
        </w:r>
        <w:r w:rsidR="00BB58D5">
          <w:t>—</w:t>
        </w:r>
        <w:r w:rsidR="00BB58D5">
          <w:fldChar w:fldCharType="begin"/>
        </w:r>
        <w:r w:rsidR="00BB58D5">
          <w:instrText xml:space="preserve"> PAGEREF _Toc84258352 \h </w:instrText>
        </w:r>
        <w:r w:rsidR="00BB58D5">
          <w:fldChar w:fldCharType="separate"/>
        </w:r>
        <w:r w:rsidR="00BB58D5">
          <w:t>35</w:t>
        </w:r>
        <w:r w:rsidR="00BB58D5">
          <w:fldChar w:fldCharType="end"/>
        </w:r>
      </w:hyperlink>
    </w:p>
    <w:p w14:paraId="379F70E0" w14:textId="77777777" w:rsidR="00BB58D5" w:rsidRDefault="00873F17" w:rsidP="00BB58D5">
      <w:pPr>
        <w:pStyle w:val="Inhopg2"/>
        <w:rPr>
          <w:rFonts w:asciiTheme="minorHAnsi" w:eastAsiaTheme="minorEastAsia" w:hAnsiTheme="minorHAnsi" w:cstheme="minorBidi"/>
          <w:sz w:val="22"/>
          <w:szCs w:val="22"/>
        </w:rPr>
      </w:pPr>
      <w:hyperlink w:anchor="_Toc84258353" w:history="1">
        <w:r w:rsidR="00BB58D5" w:rsidRPr="002512D7">
          <w:rPr>
            <w:rStyle w:val="Hyperlink"/>
            <w:rFonts w:ascii="Fira Sans" w:hAnsi="Fira Sans" w:cs="Calibri"/>
          </w:rPr>
          <w:t>5.9</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Availability management</w:t>
        </w:r>
        <w:r w:rsidR="00BB58D5">
          <w:t>—</w:t>
        </w:r>
        <w:r w:rsidR="00BB58D5">
          <w:fldChar w:fldCharType="begin"/>
        </w:r>
        <w:r w:rsidR="00BB58D5">
          <w:instrText xml:space="preserve"> PAGEREF _Toc84258353 \h </w:instrText>
        </w:r>
        <w:r w:rsidR="00BB58D5">
          <w:fldChar w:fldCharType="separate"/>
        </w:r>
        <w:r w:rsidR="00BB58D5">
          <w:t>36</w:t>
        </w:r>
        <w:r w:rsidR="00BB58D5">
          <w:fldChar w:fldCharType="end"/>
        </w:r>
      </w:hyperlink>
    </w:p>
    <w:p w14:paraId="7ABA0F5F" w14:textId="77777777" w:rsidR="00BB58D5" w:rsidRDefault="00873F17" w:rsidP="00BB58D5">
      <w:pPr>
        <w:pStyle w:val="Inhopg2"/>
        <w:rPr>
          <w:rFonts w:asciiTheme="minorHAnsi" w:eastAsiaTheme="minorEastAsia" w:hAnsiTheme="minorHAnsi" w:cstheme="minorBidi"/>
          <w:sz w:val="22"/>
          <w:szCs w:val="22"/>
        </w:rPr>
      </w:pPr>
      <w:hyperlink w:anchor="_Toc84258354" w:history="1">
        <w:r w:rsidR="00BB58D5" w:rsidRPr="002512D7">
          <w:rPr>
            <w:rStyle w:val="Hyperlink"/>
            <w:rFonts w:ascii="Fira Sans" w:hAnsi="Fira Sans" w:cs="Calibri"/>
          </w:rPr>
          <w:t>5.10</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Capacity management</w:t>
        </w:r>
        <w:r w:rsidR="00BB58D5">
          <w:t>—</w:t>
        </w:r>
        <w:r w:rsidR="00BB58D5">
          <w:fldChar w:fldCharType="begin"/>
        </w:r>
        <w:r w:rsidR="00BB58D5">
          <w:instrText xml:space="preserve"> PAGEREF _Toc84258354 \h </w:instrText>
        </w:r>
        <w:r w:rsidR="00BB58D5">
          <w:fldChar w:fldCharType="separate"/>
        </w:r>
        <w:r w:rsidR="00BB58D5">
          <w:t>36</w:t>
        </w:r>
        <w:r w:rsidR="00BB58D5">
          <w:fldChar w:fldCharType="end"/>
        </w:r>
      </w:hyperlink>
    </w:p>
    <w:p w14:paraId="4EECB316" w14:textId="77777777" w:rsidR="00BB58D5" w:rsidRDefault="00873F17" w:rsidP="00BB58D5">
      <w:pPr>
        <w:pStyle w:val="Inhopg1"/>
        <w:rPr>
          <w:rFonts w:asciiTheme="minorHAnsi" w:eastAsiaTheme="minorEastAsia" w:hAnsiTheme="minorHAnsi" w:cstheme="minorBidi"/>
          <w:b w:val="0"/>
          <w:noProof/>
          <w:sz w:val="22"/>
          <w:szCs w:val="22"/>
        </w:rPr>
      </w:pPr>
      <w:hyperlink w:anchor="_Toc84258357" w:history="1">
        <w:r w:rsidR="00BB58D5" w:rsidRPr="002512D7">
          <w:rPr>
            <w:rStyle w:val="Hyperlink"/>
            <w:rFonts w:ascii="Fira Sans" w:hAnsi="Fira Sans" w:cs="Calibri"/>
            <w:noProof/>
          </w:rPr>
          <w:t>6</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Informatiebeveiliging en privacy</w:t>
        </w:r>
        <w:r w:rsidR="00BB58D5">
          <w:rPr>
            <w:noProof/>
          </w:rPr>
          <w:t>—</w:t>
        </w:r>
        <w:r w:rsidR="00BB58D5">
          <w:rPr>
            <w:noProof/>
          </w:rPr>
          <w:fldChar w:fldCharType="begin"/>
        </w:r>
        <w:r w:rsidR="00BB58D5">
          <w:rPr>
            <w:noProof/>
          </w:rPr>
          <w:instrText xml:space="preserve"> PAGEREF _Toc84258357 \h </w:instrText>
        </w:r>
        <w:r w:rsidR="00BB58D5">
          <w:rPr>
            <w:noProof/>
          </w:rPr>
        </w:r>
        <w:r w:rsidR="00BB58D5">
          <w:rPr>
            <w:noProof/>
          </w:rPr>
          <w:fldChar w:fldCharType="separate"/>
        </w:r>
        <w:r w:rsidR="00BB58D5">
          <w:rPr>
            <w:noProof/>
          </w:rPr>
          <w:t>37</w:t>
        </w:r>
        <w:r w:rsidR="00BB58D5">
          <w:rPr>
            <w:noProof/>
          </w:rPr>
          <w:fldChar w:fldCharType="end"/>
        </w:r>
      </w:hyperlink>
    </w:p>
    <w:p w14:paraId="699F2B55" w14:textId="77777777" w:rsidR="00BB58D5" w:rsidRDefault="00873F17" w:rsidP="00BB58D5">
      <w:pPr>
        <w:pStyle w:val="Inhopg2"/>
        <w:rPr>
          <w:rFonts w:asciiTheme="minorHAnsi" w:eastAsiaTheme="minorEastAsia" w:hAnsiTheme="minorHAnsi" w:cstheme="minorBidi"/>
          <w:sz w:val="22"/>
          <w:szCs w:val="22"/>
        </w:rPr>
      </w:pPr>
      <w:hyperlink w:anchor="_Toc84258358" w:history="1">
        <w:r w:rsidR="00BB58D5" w:rsidRPr="002512D7">
          <w:rPr>
            <w:rStyle w:val="Hyperlink"/>
            <w:rFonts w:ascii="Fira Sans" w:hAnsi="Fira Sans" w:cs="Calibri"/>
          </w:rPr>
          <w:t>6.1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Beleid en beveiligingsincidenten</w:t>
        </w:r>
        <w:r w:rsidR="00BB58D5">
          <w:t>—</w:t>
        </w:r>
        <w:r w:rsidR="00BB58D5">
          <w:fldChar w:fldCharType="begin"/>
        </w:r>
        <w:r w:rsidR="00BB58D5">
          <w:instrText xml:space="preserve"> PAGEREF _Toc84258358 \h </w:instrText>
        </w:r>
        <w:r w:rsidR="00BB58D5">
          <w:fldChar w:fldCharType="separate"/>
        </w:r>
        <w:r w:rsidR="00BB58D5">
          <w:t>37</w:t>
        </w:r>
        <w:r w:rsidR="00BB58D5">
          <w:fldChar w:fldCharType="end"/>
        </w:r>
      </w:hyperlink>
    </w:p>
    <w:p w14:paraId="1A4E3BA4" w14:textId="77777777" w:rsidR="00BB58D5" w:rsidRDefault="00873F17" w:rsidP="00BB58D5">
      <w:pPr>
        <w:pStyle w:val="Inhopg2"/>
        <w:rPr>
          <w:rFonts w:asciiTheme="minorHAnsi" w:eastAsiaTheme="minorEastAsia" w:hAnsiTheme="minorHAnsi" w:cstheme="minorBidi"/>
          <w:sz w:val="22"/>
          <w:szCs w:val="22"/>
        </w:rPr>
      </w:pPr>
      <w:hyperlink w:anchor="_Toc84258359" w:history="1">
        <w:r w:rsidR="00BB58D5" w:rsidRPr="002512D7">
          <w:rPr>
            <w:rStyle w:val="Hyperlink"/>
            <w:rFonts w:ascii="Fira Sans" w:hAnsi="Fira Sans" w:cs="Calibri"/>
          </w:rPr>
          <w:t>6.2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Wet en regelgeving&amp; Privacy</w:t>
        </w:r>
        <w:r w:rsidR="00BB58D5">
          <w:t>—</w:t>
        </w:r>
        <w:r w:rsidR="00BB58D5">
          <w:fldChar w:fldCharType="begin"/>
        </w:r>
        <w:r w:rsidR="00BB58D5">
          <w:instrText xml:space="preserve"> PAGEREF _Toc84258359 \h </w:instrText>
        </w:r>
        <w:r w:rsidR="00BB58D5">
          <w:fldChar w:fldCharType="separate"/>
        </w:r>
        <w:r w:rsidR="00BB58D5">
          <w:t>38</w:t>
        </w:r>
        <w:r w:rsidR="00BB58D5">
          <w:fldChar w:fldCharType="end"/>
        </w:r>
      </w:hyperlink>
    </w:p>
    <w:p w14:paraId="4652BB4C" w14:textId="77777777" w:rsidR="00BB58D5" w:rsidRDefault="00873F17" w:rsidP="00BB58D5">
      <w:pPr>
        <w:pStyle w:val="Inhopg2"/>
        <w:rPr>
          <w:rFonts w:asciiTheme="minorHAnsi" w:eastAsiaTheme="minorEastAsia" w:hAnsiTheme="minorHAnsi" w:cstheme="minorBidi"/>
          <w:sz w:val="22"/>
          <w:szCs w:val="22"/>
        </w:rPr>
      </w:pPr>
      <w:hyperlink w:anchor="_Toc84258360" w:history="1">
        <w:r w:rsidR="00BB58D5" w:rsidRPr="002512D7">
          <w:rPr>
            <w:rStyle w:val="Hyperlink"/>
            <w:rFonts w:ascii="Fira Sans" w:hAnsi="Fira Sans" w:cs="Calibri"/>
          </w:rPr>
          <w:t>6.3</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Controle en Audits</w:t>
        </w:r>
        <w:r w:rsidR="00BB58D5">
          <w:t>—</w:t>
        </w:r>
        <w:r w:rsidR="00BB58D5">
          <w:fldChar w:fldCharType="begin"/>
        </w:r>
        <w:r w:rsidR="00BB58D5">
          <w:instrText xml:space="preserve"> PAGEREF _Toc84258360 \h </w:instrText>
        </w:r>
        <w:r w:rsidR="00BB58D5">
          <w:fldChar w:fldCharType="separate"/>
        </w:r>
        <w:r w:rsidR="00BB58D5">
          <w:t>40</w:t>
        </w:r>
        <w:r w:rsidR="00BB58D5">
          <w:fldChar w:fldCharType="end"/>
        </w:r>
      </w:hyperlink>
    </w:p>
    <w:p w14:paraId="6EE83FB4" w14:textId="77777777" w:rsidR="00BB58D5" w:rsidRDefault="00873F17" w:rsidP="00BB58D5">
      <w:pPr>
        <w:pStyle w:val="Inhopg1"/>
        <w:rPr>
          <w:rFonts w:asciiTheme="minorHAnsi" w:eastAsiaTheme="minorEastAsia" w:hAnsiTheme="minorHAnsi" w:cstheme="minorBidi"/>
          <w:b w:val="0"/>
          <w:noProof/>
          <w:sz w:val="22"/>
          <w:szCs w:val="22"/>
        </w:rPr>
      </w:pPr>
      <w:hyperlink w:anchor="_Toc84258361" w:history="1">
        <w:r w:rsidR="00BB58D5" w:rsidRPr="002512D7">
          <w:rPr>
            <w:rStyle w:val="Hyperlink"/>
            <w:rFonts w:ascii="Fira Sans" w:hAnsi="Fira Sans" w:cs="Calibri"/>
            <w:noProof/>
          </w:rPr>
          <w:t>7</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Financiële bepalingen</w:t>
        </w:r>
        <w:r w:rsidR="00BB58D5">
          <w:rPr>
            <w:noProof/>
          </w:rPr>
          <w:t>—</w:t>
        </w:r>
        <w:r w:rsidR="00BB58D5">
          <w:rPr>
            <w:noProof/>
          </w:rPr>
          <w:fldChar w:fldCharType="begin"/>
        </w:r>
        <w:r w:rsidR="00BB58D5">
          <w:rPr>
            <w:noProof/>
          </w:rPr>
          <w:instrText xml:space="preserve"> PAGEREF _Toc84258361 \h </w:instrText>
        </w:r>
        <w:r w:rsidR="00BB58D5">
          <w:rPr>
            <w:noProof/>
          </w:rPr>
        </w:r>
        <w:r w:rsidR="00BB58D5">
          <w:rPr>
            <w:noProof/>
          </w:rPr>
          <w:fldChar w:fldCharType="separate"/>
        </w:r>
        <w:r w:rsidR="00BB58D5">
          <w:rPr>
            <w:noProof/>
          </w:rPr>
          <w:t>41</w:t>
        </w:r>
        <w:r w:rsidR="00BB58D5">
          <w:rPr>
            <w:noProof/>
          </w:rPr>
          <w:fldChar w:fldCharType="end"/>
        </w:r>
      </w:hyperlink>
    </w:p>
    <w:p w14:paraId="5EE0C836" w14:textId="77777777" w:rsidR="00BB58D5" w:rsidRDefault="00873F17" w:rsidP="00BB58D5">
      <w:pPr>
        <w:pStyle w:val="Inhopg1"/>
        <w:rPr>
          <w:rFonts w:asciiTheme="minorHAnsi" w:eastAsiaTheme="minorEastAsia" w:hAnsiTheme="minorHAnsi" w:cstheme="minorBidi"/>
          <w:b w:val="0"/>
          <w:noProof/>
          <w:sz w:val="22"/>
          <w:szCs w:val="22"/>
        </w:rPr>
      </w:pPr>
      <w:hyperlink w:anchor="_Toc84258362" w:history="1">
        <w:r w:rsidR="00BB58D5" w:rsidRPr="002512D7">
          <w:rPr>
            <w:rStyle w:val="Hyperlink"/>
            <w:rFonts w:ascii="Fira Sans" w:hAnsi="Fira Sans" w:cs="Calibri"/>
            <w:noProof/>
          </w:rPr>
          <w:t>8</w:t>
        </w:r>
        <w:r w:rsidR="00BB58D5">
          <w:rPr>
            <w:rFonts w:asciiTheme="minorHAnsi" w:eastAsiaTheme="minorEastAsia" w:hAnsiTheme="minorHAnsi" w:cstheme="minorBidi"/>
            <w:b w:val="0"/>
            <w:noProof/>
            <w:sz w:val="22"/>
            <w:szCs w:val="22"/>
          </w:rPr>
          <w:tab/>
        </w:r>
        <w:r w:rsidR="00BB58D5" w:rsidRPr="002512D7">
          <w:rPr>
            <w:rStyle w:val="Hyperlink"/>
            <w:rFonts w:ascii="Fira Sans" w:hAnsi="Fira Sans" w:cs="Calibri"/>
            <w:noProof/>
          </w:rPr>
          <w:t>Tactisch en strategisch beheer</w:t>
        </w:r>
        <w:r w:rsidR="00BB58D5">
          <w:rPr>
            <w:noProof/>
          </w:rPr>
          <w:t>—</w:t>
        </w:r>
        <w:r w:rsidR="00BB58D5">
          <w:rPr>
            <w:noProof/>
          </w:rPr>
          <w:fldChar w:fldCharType="begin"/>
        </w:r>
        <w:r w:rsidR="00BB58D5">
          <w:rPr>
            <w:noProof/>
          </w:rPr>
          <w:instrText xml:space="preserve"> PAGEREF _Toc84258362 \h </w:instrText>
        </w:r>
        <w:r w:rsidR="00BB58D5">
          <w:rPr>
            <w:noProof/>
          </w:rPr>
        </w:r>
        <w:r w:rsidR="00BB58D5">
          <w:rPr>
            <w:noProof/>
          </w:rPr>
          <w:fldChar w:fldCharType="separate"/>
        </w:r>
        <w:r w:rsidR="00BB58D5">
          <w:rPr>
            <w:noProof/>
          </w:rPr>
          <w:t>42</w:t>
        </w:r>
        <w:r w:rsidR="00BB58D5">
          <w:rPr>
            <w:noProof/>
          </w:rPr>
          <w:fldChar w:fldCharType="end"/>
        </w:r>
      </w:hyperlink>
    </w:p>
    <w:p w14:paraId="706DA824" w14:textId="77777777" w:rsidR="00BB58D5" w:rsidRDefault="00873F17" w:rsidP="00BB58D5">
      <w:pPr>
        <w:pStyle w:val="Inhopg2"/>
        <w:rPr>
          <w:rFonts w:asciiTheme="minorHAnsi" w:eastAsiaTheme="minorEastAsia" w:hAnsiTheme="minorHAnsi" w:cstheme="minorBidi"/>
          <w:sz w:val="22"/>
          <w:szCs w:val="22"/>
        </w:rPr>
      </w:pPr>
      <w:hyperlink w:anchor="_Toc84258363" w:history="1">
        <w:r w:rsidR="00BB58D5" w:rsidRPr="002512D7">
          <w:rPr>
            <w:rStyle w:val="Hyperlink"/>
            <w:rFonts w:ascii="Fira Sans" w:hAnsi="Fira Sans" w:cs="Calibri"/>
          </w:rPr>
          <w:t>8.1</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Businessdesk</w:t>
        </w:r>
        <w:r w:rsidR="00BB58D5">
          <w:t>—</w:t>
        </w:r>
        <w:r w:rsidR="00BB58D5">
          <w:fldChar w:fldCharType="begin"/>
        </w:r>
        <w:r w:rsidR="00BB58D5">
          <w:instrText xml:space="preserve"> PAGEREF _Toc84258363 \h </w:instrText>
        </w:r>
        <w:r w:rsidR="00BB58D5">
          <w:fldChar w:fldCharType="separate"/>
        </w:r>
        <w:r w:rsidR="00BB58D5">
          <w:t>42</w:t>
        </w:r>
        <w:r w:rsidR="00BB58D5">
          <w:fldChar w:fldCharType="end"/>
        </w:r>
      </w:hyperlink>
    </w:p>
    <w:p w14:paraId="39D855D4" w14:textId="77777777" w:rsidR="00BB58D5" w:rsidRDefault="00873F17" w:rsidP="00BB58D5">
      <w:pPr>
        <w:pStyle w:val="Inhopg2"/>
        <w:rPr>
          <w:rFonts w:asciiTheme="minorHAnsi" w:eastAsiaTheme="minorEastAsia" w:hAnsiTheme="minorHAnsi" w:cstheme="minorBidi"/>
          <w:sz w:val="22"/>
          <w:szCs w:val="22"/>
        </w:rPr>
      </w:pPr>
      <w:hyperlink w:anchor="_Toc84258364" w:history="1">
        <w:r w:rsidR="00BB58D5" w:rsidRPr="002512D7">
          <w:rPr>
            <w:rStyle w:val="Hyperlink"/>
            <w:rFonts w:ascii="Fira Sans" w:hAnsi="Fira Sans" w:cs="Calibri"/>
          </w:rPr>
          <w:t>8.2</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Overlegstructuren</w:t>
        </w:r>
        <w:r w:rsidR="00BB58D5">
          <w:t>—</w:t>
        </w:r>
        <w:r w:rsidR="00BB58D5">
          <w:fldChar w:fldCharType="begin"/>
        </w:r>
        <w:r w:rsidR="00BB58D5">
          <w:instrText xml:space="preserve"> PAGEREF _Toc84258364 \h </w:instrText>
        </w:r>
        <w:r w:rsidR="00BB58D5">
          <w:fldChar w:fldCharType="separate"/>
        </w:r>
        <w:r w:rsidR="00BB58D5">
          <w:t>42</w:t>
        </w:r>
        <w:r w:rsidR="00BB58D5">
          <w:fldChar w:fldCharType="end"/>
        </w:r>
      </w:hyperlink>
    </w:p>
    <w:p w14:paraId="3B617D75" w14:textId="77777777" w:rsidR="00BB58D5" w:rsidRDefault="00873F17" w:rsidP="00BB58D5">
      <w:pPr>
        <w:pStyle w:val="Inhopg2"/>
        <w:rPr>
          <w:rFonts w:asciiTheme="minorHAnsi" w:eastAsiaTheme="minorEastAsia" w:hAnsiTheme="minorHAnsi" w:cstheme="minorBidi"/>
          <w:sz w:val="22"/>
          <w:szCs w:val="22"/>
        </w:rPr>
      </w:pPr>
      <w:hyperlink w:anchor="_Toc84258365" w:history="1">
        <w:r w:rsidR="00BB58D5" w:rsidRPr="002512D7">
          <w:rPr>
            <w:rStyle w:val="Hyperlink"/>
            <w:rFonts w:ascii="Fira Sans" w:hAnsi="Fira Sans" w:cs="Calibri"/>
          </w:rPr>
          <w:t>8.3</w:t>
        </w:r>
        <w:r w:rsidR="00BB58D5">
          <w:rPr>
            <w:rFonts w:asciiTheme="minorHAnsi" w:eastAsiaTheme="minorEastAsia" w:hAnsiTheme="minorHAnsi" w:cstheme="minorBidi"/>
            <w:sz w:val="22"/>
            <w:szCs w:val="22"/>
          </w:rPr>
          <w:tab/>
        </w:r>
        <w:r w:rsidR="00BB58D5" w:rsidRPr="002512D7">
          <w:rPr>
            <w:rStyle w:val="Hyperlink"/>
            <w:rFonts w:ascii="Fira Sans" w:hAnsi="Fira Sans" w:cs="Calibri"/>
          </w:rPr>
          <w:t>Rapportages</w:t>
        </w:r>
        <w:r w:rsidR="00BB58D5">
          <w:t>—</w:t>
        </w:r>
        <w:r w:rsidR="00BB58D5">
          <w:fldChar w:fldCharType="begin"/>
        </w:r>
        <w:r w:rsidR="00BB58D5">
          <w:instrText xml:space="preserve"> PAGEREF _Toc84258365 \h </w:instrText>
        </w:r>
        <w:r w:rsidR="00BB58D5">
          <w:fldChar w:fldCharType="separate"/>
        </w:r>
        <w:r w:rsidR="00BB58D5">
          <w:t>43</w:t>
        </w:r>
        <w:r w:rsidR="00BB58D5">
          <w:fldChar w:fldCharType="end"/>
        </w:r>
      </w:hyperlink>
    </w:p>
    <w:p w14:paraId="2616CA5F" w14:textId="77777777" w:rsidR="00BB58D5" w:rsidRDefault="00BB58D5" w:rsidP="00BB58D5">
      <w:pPr>
        <w:spacing w:line="240" w:lineRule="auto"/>
        <w:rPr>
          <w:rStyle w:val="Hyperlink"/>
          <w:b/>
          <w:noProof/>
        </w:rPr>
      </w:pPr>
      <w:r>
        <w:rPr>
          <w:rStyle w:val="Hyperlink"/>
          <w:noProof/>
        </w:rPr>
        <w:br w:type="page"/>
      </w:r>
    </w:p>
    <w:p w14:paraId="535E6252" w14:textId="77777777" w:rsidR="00BB58D5" w:rsidRDefault="00873F17" w:rsidP="00BB58D5">
      <w:pPr>
        <w:pStyle w:val="Inhopg1"/>
        <w:rPr>
          <w:rFonts w:asciiTheme="minorHAnsi" w:eastAsiaTheme="minorEastAsia" w:hAnsiTheme="minorHAnsi" w:cstheme="minorBidi"/>
          <w:b w:val="0"/>
          <w:noProof/>
          <w:sz w:val="22"/>
          <w:szCs w:val="22"/>
        </w:rPr>
      </w:pPr>
      <w:hyperlink w:anchor="_Toc84258366" w:history="1">
        <w:r w:rsidR="00BB58D5" w:rsidRPr="002512D7">
          <w:rPr>
            <w:rStyle w:val="Hyperlink"/>
            <w:rFonts w:ascii="Fira Sans" w:hAnsi="Fira Sans" w:cs="Calibri"/>
            <w:noProof/>
          </w:rPr>
          <w:t>BIJLAGEN</w:t>
        </w:r>
        <w:r w:rsidR="00BB58D5">
          <w:rPr>
            <w:noProof/>
          </w:rPr>
          <w:t>—</w:t>
        </w:r>
        <w:r w:rsidR="00BB58D5">
          <w:rPr>
            <w:noProof/>
          </w:rPr>
          <w:fldChar w:fldCharType="begin"/>
        </w:r>
        <w:r w:rsidR="00BB58D5">
          <w:rPr>
            <w:noProof/>
          </w:rPr>
          <w:instrText xml:space="preserve"> PAGEREF _Toc84258366 \h </w:instrText>
        </w:r>
        <w:r w:rsidR="00BB58D5">
          <w:rPr>
            <w:noProof/>
          </w:rPr>
        </w:r>
        <w:r w:rsidR="00BB58D5">
          <w:rPr>
            <w:noProof/>
          </w:rPr>
          <w:fldChar w:fldCharType="separate"/>
        </w:r>
        <w:r w:rsidR="00BB58D5">
          <w:rPr>
            <w:noProof/>
          </w:rPr>
          <w:t>45</w:t>
        </w:r>
        <w:r w:rsidR="00BB58D5">
          <w:rPr>
            <w:noProof/>
          </w:rPr>
          <w:fldChar w:fldCharType="end"/>
        </w:r>
      </w:hyperlink>
    </w:p>
    <w:p w14:paraId="66EECC63" w14:textId="77777777" w:rsidR="00BB58D5" w:rsidRDefault="00873F17" w:rsidP="00BB58D5">
      <w:pPr>
        <w:pStyle w:val="Inhopg2"/>
        <w:rPr>
          <w:rFonts w:asciiTheme="minorHAnsi" w:eastAsiaTheme="minorEastAsia" w:hAnsiTheme="minorHAnsi" w:cstheme="minorBidi"/>
          <w:sz w:val="22"/>
          <w:szCs w:val="22"/>
        </w:rPr>
      </w:pPr>
      <w:hyperlink w:anchor="_Toc84258367" w:history="1">
        <w:r w:rsidR="00BB58D5" w:rsidRPr="002512D7">
          <w:rPr>
            <w:rStyle w:val="Hyperlink"/>
            <w:rFonts w:ascii="Fira Sans" w:hAnsi="Fira Sans" w:cs="Calibri"/>
          </w:rPr>
          <w:t>Bijlage 1: behorend bij eis 4C1: Standaarden Forum Standaardisatie voor de Opdracht/ Prestatie</w:t>
        </w:r>
        <w:r w:rsidR="00BB58D5">
          <w:t>—</w:t>
        </w:r>
        <w:r w:rsidR="00BB58D5">
          <w:fldChar w:fldCharType="begin"/>
        </w:r>
        <w:r w:rsidR="00BB58D5">
          <w:instrText xml:space="preserve"> PAGEREF _Toc84258367 \h </w:instrText>
        </w:r>
        <w:r w:rsidR="00BB58D5">
          <w:fldChar w:fldCharType="separate"/>
        </w:r>
        <w:r w:rsidR="00BB58D5">
          <w:t>45</w:t>
        </w:r>
        <w:r w:rsidR="00BB58D5">
          <w:fldChar w:fldCharType="end"/>
        </w:r>
      </w:hyperlink>
    </w:p>
    <w:p w14:paraId="7223E1AE" w14:textId="77777777" w:rsidR="00BB58D5" w:rsidRDefault="00873F17" w:rsidP="00BB58D5">
      <w:pPr>
        <w:pStyle w:val="Inhopg2"/>
        <w:rPr>
          <w:rFonts w:asciiTheme="minorHAnsi" w:eastAsiaTheme="minorEastAsia" w:hAnsiTheme="minorHAnsi" w:cstheme="minorBidi"/>
          <w:sz w:val="22"/>
          <w:szCs w:val="22"/>
        </w:rPr>
      </w:pPr>
      <w:hyperlink w:anchor="_Toc84258368" w:history="1">
        <w:r w:rsidR="00BB58D5" w:rsidRPr="002512D7">
          <w:rPr>
            <w:rStyle w:val="Hyperlink"/>
            <w:rFonts w:ascii="Fira Sans" w:hAnsi="Fira Sans" w:cs="Calibri"/>
          </w:rPr>
          <w:t>Bijlage 2: behorende bij paragraaf 4.9 Architectuurplaat ICT-landschap</w:t>
        </w:r>
        <w:r w:rsidR="00BB58D5">
          <w:t>—</w:t>
        </w:r>
        <w:r w:rsidR="00BB58D5">
          <w:fldChar w:fldCharType="begin"/>
        </w:r>
        <w:r w:rsidR="00BB58D5">
          <w:instrText xml:space="preserve"> PAGEREF _Toc84258368 \h </w:instrText>
        </w:r>
        <w:r w:rsidR="00BB58D5">
          <w:fldChar w:fldCharType="separate"/>
        </w:r>
        <w:r w:rsidR="00BB58D5">
          <w:t>49</w:t>
        </w:r>
        <w:r w:rsidR="00BB58D5">
          <w:fldChar w:fldCharType="end"/>
        </w:r>
      </w:hyperlink>
    </w:p>
    <w:p w14:paraId="6595C9BE" w14:textId="77777777" w:rsidR="00BB58D5" w:rsidRPr="00E834B1" w:rsidRDefault="00BB58D5" w:rsidP="00BB58D5">
      <w:pPr>
        <w:pStyle w:val="broodtekst"/>
        <w:rPr>
          <w:rFonts w:ascii="Fira Sans" w:hAnsi="Fira Sans" w:cs="Calibri"/>
          <w:szCs w:val="18"/>
        </w:rPr>
        <w:sectPr w:rsidR="00BB58D5" w:rsidRPr="00E834B1" w:rsidSect="000377C1">
          <w:headerReference w:type="even" r:id="rId9"/>
          <w:footerReference w:type="even" r:id="rId10"/>
          <w:footerReference w:type="default" r:id="rId11"/>
          <w:pgSz w:w="11905" w:h="16837"/>
          <w:pgMar w:top="2269" w:right="964" w:bottom="851" w:left="2098" w:header="2279" w:footer="709" w:gutter="1134"/>
          <w:cols w:space="708"/>
          <w:docGrid w:linePitch="326"/>
        </w:sectPr>
      </w:pPr>
      <w:r w:rsidRPr="00E834B1">
        <w:rPr>
          <w:rFonts w:ascii="Fira Sans" w:hAnsi="Fira Sans" w:cs="Calibri"/>
          <w:b/>
          <w:szCs w:val="18"/>
        </w:rPr>
        <w:fldChar w:fldCharType="end"/>
      </w:r>
    </w:p>
    <w:p w14:paraId="3E696FD7" w14:textId="77777777" w:rsidR="00BB58D5" w:rsidRPr="00E834B1" w:rsidRDefault="00BB58D5" w:rsidP="00BB58D5">
      <w:pPr>
        <w:spacing w:line="276" w:lineRule="auto"/>
        <w:rPr>
          <w:rFonts w:ascii="Fira Sans" w:hAnsi="Fira Sans" w:cs="Calibri"/>
          <w:szCs w:val="18"/>
        </w:rPr>
      </w:pPr>
      <w:bookmarkStart w:id="12" w:name="_Toc331148910"/>
    </w:p>
    <w:p w14:paraId="6DF46192" w14:textId="77777777" w:rsidR="00BB58D5" w:rsidRPr="00E834B1" w:rsidRDefault="00BB58D5" w:rsidP="00BB58D5">
      <w:pPr>
        <w:pStyle w:val="Kop1"/>
        <w:numPr>
          <w:ilvl w:val="0"/>
          <w:numId w:val="27"/>
        </w:numPr>
        <w:spacing w:after="720" w:line="300" w:lineRule="atLeast"/>
        <w:rPr>
          <w:rFonts w:ascii="Fira Sans" w:hAnsi="Fira Sans" w:cs="Calibri"/>
          <w:sz w:val="22"/>
          <w:szCs w:val="22"/>
        </w:rPr>
      </w:pPr>
      <w:bookmarkStart w:id="13" w:name="_Ref343586197"/>
      <w:bookmarkStart w:id="14" w:name="_Ref343600148"/>
      <w:bookmarkStart w:id="15" w:name="_Toc514851451"/>
      <w:bookmarkStart w:id="16" w:name="_Toc84258322"/>
      <w:bookmarkEnd w:id="12"/>
      <w:r w:rsidRPr="00E834B1">
        <w:rPr>
          <w:rFonts w:ascii="Fira Sans" w:hAnsi="Fira Sans" w:cs="Calibri"/>
          <w:sz w:val="22"/>
          <w:szCs w:val="22"/>
        </w:rPr>
        <w:t>Inleiding</w:t>
      </w:r>
      <w:bookmarkEnd w:id="13"/>
      <w:bookmarkEnd w:id="14"/>
      <w:bookmarkEnd w:id="15"/>
      <w:bookmarkEnd w:id="16"/>
    </w:p>
    <w:p w14:paraId="53500F68"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 xml:space="preserve">Dit Programma van Eisen (PvE) is een bijlage </w:t>
      </w:r>
      <w:r>
        <w:rPr>
          <w:rFonts w:ascii="Fira Sans" w:eastAsia="Times New Roman" w:hAnsi="Fira Sans" w:cs="Calibri"/>
          <w:szCs w:val="18"/>
        </w:rPr>
        <w:t xml:space="preserve">bij de aanbestedingsleidraad van </w:t>
      </w:r>
      <w:r w:rsidRPr="00E834B1">
        <w:rPr>
          <w:rFonts w:ascii="Fira Sans" w:eastAsia="Times New Roman" w:hAnsi="Fira Sans" w:cs="Calibri"/>
          <w:szCs w:val="18"/>
        </w:rPr>
        <w:t xml:space="preserve">de Europese </w:t>
      </w:r>
      <w:r>
        <w:rPr>
          <w:rFonts w:ascii="Fira Sans" w:eastAsia="Times New Roman" w:hAnsi="Fira Sans" w:cs="Calibri"/>
          <w:szCs w:val="18"/>
        </w:rPr>
        <w:t xml:space="preserve">openbare </w:t>
      </w:r>
      <w:r w:rsidRPr="00E834B1">
        <w:rPr>
          <w:rFonts w:ascii="Fira Sans" w:eastAsia="Times New Roman" w:hAnsi="Fira Sans" w:cs="Calibri"/>
          <w:szCs w:val="18"/>
        </w:rPr>
        <w:t xml:space="preserve">aanbesteding </w:t>
      </w:r>
      <w:r>
        <w:rPr>
          <w:rFonts w:ascii="Fira Sans" w:eastAsia="Times New Roman" w:hAnsi="Fira Sans" w:cs="Calibri"/>
          <w:szCs w:val="18"/>
        </w:rPr>
        <w:t xml:space="preserve">met betrekking tot </w:t>
      </w:r>
      <w:r w:rsidRPr="00E834B1">
        <w:rPr>
          <w:rFonts w:ascii="Fira Sans" w:eastAsia="Times New Roman" w:hAnsi="Fira Sans" w:cs="Calibri"/>
          <w:szCs w:val="18"/>
        </w:rPr>
        <w:t xml:space="preserve"> </w:t>
      </w:r>
      <w:r>
        <w:rPr>
          <w:rFonts w:ascii="Fira Sans" w:eastAsia="Times New Roman" w:hAnsi="Fira Sans" w:cs="Calibri"/>
          <w:szCs w:val="18"/>
        </w:rPr>
        <w:t>V</w:t>
      </w:r>
      <w:r w:rsidRPr="00E834B1">
        <w:rPr>
          <w:rFonts w:ascii="Fira Sans" w:eastAsia="Times New Roman" w:hAnsi="Fira Sans" w:cs="Calibri"/>
          <w:szCs w:val="18"/>
        </w:rPr>
        <w:t xml:space="preserve">ervanging van een Financieel Systeem </w:t>
      </w:r>
      <w:r>
        <w:rPr>
          <w:rFonts w:ascii="Fira Sans" w:eastAsia="Times New Roman" w:hAnsi="Fira Sans" w:cs="Calibri"/>
          <w:szCs w:val="18"/>
        </w:rPr>
        <w:t xml:space="preserve">inclusief implementatie en inrichting </w:t>
      </w:r>
      <w:r w:rsidRPr="00E834B1">
        <w:rPr>
          <w:rFonts w:ascii="Fira Sans" w:eastAsia="Times New Roman" w:hAnsi="Fira Sans" w:cs="Calibri"/>
          <w:szCs w:val="18"/>
        </w:rPr>
        <w:t>met de in paragraaf 2.1 van dit PvE genoemde onderdelen (hierna: de Opdracht/ Prestatie) van de provincie Flevoland (hierna: Opdrachtgever), dit ter vervanging van het huidige financieel systeem Coda Financials. Voor de consistentie van dit PvE wordt het begrip Inschrijver niet in dit document gebruikt; in het PvE wordt enkel het begrip Opdrachtnemer gebruikt.</w:t>
      </w:r>
    </w:p>
    <w:p w14:paraId="416BDBE1" w14:textId="77777777" w:rsidR="00BB58D5" w:rsidRDefault="00BB58D5" w:rsidP="00BB58D5">
      <w:pPr>
        <w:rPr>
          <w:rFonts w:ascii="Fira Sans" w:hAnsi="Fira Sans" w:cs="Calibri"/>
          <w:szCs w:val="18"/>
        </w:rPr>
      </w:pPr>
    </w:p>
    <w:p w14:paraId="61DF0B12" w14:textId="77777777" w:rsidR="00BB58D5" w:rsidRPr="00955A92" w:rsidRDefault="00BB58D5" w:rsidP="00BB58D5">
      <w:pPr>
        <w:rPr>
          <w:rFonts w:ascii="Fira Sans" w:hAnsi="Fira Sans"/>
        </w:rPr>
      </w:pPr>
      <w:r w:rsidRPr="00955A92">
        <w:rPr>
          <w:rFonts w:ascii="Fira Sans" w:hAnsi="Fira Sans" w:cs="Calibri"/>
          <w:szCs w:val="18"/>
        </w:rPr>
        <w:t>Door aan te bieden en door het rechtsgeldig ondertekenen van het Uniform Europees Aanbestedingsdocument stemt Opdrachtnemer in met alle eisen zoals deze zijn opgenomen in dit programma van eisen</w:t>
      </w:r>
      <w:r w:rsidRPr="00955A92">
        <w:rPr>
          <w:rFonts w:ascii="Fira Sans" w:hAnsi="Fira Sans"/>
        </w:rPr>
        <w:t>.</w:t>
      </w:r>
    </w:p>
    <w:p w14:paraId="44B8A48E" w14:textId="77777777" w:rsidR="00BB58D5" w:rsidRPr="00E834B1" w:rsidRDefault="00BB58D5" w:rsidP="00BB58D5">
      <w:pPr>
        <w:rPr>
          <w:rFonts w:ascii="Fira Sans" w:hAnsi="Fira Sans" w:cs="Calibri"/>
          <w:szCs w:val="18"/>
        </w:rPr>
      </w:pPr>
    </w:p>
    <w:p w14:paraId="7A8DAE74" w14:textId="77777777" w:rsidR="00BB58D5" w:rsidRPr="00E834B1" w:rsidRDefault="00BB58D5" w:rsidP="00BB58D5">
      <w:pPr>
        <w:keepNext/>
        <w:numPr>
          <w:ilvl w:val="1"/>
          <w:numId w:val="27"/>
        </w:numPr>
        <w:spacing w:after="120"/>
        <w:outlineLvl w:val="1"/>
        <w:rPr>
          <w:rFonts w:ascii="Fira Sans" w:hAnsi="Fira Sans" w:cs="Calibri"/>
          <w:bCs/>
          <w:i/>
          <w:iCs/>
          <w:szCs w:val="18"/>
        </w:rPr>
      </w:pPr>
      <w:bookmarkStart w:id="17" w:name="_Toc514851453"/>
      <w:bookmarkStart w:id="18" w:name="_Toc82614798"/>
      <w:bookmarkStart w:id="19" w:name="_Hlk82692666"/>
      <w:r w:rsidRPr="00E834B1">
        <w:rPr>
          <w:rFonts w:ascii="Fira Sans" w:hAnsi="Fira Sans" w:cstheme="minorHAnsi"/>
          <w:bCs/>
          <w:i/>
          <w:iCs/>
          <w:szCs w:val="18"/>
        </w:rPr>
        <w:t>Doel Programma van</w:t>
      </w:r>
      <w:bookmarkEnd w:id="17"/>
      <w:r w:rsidRPr="00E834B1">
        <w:rPr>
          <w:rFonts w:ascii="Fira Sans" w:hAnsi="Fira Sans" w:cstheme="minorHAnsi"/>
          <w:bCs/>
          <w:i/>
          <w:iCs/>
          <w:szCs w:val="18"/>
        </w:rPr>
        <w:t xml:space="preserve"> </w:t>
      </w:r>
      <w:r>
        <w:rPr>
          <w:rFonts w:ascii="Fira Sans" w:hAnsi="Fira Sans" w:cstheme="minorHAnsi"/>
          <w:bCs/>
          <w:i/>
          <w:iCs/>
          <w:szCs w:val="18"/>
        </w:rPr>
        <w:t>Ei</w:t>
      </w:r>
      <w:r w:rsidRPr="00E834B1">
        <w:rPr>
          <w:rFonts w:ascii="Fira Sans" w:hAnsi="Fira Sans" w:cstheme="minorHAnsi"/>
          <w:bCs/>
          <w:i/>
          <w:iCs/>
          <w:szCs w:val="18"/>
        </w:rPr>
        <w:t>sen</w:t>
      </w:r>
      <w:bookmarkEnd w:id="18"/>
      <w:bookmarkEnd w:id="19"/>
    </w:p>
    <w:p w14:paraId="286A944C" w14:textId="77777777" w:rsidR="00BB58D5" w:rsidRPr="00E834B1" w:rsidRDefault="00BB58D5" w:rsidP="00BB58D5">
      <w:pPr>
        <w:rPr>
          <w:rFonts w:ascii="Fira Sans" w:hAnsi="Fira Sans" w:cs="Calibri"/>
          <w:szCs w:val="18"/>
        </w:rPr>
      </w:pPr>
      <w:r w:rsidRPr="00E834B1">
        <w:rPr>
          <w:rFonts w:ascii="Fira Sans" w:hAnsi="Fira Sans" w:cs="Calibri"/>
          <w:szCs w:val="18"/>
        </w:rPr>
        <w:t>In dit PvE zijn de eisen beschreven die worden gesteld aan de beschreven diensten en de wijze waarop deze door Opdrachtnemer worden geleverd. Het is van belang dat de Opdrachtnemer zich committeert aan de uitgangspunten van het PvE. De wensen die aan dit  PvE zijn gekoppeld en waarop de Opdrachtnemer antwoord moet geven, worden meegenomen in bijlage B02</w:t>
      </w:r>
      <w:r>
        <w:rPr>
          <w:rFonts w:ascii="Fira Sans" w:hAnsi="Fira Sans" w:cs="Calibri"/>
          <w:szCs w:val="18"/>
        </w:rPr>
        <w:t>a</w:t>
      </w:r>
      <w:r w:rsidRPr="00E834B1">
        <w:rPr>
          <w:rFonts w:ascii="Fira Sans" w:hAnsi="Fira Sans" w:cs="Calibri"/>
          <w:szCs w:val="18"/>
        </w:rPr>
        <w:t xml:space="preserve"> Programma van Wensen en</w:t>
      </w:r>
      <w:r>
        <w:rPr>
          <w:rFonts w:ascii="Fira Sans" w:hAnsi="Fira Sans" w:cs="Calibri"/>
          <w:szCs w:val="18"/>
        </w:rPr>
        <w:t xml:space="preserve"> bijlage B02b Programma van Wensen - Invulsheet</w:t>
      </w:r>
      <w:r w:rsidRPr="00E834B1">
        <w:rPr>
          <w:rFonts w:ascii="Fira Sans" w:hAnsi="Fira Sans" w:cs="Calibri"/>
          <w:szCs w:val="18"/>
        </w:rPr>
        <w:t xml:space="preserve"> zijn gekoppeld aan de gunningscriteria GK.1 Functionaliteit en GK.2 Beheer, zie ook 5.</w:t>
      </w:r>
      <w:r>
        <w:rPr>
          <w:rFonts w:ascii="Fira Sans" w:hAnsi="Fira Sans" w:cs="Calibri"/>
          <w:szCs w:val="18"/>
        </w:rPr>
        <w:t>1</w:t>
      </w:r>
      <w:r w:rsidRPr="00E834B1">
        <w:rPr>
          <w:rFonts w:ascii="Fira Sans" w:hAnsi="Fira Sans" w:cs="Calibri"/>
          <w:szCs w:val="18"/>
        </w:rPr>
        <w:t xml:space="preserve"> van de Aanbestedingsleidraad.</w:t>
      </w:r>
    </w:p>
    <w:p w14:paraId="1BC800B4" w14:textId="77777777" w:rsidR="00BB58D5" w:rsidRPr="00E834B1" w:rsidRDefault="00BB58D5" w:rsidP="00BB58D5">
      <w:pPr>
        <w:rPr>
          <w:rFonts w:ascii="Fira Sans" w:hAnsi="Fira Sans" w:cs="Calibri"/>
          <w:szCs w:val="18"/>
        </w:rPr>
      </w:pPr>
      <w:r w:rsidRPr="00E834B1">
        <w:rPr>
          <w:rFonts w:ascii="Fira Sans" w:hAnsi="Fira Sans" w:cs="Calibri"/>
          <w:szCs w:val="18"/>
        </w:rPr>
        <w:t>Na de contractondertekening zal er door de Opdrachtgever een (project startup) PSU worden georganiseerd en tijdens deze PSU worden de eisen en wensen voorafgaand aan de start van de migratie tussen de Opdrachtgever en de Opdrachtnemer doorlopen en besproken.</w:t>
      </w:r>
    </w:p>
    <w:p w14:paraId="62CFABBE" w14:textId="77777777" w:rsidR="00BB58D5" w:rsidRPr="00E834B1" w:rsidRDefault="00BB58D5" w:rsidP="00BB58D5">
      <w:pPr>
        <w:spacing w:after="60" w:line="240" w:lineRule="auto"/>
        <w:rPr>
          <w:rFonts w:ascii="Fira Sans" w:hAnsi="Fira Sans" w:cs="Calibri"/>
          <w:szCs w:val="18"/>
        </w:rPr>
      </w:pPr>
    </w:p>
    <w:p w14:paraId="53FC7442"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bookmarkStart w:id="20" w:name="_Toc514851455"/>
      <w:r w:rsidRPr="00E834B1">
        <w:rPr>
          <w:rFonts w:ascii="Fira Sans" w:hAnsi="Fira Sans" w:cstheme="minorHAnsi"/>
          <w:bCs/>
          <w:i/>
          <w:iCs/>
          <w:szCs w:val="18"/>
        </w:rPr>
        <w:t>Definities</w:t>
      </w:r>
      <w:bookmarkEnd w:id="20"/>
      <w:r w:rsidRPr="00E834B1">
        <w:rPr>
          <w:rFonts w:ascii="Fira Sans" w:hAnsi="Fira Sans" w:cstheme="minorHAnsi"/>
          <w:bCs/>
          <w:i/>
          <w:iCs/>
          <w:szCs w:val="18"/>
        </w:rPr>
        <w:t xml:space="preserve"> en uitgangspunten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5531"/>
        <w:gridCol w:w="1082"/>
      </w:tblGrid>
      <w:tr w:rsidR="00BB58D5" w:rsidRPr="00E834B1" w14:paraId="79781AEE" w14:textId="77777777" w:rsidTr="00955A92">
        <w:trPr>
          <w:cantSplit/>
          <w:tblHeader/>
        </w:trPr>
        <w:tc>
          <w:tcPr>
            <w:tcW w:w="978" w:type="dxa"/>
            <w:shd w:val="clear" w:color="auto" w:fill="D9D9D9" w:themeFill="background1" w:themeFillShade="D9"/>
            <w:vAlign w:val="center"/>
          </w:tcPr>
          <w:p w14:paraId="1704F8D2"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Nummer</w:t>
            </w:r>
          </w:p>
        </w:tc>
        <w:tc>
          <w:tcPr>
            <w:tcW w:w="5531" w:type="dxa"/>
            <w:shd w:val="clear" w:color="auto" w:fill="D9D9D9" w:themeFill="background1" w:themeFillShade="D9"/>
            <w:vAlign w:val="center"/>
          </w:tcPr>
          <w:p w14:paraId="34CA58E5"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Omschrijving</w:t>
            </w:r>
          </w:p>
        </w:tc>
        <w:tc>
          <w:tcPr>
            <w:tcW w:w="1082" w:type="dxa"/>
            <w:shd w:val="clear" w:color="auto" w:fill="D9D9D9" w:themeFill="background1" w:themeFillShade="D9"/>
            <w:vAlign w:val="center"/>
          </w:tcPr>
          <w:p w14:paraId="51C12368" w14:textId="77777777" w:rsidR="00BB58D5" w:rsidRPr="00E834B1" w:rsidRDefault="00BB58D5" w:rsidP="00955A92">
            <w:pPr>
              <w:rPr>
                <w:rFonts w:ascii="Fira Sans" w:hAnsi="Fira Sans" w:cs="Calibri"/>
                <w:szCs w:val="18"/>
              </w:rPr>
            </w:pPr>
          </w:p>
        </w:tc>
      </w:tr>
      <w:tr w:rsidR="00BB58D5" w:rsidRPr="00E834B1" w14:paraId="00DF65BB" w14:textId="77777777" w:rsidTr="00955A92">
        <w:trPr>
          <w:cantSplit/>
          <w:tblHeader/>
        </w:trPr>
        <w:tc>
          <w:tcPr>
            <w:tcW w:w="978" w:type="dxa"/>
            <w:vAlign w:val="center"/>
          </w:tcPr>
          <w:p w14:paraId="0FAE079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0.1</w:t>
            </w:r>
          </w:p>
        </w:tc>
        <w:tc>
          <w:tcPr>
            <w:tcW w:w="5531" w:type="dxa"/>
          </w:tcPr>
          <w:p w14:paraId="2266BBEC" w14:textId="0A7B18E6"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Bij Inschrijving gaat de Opdrachtnemer integraal akkoord met alle onderdelen van dit programma van eisen. </w:t>
            </w:r>
          </w:p>
        </w:tc>
        <w:tc>
          <w:tcPr>
            <w:tcW w:w="1082" w:type="dxa"/>
            <w:vAlign w:val="center"/>
          </w:tcPr>
          <w:p w14:paraId="5A4414D0" w14:textId="77777777" w:rsidR="00BB58D5" w:rsidRPr="00E834B1" w:rsidRDefault="00BB58D5" w:rsidP="00955A92">
            <w:pPr>
              <w:tabs>
                <w:tab w:val="center" w:pos="4536"/>
                <w:tab w:val="right" w:pos="9072"/>
              </w:tabs>
              <w:spacing w:before="60" w:after="60"/>
              <w:jc w:val="center"/>
              <w:rPr>
                <w:rFonts w:ascii="Fira Sans" w:hAnsi="Fira Sans" w:cs="Calibri"/>
                <w:szCs w:val="18"/>
              </w:rPr>
            </w:pPr>
            <w:r w:rsidRPr="00E834B1">
              <w:rPr>
                <w:rFonts w:ascii="Fira Sans" w:hAnsi="Fira Sans" w:cs="Calibri"/>
                <w:szCs w:val="18"/>
              </w:rPr>
              <w:t>Eis</w:t>
            </w:r>
          </w:p>
        </w:tc>
      </w:tr>
    </w:tbl>
    <w:p w14:paraId="154E5535" w14:textId="77777777" w:rsidR="00BB58D5" w:rsidRPr="00E834B1" w:rsidRDefault="00BB58D5" w:rsidP="00BB58D5">
      <w:pPr>
        <w:spacing w:after="60" w:line="240" w:lineRule="auto"/>
        <w:rPr>
          <w:rFonts w:ascii="Fira Sans" w:hAnsi="Fira Sans" w:cs="Calibri"/>
          <w:szCs w:val="18"/>
        </w:rPr>
      </w:pPr>
    </w:p>
    <w:p w14:paraId="7927946A"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bookmarkStart w:id="21" w:name="_Toc514851456"/>
      <w:r w:rsidRPr="00E834B1">
        <w:rPr>
          <w:rFonts w:ascii="Fira Sans" w:hAnsi="Fira Sans" w:cstheme="minorHAnsi"/>
          <w:bCs/>
          <w:i/>
          <w:iCs/>
          <w:szCs w:val="18"/>
        </w:rPr>
        <w:t>Documentopbouw</w:t>
      </w:r>
      <w:bookmarkEnd w:id="21"/>
    </w:p>
    <w:p w14:paraId="7E759AC1" w14:textId="77777777" w:rsidR="00BB58D5" w:rsidRPr="00E834B1" w:rsidRDefault="00BB58D5" w:rsidP="00BB58D5">
      <w:pPr>
        <w:rPr>
          <w:rFonts w:ascii="Fira Sans" w:hAnsi="Fira Sans" w:cs="Calibri"/>
          <w:szCs w:val="18"/>
        </w:rPr>
      </w:pPr>
      <w:r w:rsidRPr="00E834B1">
        <w:rPr>
          <w:rFonts w:ascii="Fira Sans" w:hAnsi="Fira Sans" w:cs="Calibri"/>
          <w:szCs w:val="18"/>
        </w:rPr>
        <w:t>Hoofdstuk 1 is de algemene inleiding waarin het doel van dit PvE, de afbakening, en de opbouw van het document beschreven staat.</w:t>
      </w:r>
    </w:p>
    <w:p w14:paraId="00BEEA75"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Hoofdstuk 2 beschrijft de gevraagde dienstverlening en de eisen waaraan deze moet voldoen. </w:t>
      </w:r>
    </w:p>
    <w:p w14:paraId="37354639" w14:textId="77777777" w:rsidR="00BB58D5" w:rsidRPr="00E834B1" w:rsidRDefault="00BB58D5" w:rsidP="00BB58D5">
      <w:pPr>
        <w:rPr>
          <w:rFonts w:ascii="Fira Sans" w:hAnsi="Fira Sans" w:cs="Calibri"/>
          <w:szCs w:val="18"/>
        </w:rPr>
      </w:pPr>
      <w:r w:rsidRPr="00E834B1">
        <w:rPr>
          <w:rFonts w:ascii="Fira Sans" w:hAnsi="Fira Sans" w:cs="Calibri"/>
          <w:szCs w:val="18"/>
        </w:rPr>
        <w:t>De hoofdstukken 3 tot en met 8 bevatten de eisen en wensen aan de processen die betrokken zijn bij de dienstverlening en vormen daarmee de basis voor het Dossier Afspraken en Procedures (DAP).</w:t>
      </w:r>
    </w:p>
    <w:p w14:paraId="11D3C9A2" w14:textId="77777777" w:rsidR="00BB58D5" w:rsidRPr="00E834B1" w:rsidRDefault="00BB58D5" w:rsidP="00BB58D5">
      <w:pPr>
        <w:pStyle w:val="Kop1"/>
        <w:numPr>
          <w:ilvl w:val="0"/>
          <w:numId w:val="27"/>
        </w:numPr>
        <w:spacing w:after="720" w:line="300" w:lineRule="atLeast"/>
        <w:rPr>
          <w:rFonts w:ascii="Fira Sans" w:hAnsi="Fira Sans" w:cs="Calibri"/>
        </w:rPr>
      </w:pPr>
      <w:r w:rsidRPr="00E834B1">
        <w:rPr>
          <w:rFonts w:ascii="Fira Sans" w:hAnsi="Fira Sans" w:cs="Calibri"/>
        </w:rPr>
        <w:br w:type="page"/>
      </w:r>
      <w:bookmarkStart w:id="22" w:name="_Ref342287803"/>
      <w:bookmarkStart w:id="23" w:name="_Toc514851457"/>
      <w:bookmarkStart w:id="24" w:name="_Toc84258323"/>
      <w:r w:rsidRPr="00E834B1">
        <w:rPr>
          <w:rFonts w:ascii="Fira Sans" w:hAnsi="Fira Sans" w:cs="Calibri"/>
          <w:sz w:val="22"/>
          <w:szCs w:val="22"/>
        </w:rPr>
        <w:lastRenderedPageBreak/>
        <w:t xml:space="preserve">Gevraagde </w:t>
      </w:r>
      <w:bookmarkEnd w:id="22"/>
      <w:bookmarkEnd w:id="23"/>
      <w:r w:rsidRPr="00E834B1">
        <w:rPr>
          <w:rFonts w:ascii="Fira Sans" w:hAnsi="Fira Sans" w:cs="Calibri"/>
          <w:sz w:val="22"/>
          <w:szCs w:val="22"/>
        </w:rPr>
        <w:t>functionaliteit</w:t>
      </w:r>
      <w:bookmarkEnd w:id="24"/>
    </w:p>
    <w:p w14:paraId="04EB1164" w14:textId="77777777" w:rsidR="00BB58D5" w:rsidRPr="00E834B1" w:rsidRDefault="00BB58D5" w:rsidP="00BB58D5">
      <w:pPr>
        <w:spacing w:before="120"/>
        <w:rPr>
          <w:rFonts w:ascii="Fira Sans" w:hAnsi="Fira Sans" w:cs="Calibri"/>
          <w:szCs w:val="18"/>
        </w:rPr>
      </w:pPr>
      <w:r w:rsidRPr="00E834B1">
        <w:rPr>
          <w:rFonts w:ascii="Fira Sans" w:hAnsi="Fira Sans" w:cs="Calibri"/>
          <w:szCs w:val="18"/>
        </w:rPr>
        <w:t xml:space="preserve">Dit hoofdstuk beschrijft de gevraagde functionaliteit met de eisen en wensen die daaraan worden gesteld. </w:t>
      </w:r>
    </w:p>
    <w:p w14:paraId="4906CC05" w14:textId="77777777" w:rsidR="00BB58D5" w:rsidRPr="00E834B1" w:rsidRDefault="00BB58D5" w:rsidP="00BB58D5">
      <w:pPr>
        <w:spacing w:before="120"/>
        <w:rPr>
          <w:rFonts w:ascii="Fira Sans" w:hAnsi="Fira Sans" w:cs="Calibri"/>
          <w:szCs w:val="18"/>
        </w:rPr>
      </w:pPr>
      <w:r w:rsidRPr="00E834B1">
        <w:rPr>
          <w:rFonts w:ascii="Fira Sans" w:hAnsi="Fira Sans" w:cs="Calibri"/>
          <w:szCs w:val="18"/>
        </w:rPr>
        <w:t>De eigenschappen van deze functionaliteiten zijn in dit hoofdstuk uitgewerkt.</w:t>
      </w:r>
    </w:p>
    <w:p w14:paraId="24CDB97B" w14:textId="77777777" w:rsidR="00BB58D5" w:rsidRPr="00E834B1" w:rsidRDefault="00BB58D5" w:rsidP="00BB58D5">
      <w:pPr>
        <w:spacing w:after="60" w:line="240" w:lineRule="auto"/>
        <w:rPr>
          <w:rFonts w:ascii="Fira Sans" w:hAnsi="Fira Sans" w:cs="Calibri"/>
          <w:szCs w:val="18"/>
        </w:rPr>
      </w:pPr>
    </w:p>
    <w:p w14:paraId="0351591D"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r w:rsidRPr="00E834B1">
        <w:rPr>
          <w:rFonts w:ascii="Fira Sans" w:hAnsi="Fira Sans" w:cstheme="minorHAnsi"/>
          <w:bCs/>
          <w:i/>
          <w:iCs/>
          <w:szCs w:val="18"/>
        </w:rPr>
        <w:t>Onderdelen van de Opdracht/ Prestatie</w:t>
      </w:r>
    </w:p>
    <w:p w14:paraId="62D44E34" w14:textId="77777777" w:rsidR="00BB58D5" w:rsidRPr="00E834B1" w:rsidRDefault="00BB58D5" w:rsidP="00BB58D5">
      <w:pPr>
        <w:rPr>
          <w:rFonts w:ascii="Fira Sans" w:hAnsi="Fira Sans" w:cs="Calibri"/>
          <w:szCs w:val="18"/>
        </w:rPr>
      </w:pPr>
      <w:r w:rsidRPr="00E834B1">
        <w:rPr>
          <w:rFonts w:ascii="Fira Sans" w:hAnsi="Fira Sans" w:cs="Calibri"/>
          <w:szCs w:val="18"/>
        </w:rPr>
        <w:t>De gevraagde functionaliteit is onderverdeeld in vaste dienstverlening zijnde:</w:t>
      </w:r>
    </w:p>
    <w:p w14:paraId="05C9023B"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Financiële grootboekadministratie</w:t>
      </w:r>
    </w:p>
    <w:p w14:paraId="0B6733AE"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 xml:space="preserve">Debiteurenadministratie; </w:t>
      </w:r>
    </w:p>
    <w:p w14:paraId="11364E11"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Crediteurenadministratie;</w:t>
      </w:r>
    </w:p>
    <w:p w14:paraId="6B5D89F6"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Verkoopadministratie</w:t>
      </w:r>
    </w:p>
    <w:p w14:paraId="7E828D83"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Inkoopadministratie;</w:t>
      </w:r>
    </w:p>
    <w:p w14:paraId="717BD133"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Activa administratie;</w:t>
      </w:r>
    </w:p>
    <w:p w14:paraId="3615800C" w14:textId="77777777" w:rsidR="00BB58D5" w:rsidRPr="00C74E65" w:rsidRDefault="00BB58D5" w:rsidP="00BB58D5">
      <w:pPr>
        <w:pStyle w:val="Lijstalinea"/>
        <w:numPr>
          <w:ilvl w:val="0"/>
          <w:numId w:val="35"/>
        </w:numPr>
        <w:spacing w:before="120"/>
        <w:rPr>
          <w:rFonts w:ascii="Fira Sans" w:eastAsia="Times New Roman" w:hAnsi="Fira Sans" w:cs="Calibri"/>
          <w:szCs w:val="18"/>
          <w:lang w:eastAsia="bg-BG"/>
        </w:rPr>
      </w:pPr>
      <w:r w:rsidRPr="00C74E65">
        <w:rPr>
          <w:rFonts w:ascii="Fira Sans" w:eastAsia="Times New Roman" w:hAnsi="Fira Sans" w:cs="Calibri"/>
          <w:szCs w:val="18"/>
          <w:lang w:eastAsia="bg-BG"/>
        </w:rPr>
        <w:t>Projectadministratie.</w:t>
      </w:r>
    </w:p>
    <w:p w14:paraId="71DE2333" w14:textId="77777777" w:rsidR="00BB58D5" w:rsidRPr="00E834B1" w:rsidRDefault="00BB58D5" w:rsidP="00BB58D5">
      <w:pPr>
        <w:spacing w:before="120"/>
        <w:rPr>
          <w:rFonts w:ascii="Fira Sans" w:hAnsi="Fira Sans" w:cs="Calibri"/>
          <w:szCs w:val="18"/>
        </w:rPr>
      </w:pPr>
      <w:r w:rsidRPr="00E834B1">
        <w:rPr>
          <w:rFonts w:ascii="Fira Sans" w:hAnsi="Fira Sans" w:cs="Calibri"/>
          <w:szCs w:val="18"/>
        </w:rPr>
        <w:t>En optionele functionaliteit zijnde:</w:t>
      </w:r>
    </w:p>
    <w:p w14:paraId="71F9495F"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Contractadministratie;</w:t>
      </w:r>
    </w:p>
    <w:p w14:paraId="0380A672"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Lening administratie;</w:t>
      </w:r>
    </w:p>
    <w:p w14:paraId="797E0A4C"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proofErr w:type="spellStart"/>
      <w:r w:rsidRPr="00E834B1">
        <w:rPr>
          <w:rFonts w:ascii="Fira Sans" w:eastAsia="Times New Roman" w:hAnsi="Fira Sans" w:cs="Calibri"/>
          <w:szCs w:val="18"/>
          <w:lang w:eastAsia="bg-BG"/>
        </w:rPr>
        <w:t>Disclosure</w:t>
      </w:r>
      <w:proofErr w:type="spellEnd"/>
      <w:r w:rsidRPr="00E834B1">
        <w:rPr>
          <w:rFonts w:ascii="Fira Sans" w:eastAsia="Times New Roman" w:hAnsi="Fira Sans" w:cs="Calibri"/>
          <w:szCs w:val="18"/>
          <w:lang w:eastAsia="bg-BG"/>
        </w:rPr>
        <w:t xml:space="preserve"> management; </w:t>
      </w:r>
    </w:p>
    <w:p w14:paraId="735E1039"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proofErr w:type="spellStart"/>
      <w:r w:rsidRPr="00E834B1">
        <w:rPr>
          <w:rFonts w:ascii="Fira Sans" w:eastAsia="Times New Roman" w:hAnsi="Fira Sans" w:cs="Calibri"/>
          <w:szCs w:val="18"/>
          <w:lang w:eastAsia="bg-BG"/>
        </w:rPr>
        <w:t>Forecasting</w:t>
      </w:r>
      <w:proofErr w:type="spellEnd"/>
      <w:r w:rsidRPr="00E834B1">
        <w:rPr>
          <w:rFonts w:ascii="Fira Sans" w:eastAsia="Times New Roman" w:hAnsi="Fira Sans" w:cs="Calibri"/>
          <w:szCs w:val="18"/>
          <w:lang w:eastAsia="bg-BG"/>
        </w:rPr>
        <w:t>; en</w:t>
      </w:r>
    </w:p>
    <w:p w14:paraId="7AA15C68" w14:textId="77777777" w:rsidR="00BB58D5" w:rsidRPr="00E834B1" w:rsidRDefault="00BB58D5" w:rsidP="00BB58D5">
      <w:pPr>
        <w:pStyle w:val="Lijstalinea"/>
        <w:numPr>
          <w:ilvl w:val="0"/>
          <w:numId w:val="35"/>
        </w:numPr>
        <w:spacing w:before="120"/>
        <w:rPr>
          <w:rFonts w:ascii="Fira Sans" w:eastAsia="Times New Roman" w:hAnsi="Fira Sans" w:cs="Calibri"/>
          <w:szCs w:val="18"/>
          <w:lang w:eastAsia="bg-BG"/>
        </w:rPr>
      </w:pPr>
      <w:r w:rsidRPr="00E834B1">
        <w:rPr>
          <w:rFonts w:ascii="Fira Sans" w:eastAsia="Times New Roman" w:hAnsi="Fira Sans" w:cs="Calibri"/>
          <w:szCs w:val="18"/>
          <w:lang w:eastAsia="bg-BG"/>
        </w:rPr>
        <w:t>Business intelligence en analyses.</w:t>
      </w:r>
    </w:p>
    <w:p w14:paraId="1B62EBCF" w14:textId="77777777" w:rsidR="00BB58D5" w:rsidRPr="00E834B1" w:rsidRDefault="00BB58D5" w:rsidP="00BB58D5">
      <w:pPr>
        <w:pStyle w:val="Lijstalinea"/>
        <w:spacing w:before="120"/>
        <w:rPr>
          <w:rFonts w:ascii="Fira Sans" w:eastAsia="Times New Roman" w:hAnsi="Fira Sans" w:cs="Calibri"/>
          <w:szCs w:val="18"/>
          <w:lang w:eastAsia="bg-BG"/>
        </w:rPr>
      </w:pPr>
    </w:p>
    <w:p w14:paraId="3CFD1893"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r w:rsidRPr="00E834B1">
        <w:rPr>
          <w:rFonts w:ascii="Fira Sans" w:hAnsi="Fira Sans" w:cstheme="minorHAnsi"/>
          <w:bCs/>
          <w:i/>
          <w:iCs/>
          <w:szCs w:val="18"/>
        </w:rPr>
        <w:t>Algemene vereisten, rapportage en workflow</w:t>
      </w:r>
    </w:p>
    <w:p w14:paraId="54A497F7" w14:textId="77777777" w:rsidR="00BB58D5" w:rsidRDefault="00BB58D5" w:rsidP="00BB58D5">
      <w:pPr>
        <w:tabs>
          <w:tab w:val="center" w:pos="4536"/>
          <w:tab w:val="right" w:pos="9072"/>
        </w:tabs>
        <w:spacing w:before="60" w:after="60"/>
        <w:rPr>
          <w:rFonts w:ascii="Fira Sans" w:hAnsi="Fira Sans" w:cs="Calibri"/>
          <w:szCs w:val="18"/>
        </w:rPr>
      </w:pPr>
      <w:r w:rsidRPr="00E834B1">
        <w:rPr>
          <w:rFonts w:ascii="Fira Sans" w:hAnsi="Fira Sans" w:cs="Calibri"/>
          <w:szCs w:val="18"/>
        </w:rPr>
        <w:t>Onder algemene vereisten, rapportage en workflow wordt alles verstaan wat te maken heeft met een goede integratie tussen de verschillende delen van de administratie die zorgdragen dat de Oplossing zo efficiënt en effectief wordt gebruikt met zo min mogelijk handelingen en/of meerdere registraties ten behoeve van een handeling.</w:t>
      </w:r>
    </w:p>
    <w:p w14:paraId="4966D365" w14:textId="77777777" w:rsidR="00BB58D5" w:rsidRDefault="00BB58D5" w:rsidP="00BB58D5">
      <w:pPr>
        <w:tabs>
          <w:tab w:val="center" w:pos="4536"/>
          <w:tab w:val="right" w:pos="9072"/>
        </w:tabs>
        <w:spacing w:before="60" w:after="60"/>
        <w:rPr>
          <w:rFonts w:ascii="Fira Sans" w:hAnsi="Fira Sans" w:cs="Calibri"/>
          <w:szCs w:val="18"/>
        </w:rPr>
      </w:pPr>
    </w:p>
    <w:p w14:paraId="08C89C6A" w14:textId="77777777" w:rsidR="00BB58D5" w:rsidRPr="00E834B1" w:rsidRDefault="00BB58D5" w:rsidP="00BB58D5">
      <w:pPr>
        <w:tabs>
          <w:tab w:val="center" w:pos="4536"/>
          <w:tab w:val="right" w:pos="9072"/>
        </w:tabs>
        <w:spacing w:before="60" w:after="60"/>
        <w:rPr>
          <w:rFonts w:ascii="Fira Sans" w:hAnsi="Fira Sans" w:cs="Calibri"/>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788"/>
        <w:gridCol w:w="1065"/>
      </w:tblGrid>
      <w:tr w:rsidR="00BB58D5" w:rsidRPr="00E834B1" w14:paraId="053D9CAE" w14:textId="77777777" w:rsidTr="00955A92">
        <w:trPr>
          <w:cantSplit/>
          <w:tblHeader/>
        </w:trPr>
        <w:tc>
          <w:tcPr>
            <w:tcW w:w="738" w:type="dxa"/>
            <w:shd w:val="clear" w:color="auto" w:fill="D9D9D9" w:themeFill="background1" w:themeFillShade="D9"/>
            <w:vAlign w:val="center"/>
          </w:tcPr>
          <w:p w14:paraId="1325565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lastRenderedPageBreak/>
              <w:t>2A</w:t>
            </w:r>
          </w:p>
        </w:tc>
        <w:tc>
          <w:tcPr>
            <w:tcW w:w="5788" w:type="dxa"/>
            <w:shd w:val="clear" w:color="auto" w:fill="D9D9D9" w:themeFill="background1" w:themeFillShade="D9"/>
            <w:vAlign w:val="center"/>
          </w:tcPr>
          <w:p w14:paraId="1A6F0F0B" w14:textId="77777777" w:rsidR="00BB58D5" w:rsidRPr="00E834B1" w:rsidRDefault="00BB58D5" w:rsidP="00955A92">
            <w:pPr>
              <w:tabs>
                <w:tab w:val="center" w:pos="4536"/>
                <w:tab w:val="right" w:pos="9072"/>
              </w:tabs>
              <w:spacing w:before="60" w:after="60"/>
              <w:rPr>
                <w:rFonts w:ascii="Fira Sans" w:hAnsi="Fira Sans" w:cs="Calibri"/>
                <w:szCs w:val="18"/>
              </w:rPr>
            </w:pPr>
            <w:bookmarkStart w:id="25" w:name="_Toc79343350"/>
            <w:r w:rsidRPr="00E834B1">
              <w:rPr>
                <w:rFonts w:ascii="Fira Sans" w:hAnsi="Fira Sans" w:cs="Calibri"/>
                <w:szCs w:val="18"/>
              </w:rPr>
              <w:t>Algemene vereisten, rapportage en workflow</w:t>
            </w:r>
            <w:bookmarkEnd w:id="25"/>
          </w:p>
        </w:tc>
        <w:tc>
          <w:tcPr>
            <w:tcW w:w="1065" w:type="dxa"/>
            <w:shd w:val="clear" w:color="auto" w:fill="D9D9D9" w:themeFill="background1" w:themeFillShade="D9"/>
            <w:vAlign w:val="center"/>
          </w:tcPr>
          <w:p w14:paraId="31A0E9FF" w14:textId="77777777" w:rsidR="00BB58D5" w:rsidRPr="00E834B1" w:rsidRDefault="00BB58D5" w:rsidP="00955A92">
            <w:pPr>
              <w:tabs>
                <w:tab w:val="center" w:pos="4536"/>
                <w:tab w:val="right" w:pos="9072"/>
              </w:tabs>
              <w:spacing w:before="60" w:after="60"/>
              <w:rPr>
                <w:rFonts w:ascii="Fira Sans" w:hAnsi="Fira Sans" w:cs="Calibri"/>
                <w:szCs w:val="18"/>
              </w:rPr>
            </w:pPr>
          </w:p>
        </w:tc>
      </w:tr>
      <w:tr w:rsidR="00BB58D5" w:rsidRPr="00E834B1" w14:paraId="0603162A" w14:textId="77777777" w:rsidTr="00955A92">
        <w:trPr>
          <w:cantSplit/>
          <w:tblHeader/>
        </w:trPr>
        <w:tc>
          <w:tcPr>
            <w:tcW w:w="738" w:type="dxa"/>
            <w:vAlign w:val="center"/>
          </w:tcPr>
          <w:p w14:paraId="27B065CD"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w:t>
            </w:r>
          </w:p>
        </w:tc>
        <w:tc>
          <w:tcPr>
            <w:tcW w:w="5788" w:type="dxa"/>
          </w:tcPr>
          <w:p w14:paraId="353E31DB"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Er zijn standaard automatische </w:t>
            </w:r>
            <w:proofErr w:type="spellStart"/>
            <w:r w:rsidRPr="00E834B1">
              <w:rPr>
                <w:rFonts w:ascii="Fira Sans" w:hAnsi="Fira Sans" w:cs="Calibri"/>
                <w:szCs w:val="18"/>
              </w:rPr>
              <w:t>workflows</w:t>
            </w:r>
            <w:proofErr w:type="spellEnd"/>
            <w:r w:rsidRPr="00E834B1">
              <w:rPr>
                <w:rFonts w:ascii="Fira Sans" w:hAnsi="Fira Sans" w:cs="Calibri"/>
                <w:szCs w:val="18"/>
              </w:rPr>
              <w:t>, circulaires en zaken in te richten binnen de Opdracht/ Prestatie voor in ieder geval alle E2E processtappen die uitgevoerd moeten worden in de Opdracht/ Prestatie gebaseerd op de vastgelegde mandaatregeling (zoals, maar niet uitsluitend: debiteurenadministratie, crediteurenadministratie, factuurafhandeling, verplichtingafhandeling, memoriaalboekingen).</w:t>
            </w:r>
          </w:p>
        </w:tc>
        <w:tc>
          <w:tcPr>
            <w:tcW w:w="1065" w:type="dxa"/>
            <w:vAlign w:val="center"/>
          </w:tcPr>
          <w:p w14:paraId="2E0B63D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2845B712" w14:textId="77777777" w:rsidTr="00955A92">
        <w:trPr>
          <w:cantSplit/>
          <w:tblHeader/>
        </w:trPr>
        <w:tc>
          <w:tcPr>
            <w:tcW w:w="738" w:type="dxa"/>
            <w:vAlign w:val="center"/>
          </w:tcPr>
          <w:p w14:paraId="3F760CEB"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2A.2</w:t>
            </w:r>
          </w:p>
        </w:tc>
        <w:tc>
          <w:tcPr>
            <w:tcW w:w="5788" w:type="dxa"/>
          </w:tcPr>
          <w:p w14:paraId="2EDA6E0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Er zijn </w:t>
            </w:r>
            <w:proofErr w:type="spellStart"/>
            <w:r w:rsidRPr="00E834B1">
              <w:rPr>
                <w:rFonts w:ascii="Fira Sans" w:hAnsi="Fira Sans" w:cs="Calibri"/>
                <w:szCs w:val="18"/>
              </w:rPr>
              <w:t>voorgedefinieerde</w:t>
            </w:r>
            <w:proofErr w:type="spellEnd"/>
            <w:r w:rsidRPr="00E834B1">
              <w:rPr>
                <w:rFonts w:ascii="Fira Sans" w:hAnsi="Fira Sans" w:cs="Calibri"/>
                <w:szCs w:val="18"/>
              </w:rPr>
              <w:t xml:space="preserve"> routes aanwezig, waarbij op basis van bepaalde criteria (velden) automatisch door de Opdracht/ Prestatie een voor gedefinieerde route gekozen wordt.</w:t>
            </w:r>
          </w:p>
        </w:tc>
        <w:tc>
          <w:tcPr>
            <w:tcW w:w="1065" w:type="dxa"/>
            <w:vAlign w:val="center"/>
          </w:tcPr>
          <w:p w14:paraId="0CBC20D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46D5D438" w14:textId="77777777" w:rsidTr="00955A92">
        <w:trPr>
          <w:cantSplit/>
          <w:tblHeader/>
        </w:trPr>
        <w:tc>
          <w:tcPr>
            <w:tcW w:w="738" w:type="dxa"/>
            <w:vAlign w:val="center"/>
          </w:tcPr>
          <w:p w14:paraId="158CFFE3"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2A.3</w:t>
            </w:r>
          </w:p>
        </w:tc>
        <w:tc>
          <w:tcPr>
            <w:tcW w:w="5788" w:type="dxa"/>
          </w:tcPr>
          <w:p w14:paraId="5D4172D7"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Er is één workflow, die alle soorten facturen kan verwerken. De workflow start bij binnenkomst van de factuur en loopt tot de betaling waarbij gebruikers, conform de vastgelegde mandaatregeling, een transactie kunnen beoordelen, goedkeuren of afkeuren.</w:t>
            </w:r>
          </w:p>
        </w:tc>
        <w:tc>
          <w:tcPr>
            <w:tcW w:w="1065" w:type="dxa"/>
            <w:vAlign w:val="center"/>
          </w:tcPr>
          <w:p w14:paraId="32DF97F8"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0B292B0E" w14:textId="77777777" w:rsidTr="00955A92">
        <w:trPr>
          <w:cantSplit/>
          <w:tblHeader/>
        </w:trPr>
        <w:tc>
          <w:tcPr>
            <w:tcW w:w="738" w:type="dxa"/>
            <w:vAlign w:val="center"/>
          </w:tcPr>
          <w:p w14:paraId="143B3AF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2A.4</w:t>
            </w:r>
          </w:p>
        </w:tc>
        <w:tc>
          <w:tcPr>
            <w:tcW w:w="5788" w:type="dxa"/>
          </w:tcPr>
          <w:p w14:paraId="3F52E32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‘De “standaard” workflow laat flexibiliteit en gelijktijdigheid toe. Het is mogelijk dat er meerdere personen (o.a. ad-hoc en gelijktijdig) aan kunnen worden toegevoegd wanneer een “onverwachte” actie van deze personen nodig is.</w:t>
            </w:r>
          </w:p>
        </w:tc>
        <w:tc>
          <w:tcPr>
            <w:tcW w:w="1065" w:type="dxa"/>
            <w:vAlign w:val="center"/>
          </w:tcPr>
          <w:p w14:paraId="69E18145"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44D843A5" w14:textId="77777777" w:rsidTr="00955A92">
        <w:trPr>
          <w:cantSplit/>
          <w:tblHeader/>
        </w:trPr>
        <w:tc>
          <w:tcPr>
            <w:tcW w:w="738" w:type="dxa"/>
            <w:vAlign w:val="center"/>
          </w:tcPr>
          <w:p w14:paraId="45657CA5"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2A.5</w:t>
            </w:r>
          </w:p>
        </w:tc>
        <w:tc>
          <w:tcPr>
            <w:tcW w:w="5788" w:type="dxa"/>
          </w:tcPr>
          <w:p w14:paraId="616BA77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‘Bij het afkeuren van een transactie is er de mogelijkheid in bijvoorbeeld een commentaarveld aan te geven wat er mis is, zodat dit eenvoudig door de  gebruiker die dit moet herstellen kan worden aangepast. Daarnaast moet deze transactie automatisch kunnen worden teruggestuurd. Dit geldt ook voor eventuele vragen die terug moeten in het workflow proces.</w:t>
            </w:r>
          </w:p>
        </w:tc>
        <w:tc>
          <w:tcPr>
            <w:tcW w:w="1065" w:type="dxa"/>
            <w:vAlign w:val="center"/>
          </w:tcPr>
          <w:p w14:paraId="7A05A001"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096972B1" w14:textId="77777777" w:rsidTr="00955A92">
        <w:trPr>
          <w:cantSplit/>
          <w:tblHeader/>
        </w:trPr>
        <w:tc>
          <w:tcPr>
            <w:tcW w:w="738" w:type="dxa"/>
            <w:vAlign w:val="center"/>
          </w:tcPr>
          <w:p w14:paraId="37A7DF64"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2A.6</w:t>
            </w:r>
          </w:p>
        </w:tc>
        <w:tc>
          <w:tcPr>
            <w:tcW w:w="5788" w:type="dxa"/>
          </w:tcPr>
          <w:p w14:paraId="3E31DFFC"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Bij het goedkeuren of afkeuren van een activiteit in de workflow kunnen bijlages worden toegevoegd.</w:t>
            </w:r>
          </w:p>
        </w:tc>
        <w:tc>
          <w:tcPr>
            <w:tcW w:w="1065" w:type="dxa"/>
            <w:vAlign w:val="center"/>
          </w:tcPr>
          <w:p w14:paraId="1A6AAC87"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16DB7B81" w14:textId="77777777" w:rsidTr="00955A92">
        <w:trPr>
          <w:cantSplit/>
          <w:tblHeader/>
        </w:trPr>
        <w:tc>
          <w:tcPr>
            <w:tcW w:w="738" w:type="dxa"/>
            <w:vAlign w:val="center"/>
          </w:tcPr>
          <w:p w14:paraId="2D6193E5"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2A.7</w:t>
            </w:r>
          </w:p>
        </w:tc>
        <w:tc>
          <w:tcPr>
            <w:tcW w:w="5788" w:type="dxa"/>
          </w:tcPr>
          <w:p w14:paraId="13737663"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Bij afwezigheid van een medewerker kunnen machtigingen worden ingesteld. Daarnaast moet het mogelijk zijn autorisaties te wijzigen door een </w:t>
            </w:r>
            <w:proofErr w:type="spellStart"/>
            <w:r w:rsidRPr="00E834B1">
              <w:rPr>
                <w:rFonts w:ascii="Fira Sans" w:hAnsi="Fira Sans" w:cs="Calibri"/>
                <w:szCs w:val="18"/>
              </w:rPr>
              <w:t>admin</w:t>
            </w:r>
            <w:proofErr w:type="spellEnd"/>
            <w:r w:rsidRPr="00E834B1">
              <w:rPr>
                <w:rFonts w:ascii="Fira Sans" w:hAnsi="Fira Sans" w:cs="Calibri"/>
                <w:szCs w:val="18"/>
              </w:rPr>
              <w:t xml:space="preserve"> / beheerder.</w:t>
            </w:r>
          </w:p>
        </w:tc>
        <w:tc>
          <w:tcPr>
            <w:tcW w:w="1065" w:type="dxa"/>
            <w:vAlign w:val="center"/>
          </w:tcPr>
          <w:p w14:paraId="4F915E4C"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4E0791D9" w14:textId="77777777" w:rsidTr="00955A92">
        <w:trPr>
          <w:cantSplit/>
          <w:tblHeader/>
        </w:trPr>
        <w:tc>
          <w:tcPr>
            <w:tcW w:w="738" w:type="dxa"/>
            <w:vAlign w:val="center"/>
          </w:tcPr>
          <w:p w14:paraId="7D1DBAEF"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2A.8</w:t>
            </w:r>
          </w:p>
        </w:tc>
        <w:tc>
          <w:tcPr>
            <w:tcW w:w="5788" w:type="dxa"/>
          </w:tcPr>
          <w:p w14:paraId="78995011"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Vervallen</w:t>
            </w:r>
          </w:p>
        </w:tc>
        <w:tc>
          <w:tcPr>
            <w:tcW w:w="1065" w:type="dxa"/>
            <w:vAlign w:val="center"/>
          </w:tcPr>
          <w:p w14:paraId="2CA19616"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w:t>
            </w:r>
          </w:p>
        </w:tc>
      </w:tr>
      <w:tr w:rsidR="00BB58D5" w:rsidRPr="00E834B1" w14:paraId="46A653A6" w14:textId="77777777" w:rsidTr="00955A92">
        <w:trPr>
          <w:cantSplit/>
          <w:tblHeader/>
        </w:trPr>
        <w:tc>
          <w:tcPr>
            <w:tcW w:w="738" w:type="dxa"/>
            <w:vAlign w:val="center"/>
          </w:tcPr>
          <w:p w14:paraId="13731318"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2A.9</w:t>
            </w:r>
          </w:p>
          <w:p w14:paraId="40B02A5A" w14:textId="77777777" w:rsidR="00BB58D5" w:rsidRPr="00E834B1" w:rsidRDefault="00BB58D5" w:rsidP="00955A92">
            <w:pPr>
              <w:tabs>
                <w:tab w:val="center" w:pos="4536"/>
                <w:tab w:val="right" w:pos="9072"/>
              </w:tabs>
              <w:spacing w:before="60" w:after="60"/>
              <w:rPr>
                <w:rFonts w:ascii="Fira Sans" w:hAnsi="Fira Sans" w:cs="Calibri"/>
                <w:szCs w:val="18"/>
              </w:rPr>
            </w:pPr>
          </w:p>
        </w:tc>
        <w:tc>
          <w:tcPr>
            <w:tcW w:w="5788" w:type="dxa"/>
          </w:tcPr>
          <w:p w14:paraId="4155A61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Er kunnen controles worden geconfigureerd in de Opdracht/ Prestatie ter voorkoming dat een factuur twee keer is ingenomen. Er vindt in ieder geval een controle plaats op factuurnummer. Controles worden niet gehinderd door spaties of andere systeem vereisten.</w:t>
            </w:r>
          </w:p>
        </w:tc>
        <w:tc>
          <w:tcPr>
            <w:tcW w:w="1065" w:type="dxa"/>
            <w:vAlign w:val="center"/>
          </w:tcPr>
          <w:p w14:paraId="0DD1DA0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679D3AB9" w14:textId="77777777" w:rsidTr="00955A92">
        <w:trPr>
          <w:cantSplit/>
          <w:tblHeader/>
        </w:trPr>
        <w:tc>
          <w:tcPr>
            <w:tcW w:w="738" w:type="dxa"/>
          </w:tcPr>
          <w:p w14:paraId="75E3F2F9"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2A.10</w:t>
            </w:r>
          </w:p>
          <w:p w14:paraId="44ED3B55" w14:textId="77777777" w:rsidR="00BB58D5" w:rsidRPr="00E834B1" w:rsidRDefault="00BB58D5" w:rsidP="00955A92">
            <w:pPr>
              <w:tabs>
                <w:tab w:val="center" w:pos="4536"/>
                <w:tab w:val="right" w:pos="9072"/>
              </w:tabs>
              <w:spacing w:before="60" w:after="60"/>
              <w:rPr>
                <w:rFonts w:ascii="Fira Sans" w:hAnsi="Fira Sans" w:cs="Calibri"/>
                <w:szCs w:val="18"/>
              </w:rPr>
            </w:pPr>
          </w:p>
        </w:tc>
        <w:tc>
          <w:tcPr>
            <w:tcW w:w="5788" w:type="dxa"/>
          </w:tcPr>
          <w:p w14:paraId="5C0A15E7"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Wanneer de workflow niet kan worden gevolgd (bijvoorbeeld in geval van een factuur) is dit snel en eenvoudig te achterhalen inclusief de reden van uitval.</w:t>
            </w:r>
          </w:p>
        </w:tc>
        <w:tc>
          <w:tcPr>
            <w:tcW w:w="1065" w:type="dxa"/>
            <w:vAlign w:val="center"/>
          </w:tcPr>
          <w:p w14:paraId="09F71996"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27C054E4" w14:textId="77777777" w:rsidTr="00955A92">
        <w:trPr>
          <w:cantSplit/>
          <w:tblHeader/>
        </w:trPr>
        <w:tc>
          <w:tcPr>
            <w:tcW w:w="738" w:type="dxa"/>
          </w:tcPr>
          <w:p w14:paraId="15E2C3F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2A.11</w:t>
            </w:r>
          </w:p>
          <w:p w14:paraId="3785B99F" w14:textId="77777777" w:rsidR="00BB58D5" w:rsidRPr="00E834B1" w:rsidRDefault="00BB58D5" w:rsidP="00955A92">
            <w:pPr>
              <w:tabs>
                <w:tab w:val="center" w:pos="4536"/>
                <w:tab w:val="right" w:pos="9072"/>
              </w:tabs>
              <w:spacing w:before="60" w:after="60"/>
              <w:rPr>
                <w:rFonts w:ascii="Fira Sans" w:hAnsi="Fira Sans" w:cs="Calibri"/>
                <w:szCs w:val="18"/>
              </w:rPr>
            </w:pPr>
          </w:p>
        </w:tc>
        <w:tc>
          <w:tcPr>
            <w:tcW w:w="5788" w:type="dxa"/>
          </w:tcPr>
          <w:p w14:paraId="202ED424"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Binnen de Opdracht/ Prestatie is het mogelijk om standaard rapportages en overzichten te draaien, die ter beschikking zijn gesteld binnen de Opdracht/ Prestatie.</w:t>
            </w:r>
          </w:p>
        </w:tc>
        <w:tc>
          <w:tcPr>
            <w:tcW w:w="1065" w:type="dxa"/>
            <w:vAlign w:val="center"/>
          </w:tcPr>
          <w:p w14:paraId="3F8D3894"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0FE16B7A" w14:textId="77777777" w:rsidTr="00955A92">
        <w:trPr>
          <w:cantSplit/>
          <w:tblHeader/>
        </w:trPr>
        <w:tc>
          <w:tcPr>
            <w:tcW w:w="738" w:type="dxa"/>
            <w:vAlign w:val="center"/>
          </w:tcPr>
          <w:p w14:paraId="1885817A"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2A.12</w:t>
            </w:r>
          </w:p>
        </w:tc>
        <w:tc>
          <w:tcPr>
            <w:tcW w:w="5788" w:type="dxa"/>
          </w:tcPr>
          <w:p w14:paraId="54C4E635"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Zie bijlage B02 Programma van Wensen.</w:t>
            </w:r>
          </w:p>
        </w:tc>
        <w:tc>
          <w:tcPr>
            <w:tcW w:w="1065" w:type="dxa"/>
            <w:vAlign w:val="center"/>
          </w:tcPr>
          <w:p w14:paraId="20C064A2"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w:t>
            </w:r>
          </w:p>
        </w:tc>
      </w:tr>
      <w:tr w:rsidR="00BB58D5" w:rsidRPr="00E834B1" w14:paraId="24B04FD1" w14:textId="77777777" w:rsidTr="00955A92">
        <w:trPr>
          <w:cantSplit/>
          <w:tblHeader/>
        </w:trPr>
        <w:tc>
          <w:tcPr>
            <w:tcW w:w="738" w:type="dxa"/>
            <w:vAlign w:val="center"/>
          </w:tcPr>
          <w:p w14:paraId="55E4EBE1"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lastRenderedPageBreak/>
              <w:t>2A.13</w:t>
            </w:r>
          </w:p>
        </w:tc>
        <w:tc>
          <w:tcPr>
            <w:tcW w:w="5788" w:type="dxa"/>
          </w:tcPr>
          <w:p w14:paraId="4A39F84B"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De rapportages die worden geboden in de Opdracht/ Prestatie zijn real time, bevatten desgewenst de ramingen uit de meerjarenbegroting en tonen de meerjarig geregistreerde rechten en verplichtingen, alsmede de impact hiervan op het restantbudget per begrotingsjaar.</w:t>
            </w:r>
          </w:p>
        </w:tc>
        <w:tc>
          <w:tcPr>
            <w:tcW w:w="1065" w:type="dxa"/>
            <w:vAlign w:val="center"/>
          </w:tcPr>
          <w:p w14:paraId="2CF7421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713116AE" w14:textId="77777777" w:rsidTr="00955A92">
        <w:trPr>
          <w:cantSplit/>
          <w:tblHeader/>
        </w:trPr>
        <w:tc>
          <w:tcPr>
            <w:tcW w:w="738" w:type="dxa"/>
            <w:vAlign w:val="center"/>
          </w:tcPr>
          <w:p w14:paraId="1AF2D361"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2A.14</w:t>
            </w:r>
          </w:p>
        </w:tc>
        <w:tc>
          <w:tcPr>
            <w:tcW w:w="5788" w:type="dxa"/>
          </w:tcPr>
          <w:p w14:paraId="70A3EA88"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Door middel van autorisaties op de rapportages wordt toegang gegeven aan de verschillende gebruikers, zodat alleen relevante rapportages ter beschikking zijn voor de gebruikers.</w:t>
            </w:r>
          </w:p>
        </w:tc>
        <w:tc>
          <w:tcPr>
            <w:tcW w:w="1065" w:type="dxa"/>
            <w:vAlign w:val="center"/>
          </w:tcPr>
          <w:p w14:paraId="5B694962"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3DED318B" w14:textId="77777777" w:rsidTr="00955A92">
        <w:trPr>
          <w:cantSplit/>
          <w:tblHeader/>
        </w:trPr>
        <w:tc>
          <w:tcPr>
            <w:tcW w:w="738" w:type="dxa"/>
            <w:vAlign w:val="center"/>
          </w:tcPr>
          <w:p w14:paraId="03400880"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2A.15</w:t>
            </w:r>
          </w:p>
        </w:tc>
        <w:tc>
          <w:tcPr>
            <w:tcW w:w="5788" w:type="dxa"/>
          </w:tcPr>
          <w:p w14:paraId="4A92D092"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Een gebruiker heeft zelf de mogelijkheid om te kunnen bepalen wat hij in een rapport wil zien op verschillende niveaus en kan zelf een keuze maken in verdieping.</w:t>
            </w:r>
          </w:p>
        </w:tc>
        <w:tc>
          <w:tcPr>
            <w:tcW w:w="1065" w:type="dxa"/>
            <w:vAlign w:val="center"/>
          </w:tcPr>
          <w:p w14:paraId="7D58421C"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212A3589" w14:textId="77777777" w:rsidTr="00955A92">
        <w:trPr>
          <w:cantSplit/>
          <w:tblHeader/>
        </w:trPr>
        <w:tc>
          <w:tcPr>
            <w:tcW w:w="738" w:type="dxa"/>
            <w:vAlign w:val="center"/>
          </w:tcPr>
          <w:p w14:paraId="4F92879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2A.16</w:t>
            </w:r>
          </w:p>
        </w:tc>
        <w:tc>
          <w:tcPr>
            <w:tcW w:w="5788" w:type="dxa"/>
          </w:tcPr>
          <w:p w14:paraId="4369CEB4"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Rapportages zijn niet alleen platte “lijsten” uit administratie(s), maar zijn integrale en presenteerbare  rapportages die bijvoorbeeld door het management kunnen worden.</w:t>
            </w:r>
          </w:p>
        </w:tc>
        <w:tc>
          <w:tcPr>
            <w:tcW w:w="1065" w:type="dxa"/>
            <w:vAlign w:val="center"/>
          </w:tcPr>
          <w:p w14:paraId="4D2BB777"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1C145C98" w14:textId="77777777" w:rsidTr="00955A92">
        <w:trPr>
          <w:cantSplit/>
          <w:tblHeader/>
        </w:trPr>
        <w:tc>
          <w:tcPr>
            <w:tcW w:w="738" w:type="dxa"/>
            <w:vAlign w:val="center"/>
          </w:tcPr>
          <w:p w14:paraId="6B54926C"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2A.17</w:t>
            </w:r>
          </w:p>
        </w:tc>
        <w:tc>
          <w:tcPr>
            <w:tcW w:w="5788" w:type="dxa"/>
          </w:tcPr>
          <w:p w14:paraId="26822848"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Documenten worden opgeslagen in een document management systeem (hierna; eDocs) van de Opdrachtgever. Vanuit de Opdracht/ Prestatie is het opgeslagen document te benaderen bij voorkeur met een link naar de exacte locatie in het DMS.</w:t>
            </w:r>
          </w:p>
        </w:tc>
        <w:tc>
          <w:tcPr>
            <w:tcW w:w="1065" w:type="dxa"/>
            <w:vAlign w:val="center"/>
          </w:tcPr>
          <w:p w14:paraId="6A500D1F"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4BA246B3" w14:textId="77777777" w:rsidTr="00955A92">
        <w:trPr>
          <w:cantSplit/>
          <w:tblHeader/>
        </w:trPr>
        <w:tc>
          <w:tcPr>
            <w:tcW w:w="738" w:type="dxa"/>
            <w:vAlign w:val="center"/>
          </w:tcPr>
          <w:p w14:paraId="5430F022"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2A.18</w:t>
            </w:r>
          </w:p>
        </w:tc>
        <w:tc>
          <w:tcPr>
            <w:tcW w:w="5788" w:type="dxa"/>
          </w:tcPr>
          <w:p w14:paraId="74793C0A"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 xml:space="preserve">De Opdracht/ Prestatie bevat loggingen voor workflow audit </w:t>
            </w:r>
            <w:proofErr w:type="spellStart"/>
            <w:r w:rsidRPr="00E834B1">
              <w:rPr>
                <w:rFonts w:ascii="Fira Sans" w:hAnsi="Fira Sans" w:cs="Calibri"/>
                <w:szCs w:val="18"/>
              </w:rPr>
              <w:t>logging</w:t>
            </w:r>
            <w:proofErr w:type="spellEnd"/>
            <w:r w:rsidRPr="00E834B1">
              <w:rPr>
                <w:rFonts w:ascii="Fira Sans" w:hAnsi="Fira Sans" w:cs="Calibri"/>
                <w:szCs w:val="18"/>
              </w:rPr>
              <w:t>.</w:t>
            </w:r>
          </w:p>
        </w:tc>
        <w:tc>
          <w:tcPr>
            <w:tcW w:w="1065" w:type="dxa"/>
            <w:vAlign w:val="center"/>
          </w:tcPr>
          <w:p w14:paraId="6A0136DA"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2C7BFBB0" w14:textId="77777777" w:rsidTr="00955A92">
        <w:trPr>
          <w:cantSplit/>
          <w:tblHeader/>
        </w:trPr>
        <w:tc>
          <w:tcPr>
            <w:tcW w:w="738" w:type="dxa"/>
            <w:vAlign w:val="center"/>
          </w:tcPr>
          <w:p w14:paraId="2B7F2462"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2A.19</w:t>
            </w:r>
          </w:p>
        </w:tc>
        <w:tc>
          <w:tcPr>
            <w:tcW w:w="5788" w:type="dxa"/>
          </w:tcPr>
          <w:p w14:paraId="47A397E5"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De Opdracht/ Prestatie voorziet in een gelijktijdig gebruik van minimaal 350 gebruikers.</w:t>
            </w:r>
          </w:p>
        </w:tc>
        <w:tc>
          <w:tcPr>
            <w:tcW w:w="1065" w:type="dxa"/>
            <w:vAlign w:val="center"/>
          </w:tcPr>
          <w:p w14:paraId="6A07134A"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5E6EACD9" w14:textId="77777777" w:rsidTr="00955A92">
        <w:trPr>
          <w:cantSplit/>
          <w:tblHeader/>
        </w:trPr>
        <w:tc>
          <w:tcPr>
            <w:tcW w:w="738" w:type="dxa"/>
            <w:vAlign w:val="center"/>
          </w:tcPr>
          <w:p w14:paraId="2B7367CE"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2A.20</w:t>
            </w:r>
          </w:p>
        </w:tc>
        <w:tc>
          <w:tcPr>
            <w:tcW w:w="5788" w:type="dxa"/>
          </w:tcPr>
          <w:p w14:paraId="05620DA6"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De Opdracht/ Prestatie is in de Nederlandse taal beschikbaar.</w:t>
            </w:r>
          </w:p>
        </w:tc>
        <w:tc>
          <w:tcPr>
            <w:tcW w:w="1065" w:type="dxa"/>
            <w:vAlign w:val="center"/>
          </w:tcPr>
          <w:p w14:paraId="1DB25B8B" w14:textId="77777777" w:rsidR="00BB58D5" w:rsidRPr="00E834B1" w:rsidRDefault="00BB58D5" w:rsidP="00955A92">
            <w:pPr>
              <w:tabs>
                <w:tab w:val="center" w:pos="4536"/>
                <w:tab w:val="right" w:pos="9072"/>
              </w:tabs>
              <w:spacing w:before="60" w:after="60"/>
              <w:rPr>
                <w:rFonts w:ascii="Fira Sans" w:hAnsi="Fira Sans" w:cs="Calibri"/>
                <w:szCs w:val="18"/>
              </w:rPr>
            </w:pPr>
            <w:r w:rsidRPr="00E834B1">
              <w:rPr>
                <w:rFonts w:ascii="Fira Sans" w:hAnsi="Fira Sans" w:cs="Calibri"/>
                <w:szCs w:val="18"/>
              </w:rPr>
              <w:t>Eis</w:t>
            </w:r>
          </w:p>
        </w:tc>
      </w:tr>
      <w:tr w:rsidR="00BB58D5" w:rsidRPr="00E834B1" w14:paraId="7A7166BA" w14:textId="77777777" w:rsidTr="00955A92">
        <w:trPr>
          <w:cantSplit/>
          <w:tblHeader/>
        </w:trPr>
        <w:tc>
          <w:tcPr>
            <w:tcW w:w="738" w:type="dxa"/>
            <w:vAlign w:val="center"/>
          </w:tcPr>
          <w:p w14:paraId="56E9FA5D"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2A.21</w:t>
            </w:r>
          </w:p>
        </w:tc>
        <w:tc>
          <w:tcPr>
            <w:tcW w:w="5788" w:type="dxa"/>
          </w:tcPr>
          <w:p w14:paraId="6936B373"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Zie bijlage B02 Programma van Wensen</w:t>
            </w:r>
          </w:p>
        </w:tc>
        <w:tc>
          <w:tcPr>
            <w:tcW w:w="1065" w:type="dxa"/>
            <w:vAlign w:val="center"/>
          </w:tcPr>
          <w:p w14:paraId="728F31AB" w14:textId="77777777" w:rsidR="00BB58D5" w:rsidRPr="00CD236B" w:rsidRDefault="00BB58D5" w:rsidP="00955A92">
            <w:pPr>
              <w:tabs>
                <w:tab w:val="center" w:pos="4536"/>
                <w:tab w:val="right" w:pos="9072"/>
              </w:tabs>
              <w:spacing w:before="60" w:after="60"/>
              <w:rPr>
                <w:rFonts w:ascii="Fira Sans" w:hAnsi="Fira Sans" w:cs="Calibri"/>
                <w:szCs w:val="18"/>
              </w:rPr>
            </w:pPr>
            <w:r w:rsidRPr="00CD236B">
              <w:rPr>
                <w:rFonts w:ascii="Fira Sans" w:hAnsi="Fira Sans" w:cs="Calibri"/>
                <w:szCs w:val="18"/>
              </w:rPr>
              <w:t>-</w:t>
            </w:r>
          </w:p>
        </w:tc>
      </w:tr>
    </w:tbl>
    <w:p w14:paraId="6B7EE647" w14:textId="77777777" w:rsidR="00BB58D5" w:rsidRPr="00E834B1" w:rsidRDefault="00BB58D5" w:rsidP="00BB58D5">
      <w:pPr>
        <w:spacing w:after="60" w:line="240" w:lineRule="auto"/>
        <w:rPr>
          <w:rFonts w:ascii="Fira Sans" w:hAnsi="Fira Sans" w:cs="Calibri"/>
          <w:szCs w:val="18"/>
        </w:rPr>
      </w:pPr>
    </w:p>
    <w:p w14:paraId="7E55239B" w14:textId="77777777" w:rsidR="00BB58D5" w:rsidRPr="00E834B1" w:rsidRDefault="00BB58D5" w:rsidP="00BB58D5">
      <w:pPr>
        <w:keepNext/>
        <w:numPr>
          <w:ilvl w:val="1"/>
          <w:numId w:val="27"/>
        </w:numPr>
        <w:spacing w:after="120"/>
        <w:outlineLvl w:val="1"/>
        <w:rPr>
          <w:rFonts w:ascii="Fira Sans" w:hAnsi="Fira Sans" w:cstheme="minorHAnsi"/>
          <w:bCs/>
          <w:i/>
          <w:iCs/>
          <w:szCs w:val="18"/>
        </w:rPr>
      </w:pPr>
      <w:r w:rsidRPr="00E834B1">
        <w:rPr>
          <w:rFonts w:ascii="Fira Sans" w:hAnsi="Fira Sans" w:cstheme="minorHAnsi"/>
          <w:bCs/>
          <w:i/>
          <w:iCs/>
          <w:szCs w:val="18"/>
        </w:rPr>
        <w:t>Financiële grootboekadministratie;</w:t>
      </w:r>
    </w:p>
    <w:p w14:paraId="2343EE37" w14:textId="77777777" w:rsidR="00BB58D5" w:rsidRPr="00E834B1" w:rsidRDefault="00BB58D5" w:rsidP="00BB58D5">
      <w:pPr>
        <w:spacing w:after="240"/>
        <w:rPr>
          <w:rFonts w:ascii="Fira Sans" w:hAnsi="Fira Sans" w:cs="Calibri"/>
          <w:szCs w:val="18"/>
        </w:rPr>
      </w:pPr>
      <w:r w:rsidRPr="00E834B1">
        <w:rPr>
          <w:rFonts w:ascii="Fira Sans" w:hAnsi="Fira Sans" w:cs="Calibri"/>
          <w:szCs w:val="18"/>
        </w:rPr>
        <w:t>De financiële administratie, of ook wel boekhouding genoemd. Voor zowel de balans als de winst- en verliesrekening zijn specifieke vereisten van toepassing, vastgelegd in het Besluit Begroting en Verantwoording provincies en gemeentes. De winst- en verliesrekening is ingedeeld in programma’s. Deze programma’s zijn gebaseerd op de doelen die de Opdrachtgever heeft en worden door Provinciale Staten vastgesteld.</w:t>
      </w: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5A7F8953" w14:textId="77777777" w:rsidTr="00955A92">
        <w:trPr>
          <w:cantSplit/>
        </w:trPr>
        <w:tc>
          <w:tcPr>
            <w:tcW w:w="738" w:type="dxa"/>
            <w:shd w:val="clear" w:color="auto" w:fill="D9D9D9"/>
            <w:vAlign w:val="center"/>
          </w:tcPr>
          <w:p w14:paraId="0016860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w:t>
            </w:r>
          </w:p>
        </w:tc>
        <w:tc>
          <w:tcPr>
            <w:tcW w:w="6350" w:type="dxa"/>
            <w:shd w:val="clear" w:color="auto" w:fill="D9D9D9"/>
            <w:vAlign w:val="center"/>
          </w:tcPr>
          <w:p w14:paraId="7B20906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Financiële grootboekadministratie</w:t>
            </w:r>
          </w:p>
        </w:tc>
        <w:tc>
          <w:tcPr>
            <w:tcW w:w="740" w:type="dxa"/>
            <w:shd w:val="clear" w:color="auto" w:fill="D9D9D9"/>
            <w:vAlign w:val="center"/>
          </w:tcPr>
          <w:p w14:paraId="2B50EC21" w14:textId="77777777" w:rsidR="00BB58D5" w:rsidRPr="00E834B1" w:rsidRDefault="00BB58D5" w:rsidP="00955A92">
            <w:pPr>
              <w:spacing w:before="60" w:after="60"/>
              <w:rPr>
                <w:rFonts w:ascii="Fira Sans" w:hAnsi="Fira Sans" w:cs="Calibri"/>
                <w:szCs w:val="18"/>
              </w:rPr>
            </w:pPr>
          </w:p>
        </w:tc>
      </w:tr>
      <w:tr w:rsidR="00BB58D5" w:rsidRPr="00E834B1" w14:paraId="1B295229" w14:textId="77777777" w:rsidTr="00955A92">
        <w:trPr>
          <w:cantSplit/>
        </w:trPr>
        <w:tc>
          <w:tcPr>
            <w:tcW w:w="738" w:type="dxa"/>
            <w:vAlign w:val="center"/>
          </w:tcPr>
          <w:p w14:paraId="69C41F1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w:t>
            </w:r>
          </w:p>
        </w:tc>
        <w:tc>
          <w:tcPr>
            <w:tcW w:w="6350" w:type="dxa"/>
            <w:vAlign w:val="center"/>
          </w:tcPr>
          <w:p w14:paraId="23E9FC2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registratie mutaties in het grootboek.</w:t>
            </w:r>
          </w:p>
        </w:tc>
        <w:tc>
          <w:tcPr>
            <w:tcW w:w="740" w:type="dxa"/>
            <w:vAlign w:val="center"/>
          </w:tcPr>
          <w:p w14:paraId="627AC6C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ED004B6" w14:textId="77777777" w:rsidTr="00955A92">
        <w:trPr>
          <w:cantSplit/>
        </w:trPr>
        <w:tc>
          <w:tcPr>
            <w:tcW w:w="738" w:type="dxa"/>
            <w:vAlign w:val="center"/>
          </w:tcPr>
          <w:p w14:paraId="1B419E6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2B.2</w:t>
            </w:r>
          </w:p>
        </w:tc>
        <w:tc>
          <w:tcPr>
            <w:tcW w:w="6350" w:type="dxa"/>
            <w:vAlign w:val="center"/>
          </w:tcPr>
          <w:p w14:paraId="3F668F0A"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koppeling of toevoeging van bewijsstukken aan de boekingen zoals prestatieverklaringen, brieven, facturen en beschikkingen.</w:t>
            </w:r>
          </w:p>
        </w:tc>
        <w:tc>
          <w:tcPr>
            <w:tcW w:w="740" w:type="dxa"/>
            <w:vAlign w:val="center"/>
          </w:tcPr>
          <w:p w14:paraId="5C8A404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3AF0347" w14:textId="77777777" w:rsidTr="00955A92">
        <w:trPr>
          <w:cantSplit/>
        </w:trPr>
        <w:tc>
          <w:tcPr>
            <w:tcW w:w="738" w:type="dxa"/>
            <w:vAlign w:val="center"/>
          </w:tcPr>
          <w:p w14:paraId="4D5180B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2B.3</w:t>
            </w:r>
          </w:p>
        </w:tc>
        <w:tc>
          <w:tcPr>
            <w:tcW w:w="6350" w:type="dxa"/>
            <w:vAlign w:val="center"/>
          </w:tcPr>
          <w:p w14:paraId="4AC330EA"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maken van memoriaalboekingen Inclusief het uploaden van bijlagen. Memoriaal goedkeuring(en) dient via een workflow te verlopen en zonder wachttijden/ vertragingen te worden verwerkt. Bijlagen en commentaren zijn zichtbaar in werkstroom.</w:t>
            </w:r>
          </w:p>
        </w:tc>
        <w:tc>
          <w:tcPr>
            <w:tcW w:w="740" w:type="dxa"/>
            <w:vAlign w:val="center"/>
          </w:tcPr>
          <w:p w14:paraId="3D384B5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B0D5244" w14:textId="77777777" w:rsidTr="00955A92">
        <w:trPr>
          <w:cantSplit/>
        </w:trPr>
        <w:tc>
          <w:tcPr>
            <w:tcW w:w="738" w:type="dxa"/>
            <w:vAlign w:val="center"/>
          </w:tcPr>
          <w:p w14:paraId="5C1D76E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2B.4</w:t>
            </w:r>
          </w:p>
        </w:tc>
        <w:tc>
          <w:tcPr>
            <w:tcW w:w="6350" w:type="dxa"/>
            <w:vAlign w:val="center"/>
          </w:tcPr>
          <w:p w14:paraId="7166AFD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boeken van transitorische posten over meerdere jaren.</w:t>
            </w:r>
          </w:p>
        </w:tc>
        <w:tc>
          <w:tcPr>
            <w:tcW w:w="740" w:type="dxa"/>
            <w:vAlign w:val="center"/>
          </w:tcPr>
          <w:p w14:paraId="0B75A37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4EC3239" w14:textId="77777777" w:rsidTr="00955A92">
        <w:trPr>
          <w:cantSplit/>
        </w:trPr>
        <w:tc>
          <w:tcPr>
            <w:tcW w:w="738" w:type="dxa"/>
            <w:vAlign w:val="center"/>
          </w:tcPr>
          <w:p w14:paraId="0919D77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2B.5</w:t>
            </w:r>
          </w:p>
        </w:tc>
        <w:tc>
          <w:tcPr>
            <w:tcW w:w="6350" w:type="dxa"/>
            <w:vAlign w:val="center"/>
          </w:tcPr>
          <w:p w14:paraId="3F6BC520"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registratie begroting (per jaar, onderscheid in primitieve begroting, gewijzigde begroting en begroting onderweg).</w:t>
            </w:r>
          </w:p>
        </w:tc>
        <w:tc>
          <w:tcPr>
            <w:tcW w:w="740" w:type="dxa"/>
            <w:vAlign w:val="center"/>
          </w:tcPr>
          <w:p w14:paraId="24762EC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988D9D0" w14:textId="77777777" w:rsidTr="00955A92">
        <w:trPr>
          <w:cantSplit/>
        </w:trPr>
        <w:tc>
          <w:tcPr>
            <w:tcW w:w="738" w:type="dxa"/>
            <w:vAlign w:val="center"/>
          </w:tcPr>
          <w:p w14:paraId="544F909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2B.6</w:t>
            </w:r>
          </w:p>
        </w:tc>
        <w:tc>
          <w:tcPr>
            <w:tcW w:w="6350" w:type="dxa"/>
            <w:vAlign w:val="center"/>
          </w:tcPr>
          <w:p w14:paraId="0B69FF0B"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automatische verwerking van loonjournaalposten vanuit de bestaande salarisadministratie (Visma-</w:t>
            </w:r>
            <w:proofErr w:type="spellStart"/>
            <w:r w:rsidRPr="00E834B1">
              <w:rPr>
                <w:rFonts w:ascii="Fira Sans" w:hAnsi="Fira Sans" w:cs="Calibri"/>
                <w:szCs w:val="18"/>
              </w:rPr>
              <w:t>raet</w:t>
            </w:r>
            <w:proofErr w:type="spellEnd"/>
            <w:r w:rsidRPr="00E834B1">
              <w:rPr>
                <w:rFonts w:ascii="Fira Sans" w:hAnsi="Fira Sans" w:cs="Calibri"/>
                <w:szCs w:val="18"/>
              </w:rPr>
              <w:t>) en/of een HRM oplossing.</w:t>
            </w:r>
          </w:p>
        </w:tc>
        <w:tc>
          <w:tcPr>
            <w:tcW w:w="740" w:type="dxa"/>
            <w:vAlign w:val="center"/>
          </w:tcPr>
          <w:p w14:paraId="7C69FFD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167A004" w14:textId="77777777" w:rsidTr="00955A92">
        <w:trPr>
          <w:cantSplit/>
        </w:trPr>
        <w:tc>
          <w:tcPr>
            <w:tcW w:w="738" w:type="dxa"/>
            <w:vAlign w:val="center"/>
          </w:tcPr>
          <w:p w14:paraId="6218BA0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2B.7</w:t>
            </w:r>
          </w:p>
        </w:tc>
        <w:tc>
          <w:tcPr>
            <w:tcW w:w="6350" w:type="dxa"/>
            <w:vAlign w:val="center"/>
          </w:tcPr>
          <w:p w14:paraId="69A5AAF5"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automatische synchronisatie sub administraties en grootboek.</w:t>
            </w:r>
          </w:p>
        </w:tc>
        <w:tc>
          <w:tcPr>
            <w:tcW w:w="740" w:type="dxa"/>
            <w:vAlign w:val="center"/>
          </w:tcPr>
          <w:p w14:paraId="139C61F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7B27BF8" w14:textId="77777777" w:rsidTr="00955A92">
        <w:trPr>
          <w:cantSplit/>
        </w:trPr>
        <w:tc>
          <w:tcPr>
            <w:tcW w:w="738" w:type="dxa"/>
            <w:vAlign w:val="center"/>
          </w:tcPr>
          <w:p w14:paraId="2F729E6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2B.8</w:t>
            </w:r>
          </w:p>
        </w:tc>
        <w:tc>
          <w:tcPr>
            <w:tcW w:w="6350" w:type="dxa"/>
            <w:vAlign w:val="center"/>
          </w:tcPr>
          <w:p w14:paraId="5B32E2DA"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inrichting van rapportages zoals de jaarrekening op basis van BBV en IV3, met taakvelden, categorieën en economische programma’s inclusief EMU-saldo en overzicht van reserveringen en verplichtingen per afdeling.</w:t>
            </w:r>
          </w:p>
        </w:tc>
        <w:tc>
          <w:tcPr>
            <w:tcW w:w="740" w:type="dxa"/>
            <w:vAlign w:val="center"/>
          </w:tcPr>
          <w:p w14:paraId="4A35A97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26F207C" w14:textId="77777777" w:rsidTr="00955A92">
        <w:trPr>
          <w:cantSplit/>
        </w:trPr>
        <w:tc>
          <w:tcPr>
            <w:tcW w:w="738" w:type="dxa"/>
            <w:vAlign w:val="center"/>
          </w:tcPr>
          <w:p w14:paraId="654A8EB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2B.9</w:t>
            </w:r>
          </w:p>
        </w:tc>
        <w:tc>
          <w:tcPr>
            <w:tcW w:w="6350" w:type="dxa"/>
            <w:vAlign w:val="center"/>
          </w:tcPr>
          <w:p w14:paraId="7852EAF5"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inrichting  van btw, btw-aangiften inclusief ICL, voor zowel fiscus btw als voor het btw-compensatiefonds.</w:t>
            </w:r>
          </w:p>
        </w:tc>
        <w:tc>
          <w:tcPr>
            <w:tcW w:w="740" w:type="dxa"/>
            <w:vAlign w:val="center"/>
          </w:tcPr>
          <w:p w14:paraId="200CB45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37708E3" w14:textId="77777777" w:rsidTr="00955A92">
        <w:trPr>
          <w:cantSplit/>
        </w:trPr>
        <w:tc>
          <w:tcPr>
            <w:tcW w:w="738" w:type="dxa"/>
            <w:vAlign w:val="center"/>
          </w:tcPr>
          <w:p w14:paraId="1C3DF55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2B.9</w:t>
            </w:r>
          </w:p>
        </w:tc>
        <w:tc>
          <w:tcPr>
            <w:tcW w:w="6350" w:type="dxa"/>
            <w:vAlign w:val="center"/>
          </w:tcPr>
          <w:p w14:paraId="0FF9B83D"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voorziet in de inrichting voor het vastleggen van het gebruik van de vrije ruimte van de </w:t>
            </w:r>
            <w:proofErr w:type="spellStart"/>
            <w:r w:rsidRPr="00E834B1">
              <w:rPr>
                <w:rFonts w:ascii="Fira Sans" w:hAnsi="Fira Sans" w:cs="Calibri"/>
                <w:szCs w:val="18"/>
              </w:rPr>
              <w:t>wkr</w:t>
            </w:r>
            <w:proofErr w:type="spellEnd"/>
            <w:r w:rsidRPr="00E834B1">
              <w:rPr>
                <w:rFonts w:ascii="Fira Sans" w:hAnsi="Fira Sans" w:cs="Calibri"/>
                <w:szCs w:val="18"/>
              </w:rPr>
              <w:t xml:space="preserve"> ten behoeve van de opgaaf aan de Belastingdienst.</w:t>
            </w:r>
          </w:p>
        </w:tc>
        <w:tc>
          <w:tcPr>
            <w:tcW w:w="740" w:type="dxa"/>
            <w:vAlign w:val="center"/>
          </w:tcPr>
          <w:p w14:paraId="7A1DC76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58A6C74" w14:textId="77777777" w:rsidTr="00955A92">
        <w:trPr>
          <w:cantSplit/>
        </w:trPr>
        <w:tc>
          <w:tcPr>
            <w:tcW w:w="738" w:type="dxa"/>
            <w:vAlign w:val="center"/>
          </w:tcPr>
          <w:p w14:paraId="689CEA4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2B.10</w:t>
            </w:r>
          </w:p>
        </w:tc>
        <w:tc>
          <w:tcPr>
            <w:tcW w:w="6350" w:type="dxa"/>
            <w:vAlign w:val="center"/>
          </w:tcPr>
          <w:p w14:paraId="66D431EE"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Binnen de Opdracht/ Prestatie is er de mogelijkheid om aan te geven dat een uitbetaling aan een crediteur onder IB47 heeft plaats gevonden, ten behoeve van de opgaaf aan de Belastingdienst.  </w:t>
            </w:r>
          </w:p>
        </w:tc>
        <w:tc>
          <w:tcPr>
            <w:tcW w:w="740" w:type="dxa"/>
            <w:vAlign w:val="center"/>
          </w:tcPr>
          <w:p w14:paraId="758C61A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262BEE5" w14:textId="77777777" w:rsidTr="00955A92">
        <w:trPr>
          <w:cantSplit/>
        </w:trPr>
        <w:tc>
          <w:tcPr>
            <w:tcW w:w="738" w:type="dxa"/>
            <w:vAlign w:val="center"/>
          </w:tcPr>
          <w:p w14:paraId="4A6F677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2B.11</w:t>
            </w:r>
          </w:p>
        </w:tc>
        <w:tc>
          <w:tcPr>
            <w:tcW w:w="6350" w:type="dxa"/>
            <w:vAlign w:val="center"/>
          </w:tcPr>
          <w:p w14:paraId="2EE2464F" w14:textId="77777777" w:rsidR="00BB58D5" w:rsidRPr="00E834B1" w:rsidRDefault="00BB58D5" w:rsidP="00955A92">
            <w:pPr>
              <w:rPr>
                <w:rFonts w:ascii="Fira Sans" w:hAnsi="Fira Sans" w:cs="Calibri"/>
                <w:szCs w:val="18"/>
              </w:rPr>
            </w:pPr>
            <w:r w:rsidRPr="00E834B1">
              <w:rPr>
                <w:rFonts w:ascii="Fira Sans" w:hAnsi="Fira Sans" w:cs="Calibri"/>
                <w:szCs w:val="18"/>
              </w:rPr>
              <w:t>Bankafschriften kunnen (geautomatiseerd) worden opgehaald bij onze huisbank (BNG) en geautomatiseerd worden ingelezen in de Opdracht/ Prestatie.</w:t>
            </w:r>
          </w:p>
        </w:tc>
        <w:tc>
          <w:tcPr>
            <w:tcW w:w="740" w:type="dxa"/>
            <w:vAlign w:val="center"/>
          </w:tcPr>
          <w:p w14:paraId="39B0100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A22DEEB" w14:textId="77777777" w:rsidTr="00955A92">
        <w:trPr>
          <w:cantSplit/>
        </w:trPr>
        <w:tc>
          <w:tcPr>
            <w:tcW w:w="738" w:type="dxa"/>
            <w:vAlign w:val="center"/>
          </w:tcPr>
          <w:p w14:paraId="11422A7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2B.12</w:t>
            </w:r>
          </w:p>
        </w:tc>
        <w:tc>
          <w:tcPr>
            <w:tcW w:w="6350" w:type="dxa"/>
            <w:vAlign w:val="center"/>
          </w:tcPr>
          <w:p w14:paraId="3262DCF6" w14:textId="77777777" w:rsidR="00BB58D5" w:rsidRPr="00E834B1" w:rsidRDefault="00BB58D5" w:rsidP="00955A92">
            <w:pPr>
              <w:rPr>
                <w:rFonts w:ascii="Fira Sans" w:hAnsi="Fira Sans" w:cs="Calibri"/>
                <w:szCs w:val="18"/>
              </w:rPr>
            </w:pPr>
            <w:r w:rsidRPr="00E834B1">
              <w:rPr>
                <w:rFonts w:ascii="Fira Sans" w:hAnsi="Fira Sans" w:cs="Calibri"/>
                <w:szCs w:val="18"/>
              </w:rPr>
              <w:t>De ingelezen mutaties vanuit de opgehaalde bankafschriften dienen in de Opdracht/ Prestatie worden herkend en worden klaargezet voor boeking.</w:t>
            </w:r>
          </w:p>
        </w:tc>
        <w:tc>
          <w:tcPr>
            <w:tcW w:w="740" w:type="dxa"/>
            <w:vAlign w:val="center"/>
          </w:tcPr>
          <w:p w14:paraId="15C38DC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021F9A6" w14:textId="77777777" w:rsidTr="00955A92">
        <w:trPr>
          <w:cantSplit/>
        </w:trPr>
        <w:tc>
          <w:tcPr>
            <w:tcW w:w="738" w:type="dxa"/>
            <w:vAlign w:val="center"/>
          </w:tcPr>
          <w:p w14:paraId="76CE85C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2B.13</w:t>
            </w:r>
          </w:p>
        </w:tc>
        <w:tc>
          <w:tcPr>
            <w:tcW w:w="6350" w:type="dxa"/>
            <w:vAlign w:val="center"/>
          </w:tcPr>
          <w:p w14:paraId="6BEE39A4" w14:textId="77777777" w:rsidR="00BB58D5" w:rsidRPr="00E834B1" w:rsidRDefault="00BB58D5" w:rsidP="00955A92">
            <w:pPr>
              <w:rPr>
                <w:rFonts w:ascii="Fira Sans" w:hAnsi="Fira Sans" w:cs="Calibri"/>
                <w:szCs w:val="18"/>
              </w:rPr>
            </w:pPr>
            <w:r w:rsidRPr="00E834B1">
              <w:rPr>
                <w:rFonts w:ascii="Fira Sans" w:hAnsi="Fira Sans" w:cs="Calibri"/>
                <w:szCs w:val="18"/>
              </w:rPr>
              <w:t>Een valutadatum van een bankafschrift kan in de Opdracht/ Prestatie eenvoudig worden ingezien op welke datum er betaald is.</w:t>
            </w:r>
          </w:p>
        </w:tc>
        <w:tc>
          <w:tcPr>
            <w:tcW w:w="740" w:type="dxa"/>
            <w:vAlign w:val="center"/>
          </w:tcPr>
          <w:p w14:paraId="2D26449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22730FE7" w14:textId="77777777" w:rsidR="00BB58D5" w:rsidRPr="00E834B1" w:rsidRDefault="00BB58D5" w:rsidP="00BB58D5">
      <w:pPr>
        <w:spacing w:line="240" w:lineRule="auto"/>
        <w:rPr>
          <w:rFonts w:ascii="Fira Sans" w:hAnsi="Fira Sans" w:cs="Calibri"/>
          <w:szCs w:val="18"/>
        </w:rPr>
      </w:pPr>
    </w:p>
    <w:p w14:paraId="3335C60B" w14:textId="77777777" w:rsidR="00BB58D5" w:rsidRPr="00E834B1" w:rsidRDefault="00BB58D5" w:rsidP="00BB58D5">
      <w:pPr>
        <w:pStyle w:val="Kop2"/>
        <w:numPr>
          <w:ilvl w:val="1"/>
          <w:numId w:val="27"/>
        </w:numPr>
        <w:spacing w:after="120"/>
        <w:rPr>
          <w:rFonts w:ascii="Fira Sans" w:hAnsi="Fira Sans" w:cs="Calibri"/>
          <w:szCs w:val="18"/>
        </w:rPr>
      </w:pPr>
      <w:bookmarkStart w:id="26" w:name="_Toc84258324"/>
      <w:r w:rsidRPr="00E834B1">
        <w:rPr>
          <w:rFonts w:ascii="Fira Sans" w:hAnsi="Fira Sans" w:cs="Calibri"/>
          <w:szCs w:val="18"/>
        </w:rPr>
        <w:t>Debiteurenadministratie</w:t>
      </w:r>
      <w:bookmarkEnd w:id="26"/>
      <w:r w:rsidRPr="00E834B1">
        <w:rPr>
          <w:rFonts w:ascii="Fira Sans" w:hAnsi="Fira Sans" w:cs="Calibri"/>
          <w:szCs w:val="18"/>
        </w:rPr>
        <w:t xml:space="preserve"> </w:t>
      </w:r>
    </w:p>
    <w:p w14:paraId="30FB6585" w14:textId="77777777" w:rsidR="00BB58D5" w:rsidRPr="00E834B1" w:rsidRDefault="00BB58D5" w:rsidP="00BB58D5">
      <w:pPr>
        <w:pStyle w:val="Lijstalinea"/>
        <w:ind w:left="0"/>
        <w:rPr>
          <w:rFonts w:ascii="Fira Sans" w:hAnsi="Fira Sans" w:cs="Calibri"/>
          <w:szCs w:val="18"/>
        </w:rPr>
      </w:pPr>
      <w:r w:rsidRPr="00E834B1">
        <w:rPr>
          <w:rFonts w:ascii="Fira Sans" w:eastAsia="Times New Roman" w:hAnsi="Fira Sans" w:cs="Calibri"/>
          <w:szCs w:val="18"/>
        </w:rPr>
        <w:t>Registratie van relaties waar de Opdrachtgever een financiële vordering op heeft. Dit omvat onder andere nog te ontvangen subsidies en andere bijdragen, gefactureerde zaken vanuit verkoop, levering of (erf-)pacht.</w:t>
      </w:r>
    </w:p>
    <w:p w14:paraId="37726AC5"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3E6C981" w14:textId="77777777" w:rsidTr="00955A92">
        <w:trPr>
          <w:cantSplit/>
        </w:trPr>
        <w:tc>
          <w:tcPr>
            <w:tcW w:w="567" w:type="dxa"/>
            <w:shd w:val="clear" w:color="auto" w:fill="D9D9D9"/>
            <w:vAlign w:val="center"/>
          </w:tcPr>
          <w:p w14:paraId="3B76DE09"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2C</w:t>
            </w:r>
          </w:p>
        </w:tc>
        <w:tc>
          <w:tcPr>
            <w:tcW w:w="6521" w:type="dxa"/>
            <w:shd w:val="clear" w:color="auto" w:fill="D9D9D9"/>
            <w:vAlign w:val="center"/>
          </w:tcPr>
          <w:p w14:paraId="5A30CA45"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Debiteurenadministratie</w:t>
            </w:r>
          </w:p>
        </w:tc>
        <w:tc>
          <w:tcPr>
            <w:tcW w:w="740" w:type="dxa"/>
            <w:shd w:val="clear" w:color="auto" w:fill="D9D9D9"/>
            <w:vAlign w:val="center"/>
          </w:tcPr>
          <w:p w14:paraId="1CCCB274" w14:textId="77777777" w:rsidR="00BB58D5" w:rsidRPr="00E834B1" w:rsidRDefault="00BB58D5" w:rsidP="00955A92">
            <w:pPr>
              <w:spacing w:before="60" w:after="60"/>
              <w:rPr>
                <w:rFonts w:ascii="Fira Sans" w:hAnsi="Fira Sans" w:cs="Calibri"/>
                <w:szCs w:val="18"/>
              </w:rPr>
            </w:pPr>
          </w:p>
        </w:tc>
      </w:tr>
      <w:tr w:rsidR="00BB58D5" w:rsidRPr="00E834B1" w14:paraId="710E110C" w14:textId="77777777" w:rsidTr="00955A92">
        <w:trPr>
          <w:cantSplit/>
        </w:trPr>
        <w:tc>
          <w:tcPr>
            <w:tcW w:w="567" w:type="dxa"/>
            <w:vAlign w:val="center"/>
          </w:tcPr>
          <w:p w14:paraId="77CD50F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2C.1</w:t>
            </w:r>
          </w:p>
        </w:tc>
        <w:tc>
          <w:tcPr>
            <w:tcW w:w="6521" w:type="dxa"/>
            <w:vAlign w:val="center"/>
          </w:tcPr>
          <w:p w14:paraId="1AA93FA6"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De Opdracht/ Prestatie voorziet in de registratie van debiteuren en bijbehorende vorderingen inclusief NAW, correspondentiegegevens, categorieën, type relatie, contactpersoon, betalingscondities met autorisatie mogelijkheden die middels workflow worden afgedwongen.</w:t>
            </w:r>
          </w:p>
        </w:tc>
        <w:tc>
          <w:tcPr>
            <w:tcW w:w="740" w:type="dxa"/>
            <w:vAlign w:val="center"/>
          </w:tcPr>
          <w:p w14:paraId="69FB844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0814137" w14:textId="77777777" w:rsidTr="00955A92">
        <w:trPr>
          <w:cantSplit/>
        </w:trPr>
        <w:tc>
          <w:tcPr>
            <w:tcW w:w="567" w:type="dxa"/>
            <w:vAlign w:val="center"/>
          </w:tcPr>
          <w:p w14:paraId="43B0EC3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2C.2</w:t>
            </w:r>
          </w:p>
        </w:tc>
        <w:tc>
          <w:tcPr>
            <w:tcW w:w="6521" w:type="dxa"/>
            <w:vAlign w:val="center"/>
          </w:tcPr>
          <w:p w14:paraId="75633214"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De Opdracht/ Prestatie is in staat om ouderdomsanalyses te genereren.</w:t>
            </w:r>
          </w:p>
        </w:tc>
        <w:tc>
          <w:tcPr>
            <w:tcW w:w="740" w:type="dxa"/>
            <w:vAlign w:val="center"/>
          </w:tcPr>
          <w:p w14:paraId="79850E4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BAD9659" w14:textId="77777777" w:rsidTr="00955A92">
        <w:trPr>
          <w:cantSplit/>
        </w:trPr>
        <w:tc>
          <w:tcPr>
            <w:tcW w:w="567" w:type="dxa"/>
            <w:vAlign w:val="center"/>
          </w:tcPr>
          <w:p w14:paraId="79AF8DD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2C.3</w:t>
            </w:r>
          </w:p>
        </w:tc>
        <w:tc>
          <w:tcPr>
            <w:tcW w:w="6521" w:type="dxa"/>
            <w:vAlign w:val="center"/>
          </w:tcPr>
          <w:p w14:paraId="5EE1F136"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historische openstaande posten lijsten op factuurniveau, genereren en verzenden van aanmaningen.</w:t>
            </w:r>
          </w:p>
        </w:tc>
        <w:tc>
          <w:tcPr>
            <w:tcW w:w="740" w:type="dxa"/>
            <w:vAlign w:val="center"/>
          </w:tcPr>
          <w:p w14:paraId="1CEF842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D3D036" w14:textId="77777777" w:rsidTr="00955A92">
        <w:trPr>
          <w:cantSplit/>
        </w:trPr>
        <w:tc>
          <w:tcPr>
            <w:tcW w:w="567" w:type="dxa"/>
            <w:vAlign w:val="center"/>
          </w:tcPr>
          <w:p w14:paraId="3D6DA76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2C.4</w:t>
            </w:r>
          </w:p>
        </w:tc>
        <w:tc>
          <w:tcPr>
            <w:tcW w:w="6521" w:type="dxa"/>
            <w:vAlign w:val="center"/>
          </w:tcPr>
          <w:p w14:paraId="32BCEB4C"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inningsmodule.</w:t>
            </w:r>
          </w:p>
        </w:tc>
        <w:tc>
          <w:tcPr>
            <w:tcW w:w="740" w:type="dxa"/>
            <w:vAlign w:val="center"/>
          </w:tcPr>
          <w:p w14:paraId="149B8F4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B2C3FEF" w14:textId="77777777" w:rsidTr="00955A92">
        <w:trPr>
          <w:cantSplit/>
        </w:trPr>
        <w:tc>
          <w:tcPr>
            <w:tcW w:w="567" w:type="dxa"/>
            <w:vAlign w:val="center"/>
          </w:tcPr>
          <w:p w14:paraId="0EE77D6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2C.5</w:t>
            </w:r>
          </w:p>
        </w:tc>
        <w:tc>
          <w:tcPr>
            <w:tcW w:w="6521" w:type="dxa"/>
            <w:vAlign w:val="center"/>
          </w:tcPr>
          <w:p w14:paraId="61C2FE28" w14:textId="77777777" w:rsidR="00BB58D5" w:rsidRPr="00E834B1" w:rsidRDefault="00BB58D5" w:rsidP="00955A92">
            <w:pPr>
              <w:rPr>
                <w:rFonts w:ascii="Fira Sans" w:hAnsi="Fira Sans" w:cs="Calibri"/>
                <w:szCs w:val="18"/>
              </w:rPr>
            </w:pPr>
            <w:r w:rsidRPr="00E834B1">
              <w:rPr>
                <w:rFonts w:ascii="Fira Sans" w:hAnsi="Fira Sans" w:cs="Calibri"/>
                <w:szCs w:val="18"/>
              </w:rPr>
              <w:t>Bij een vordering kunnen documenten en/of notities in de Opdracht/ Prestatie worden toegevoegd.</w:t>
            </w:r>
          </w:p>
        </w:tc>
        <w:tc>
          <w:tcPr>
            <w:tcW w:w="740" w:type="dxa"/>
            <w:vAlign w:val="center"/>
          </w:tcPr>
          <w:p w14:paraId="109D3CA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45BB6EC" w14:textId="77777777" w:rsidTr="00955A92">
        <w:trPr>
          <w:cantSplit/>
        </w:trPr>
        <w:tc>
          <w:tcPr>
            <w:tcW w:w="567" w:type="dxa"/>
            <w:vAlign w:val="center"/>
          </w:tcPr>
          <w:p w14:paraId="6B9DA44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2C.6</w:t>
            </w:r>
          </w:p>
        </w:tc>
        <w:tc>
          <w:tcPr>
            <w:tcW w:w="6521" w:type="dxa"/>
            <w:vAlign w:val="center"/>
          </w:tcPr>
          <w:p w14:paraId="19B49D73" w14:textId="77777777" w:rsidR="00BB58D5" w:rsidRPr="00E834B1" w:rsidRDefault="00BB58D5" w:rsidP="00955A92">
            <w:pPr>
              <w:rPr>
                <w:rFonts w:ascii="Fira Sans" w:hAnsi="Fira Sans" w:cs="Calibri"/>
                <w:szCs w:val="18"/>
              </w:rPr>
            </w:pPr>
            <w:r w:rsidRPr="00E834B1">
              <w:rPr>
                <w:rFonts w:ascii="Fira Sans" w:hAnsi="Fira Sans" w:cs="Calibri"/>
                <w:szCs w:val="18"/>
              </w:rPr>
              <w:t>Betalingshistorie van debiteuren en status kunnen op eenvoudige manier worden ingezien in de Opdracht/ Prestatie.</w:t>
            </w:r>
          </w:p>
        </w:tc>
        <w:tc>
          <w:tcPr>
            <w:tcW w:w="740" w:type="dxa"/>
            <w:vAlign w:val="center"/>
          </w:tcPr>
          <w:p w14:paraId="4109144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B8D4431" w14:textId="77777777" w:rsidTr="00955A92">
        <w:trPr>
          <w:cantSplit/>
        </w:trPr>
        <w:tc>
          <w:tcPr>
            <w:tcW w:w="567" w:type="dxa"/>
            <w:vAlign w:val="center"/>
          </w:tcPr>
          <w:p w14:paraId="1D85280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2C.7</w:t>
            </w:r>
          </w:p>
        </w:tc>
        <w:tc>
          <w:tcPr>
            <w:tcW w:w="6521" w:type="dxa"/>
            <w:vAlign w:val="center"/>
          </w:tcPr>
          <w:p w14:paraId="185D08B5" w14:textId="77777777" w:rsidR="00BB58D5" w:rsidRPr="00E834B1" w:rsidRDefault="00BB58D5" w:rsidP="00955A92">
            <w:pPr>
              <w:rPr>
                <w:rFonts w:ascii="Fira Sans" w:hAnsi="Fira Sans" w:cs="Calibri"/>
                <w:szCs w:val="18"/>
              </w:rPr>
            </w:pPr>
            <w:r w:rsidRPr="00E834B1">
              <w:rPr>
                <w:rFonts w:ascii="Fira Sans" w:hAnsi="Fira Sans" w:cs="Calibri"/>
                <w:szCs w:val="18"/>
              </w:rPr>
              <w:t>Sub administraties debiteuren en/of crediteuren kunnen in de Opdracht/ Prestatie worden gekoppeld aan één of meerdere grootrekeningen (balans). Daarnaast is het mogelijk om documenten en/of notities aan de prestatieverklaring toe te voegen.</w:t>
            </w:r>
          </w:p>
        </w:tc>
        <w:tc>
          <w:tcPr>
            <w:tcW w:w="740" w:type="dxa"/>
            <w:vAlign w:val="center"/>
          </w:tcPr>
          <w:p w14:paraId="4423C6C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657DD05C" w14:textId="77777777" w:rsidR="00BB58D5" w:rsidRPr="00E834B1" w:rsidRDefault="00BB58D5" w:rsidP="00BB58D5">
      <w:pPr>
        <w:spacing w:after="60" w:line="240" w:lineRule="auto"/>
        <w:rPr>
          <w:rFonts w:ascii="Fira Sans" w:hAnsi="Fira Sans" w:cs="Calibri"/>
          <w:szCs w:val="18"/>
        </w:rPr>
      </w:pPr>
    </w:p>
    <w:p w14:paraId="26AF3AFB" w14:textId="77777777" w:rsidR="00BB58D5" w:rsidRPr="00E834B1" w:rsidRDefault="00BB58D5" w:rsidP="00BB58D5">
      <w:pPr>
        <w:pStyle w:val="Kop2"/>
        <w:numPr>
          <w:ilvl w:val="1"/>
          <w:numId w:val="27"/>
        </w:numPr>
        <w:spacing w:after="120"/>
        <w:rPr>
          <w:rFonts w:ascii="Fira Sans" w:hAnsi="Fira Sans" w:cs="Calibri"/>
          <w:szCs w:val="18"/>
        </w:rPr>
      </w:pPr>
      <w:bookmarkStart w:id="27" w:name="_Toc84258325"/>
      <w:r w:rsidRPr="00E834B1">
        <w:rPr>
          <w:rFonts w:ascii="Fira Sans" w:hAnsi="Fira Sans" w:cs="Calibri"/>
          <w:szCs w:val="18"/>
        </w:rPr>
        <w:t>Crediteurenadministratie</w:t>
      </w:r>
      <w:bookmarkEnd w:id="27"/>
      <w:r w:rsidRPr="00E834B1">
        <w:rPr>
          <w:rFonts w:ascii="Fira Sans" w:hAnsi="Fira Sans" w:cs="Calibri"/>
          <w:szCs w:val="18"/>
        </w:rPr>
        <w:t xml:space="preserve"> </w:t>
      </w:r>
    </w:p>
    <w:p w14:paraId="2B7675B1" w14:textId="77777777" w:rsidR="00BB58D5" w:rsidRPr="00E834B1" w:rsidRDefault="00BB58D5" w:rsidP="00BB58D5">
      <w:pPr>
        <w:pStyle w:val="Lijstalinea"/>
        <w:ind w:left="0"/>
        <w:rPr>
          <w:rFonts w:ascii="Fira Sans" w:eastAsia="Times New Roman" w:hAnsi="Fira Sans" w:cs="Calibri"/>
          <w:szCs w:val="18"/>
        </w:rPr>
      </w:pPr>
      <w:r w:rsidRPr="00E834B1">
        <w:rPr>
          <w:rFonts w:ascii="Fira Sans" w:eastAsia="Times New Roman" w:hAnsi="Fira Sans" w:cs="Calibri"/>
          <w:szCs w:val="18"/>
        </w:rPr>
        <w:t>Registratie van relaties die een financiële vordering op de Opdrachtgever hebben. Dit omvat onder andere nog te betalen subsidies en andere bijdragen, gefactureerde zaken vanuit inkoop, levering of (erf-) pacht.</w:t>
      </w:r>
    </w:p>
    <w:p w14:paraId="7A8DDE37" w14:textId="77777777" w:rsidR="00BB58D5" w:rsidRPr="00E834B1" w:rsidRDefault="00BB58D5" w:rsidP="00BB58D5">
      <w:pPr>
        <w:rPr>
          <w:rFonts w:ascii="Fira Sans" w:hAnsi="Fira Sans" w:cs="Calibri"/>
          <w:szCs w:val="18"/>
        </w:rPr>
      </w:pPr>
    </w:p>
    <w:p w14:paraId="2F92D8CC"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2A3BF230" w14:textId="77777777" w:rsidTr="00955A92">
        <w:trPr>
          <w:cantSplit/>
        </w:trPr>
        <w:tc>
          <w:tcPr>
            <w:tcW w:w="738" w:type="dxa"/>
            <w:shd w:val="clear" w:color="auto" w:fill="D9D9D9"/>
            <w:vAlign w:val="center"/>
          </w:tcPr>
          <w:p w14:paraId="2F93C47B"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2D</w:t>
            </w:r>
          </w:p>
        </w:tc>
        <w:tc>
          <w:tcPr>
            <w:tcW w:w="6350" w:type="dxa"/>
            <w:shd w:val="clear" w:color="auto" w:fill="D9D9D9"/>
            <w:vAlign w:val="center"/>
          </w:tcPr>
          <w:p w14:paraId="52E56944"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Crediteurenadministratie</w:t>
            </w:r>
          </w:p>
        </w:tc>
        <w:tc>
          <w:tcPr>
            <w:tcW w:w="740" w:type="dxa"/>
            <w:shd w:val="clear" w:color="auto" w:fill="D9D9D9"/>
            <w:vAlign w:val="center"/>
          </w:tcPr>
          <w:p w14:paraId="46043397" w14:textId="77777777" w:rsidR="00BB58D5" w:rsidRPr="00E834B1" w:rsidRDefault="00BB58D5" w:rsidP="00955A92">
            <w:pPr>
              <w:spacing w:before="60" w:after="60"/>
              <w:rPr>
                <w:rFonts w:ascii="Fira Sans" w:hAnsi="Fira Sans" w:cs="Calibri"/>
                <w:szCs w:val="18"/>
              </w:rPr>
            </w:pPr>
          </w:p>
        </w:tc>
      </w:tr>
      <w:tr w:rsidR="00BB58D5" w:rsidRPr="00E834B1" w14:paraId="233229A3" w14:textId="77777777" w:rsidTr="00955A92">
        <w:trPr>
          <w:cantSplit/>
        </w:trPr>
        <w:tc>
          <w:tcPr>
            <w:tcW w:w="738" w:type="dxa"/>
            <w:vAlign w:val="center"/>
          </w:tcPr>
          <w:p w14:paraId="58C6D61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w:t>
            </w:r>
          </w:p>
        </w:tc>
        <w:tc>
          <w:tcPr>
            <w:tcW w:w="6350" w:type="dxa"/>
            <w:vAlign w:val="center"/>
          </w:tcPr>
          <w:p w14:paraId="5F10AC43"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De Opdracht/ Prestatie voorziet in registratie van crediteuren, inclusief NAW, correspondentiegegevens, categorieën, type relatie, contactpersoon, betalingscondities met autorisatie mogelijkheden die middels workflow worden afgedwongen.</w:t>
            </w:r>
          </w:p>
        </w:tc>
        <w:tc>
          <w:tcPr>
            <w:tcW w:w="740" w:type="dxa"/>
            <w:vAlign w:val="center"/>
          </w:tcPr>
          <w:p w14:paraId="1DAD7A1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0FA3539" w14:textId="77777777" w:rsidTr="00955A92">
        <w:trPr>
          <w:cantSplit/>
        </w:trPr>
        <w:tc>
          <w:tcPr>
            <w:tcW w:w="738" w:type="dxa"/>
            <w:vAlign w:val="center"/>
          </w:tcPr>
          <w:p w14:paraId="5674252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2D.2</w:t>
            </w:r>
          </w:p>
        </w:tc>
        <w:tc>
          <w:tcPr>
            <w:tcW w:w="6350" w:type="dxa"/>
            <w:vAlign w:val="center"/>
          </w:tcPr>
          <w:p w14:paraId="40C272A8"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De Opdracht/ Prestatie voorziet in monitoring van de betaaltermijn per crediteur en/of per afdeling en/of bedrijfsonderdeel etc.</w:t>
            </w:r>
          </w:p>
        </w:tc>
        <w:tc>
          <w:tcPr>
            <w:tcW w:w="740" w:type="dxa"/>
            <w:vAlign w:val="center"/>
          </w:tcPr>
          <w:p w14:paraId="7EB56BE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66DF7A2" w14:textId="77777777" w:rsidTr="00955A92">
        <w:trPr>
          <w:cantSplit/>
        </w:trPr>
        <w:tc>
          <w:tcPr>
            <w:tcW w:w="738" w:type="dxa"/>
            <w:vAlign w:val="center"/>
          </w:tcPr>
          <w:p w14:paraId="69D8822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2D.3</w:t>
            </w:r>
          </w:p>
        </w:tc>
        <w:tc>
          <w:tcPr>
            <w:tcW w:w="6350" w:type="dxa"/>
            <w:vAlign w:val="center"/>
          </w:tcPr>
          <w:p w14:paraId="3206FA93"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historische openstaande posten lijsten op factuurniveau.</w:t>
            </w:r>
          </w:p>
        </w:tc>
        <w:tc>
          <w:tcPr>
            <w:tcW w:w="740" w:type="dxa"/>
            <w:vAlign w:val="center"/>
          </w:tcPr>
          <w:p w14:paraId="50C7A76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0E52230" w14:textId="77777777" w:rsidTr="00955A92">
        <w:trPr>
          <w:cantSplit/>
        </w:trPr>
        <w:tc>
          <w:tcPr>
            <w:tcW w:w="738" w:type="dxa"/>
            <w:vAlign w:val="center"/>
          </w:tcPr>
          <w:p w14:paraId="13C1B3D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2D.4</w:t>
            </w:r>
          </w:p>
        </w:tc>
        <w:tc>
          <w:tcPr>
            <w:tcW w:w="6350" w:type="dxa"/>
            <w:vAlign w:val="center"/>
          </w:tcPr>
          <w:p w14:paraId="091CABC7" w14:textId="77777777" w:rsidR="00BB58D5" w:rsidRPr="00E834B1" w:rsidRDefault="00BB58D5" w:rsidP="00955A92">
            <w:pPr>
              <w:rPr>
                <w:rFonts w:ascii="Fira Sans" w:hAnsi="Fira Sans" w:cs="Calibri"/>
                <w:szCs w:val="18"/>
              </w:rPr>
            </w:pPr>
            <w:r w:rsidRPr="00E834B1">
              <w:rPr>
                <w:rFonts w:ascii="Fira Sans" w:hAnsi="Fira Sans" w:cs="Calibri"/>
                <w:szCs w:val="18"/>
              </w:rPr>
              <w:t>Toelichting: Het is onder andere mogelijk om in de Opdracht/ Prestatie bepaalde profielen toe te kennen en een inkoop aan de crediteur koppelen, aan te geven hoe er gecommuniceerd wordt, contactpersonen en of betalingsvoorwaarden toe te voegen. Er kan ook worden gekozen om met betaaltermijnen te werken en betalingsafspraken hierin vastleggen. In de weergave bij de crediteur het onderlinge saldo tussen debiteur en crediteur worden getoond.</w:t>
            </w:r>
          </w:p>
        </w:tc>
        <w:tc>
          <w:tcPr>
            <w:tcW w:w="740" w:type="dxa"/>
            <w:vAlign w:val="center"/>
          </w:tcPr>
          <w:p w14:paraId="2BF6AA0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08F76D7" w14:textId="77777777" w:rsidTr="00955A92">
        <w:trPr>
          <w:cantSplit/>
        </w:trPr>
        <w:tc>
          <w:tcPr>
            <w:tcW w:w="738" w:type="dxa"/>
            <w:vAlign w:val="center"/>
          </w:tcPr>
          <w:p w14:paraId="615D50E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2D.5</w:t>
            </w:r>
          </w:p>
        </w:tc>
        <w:tc>
          <w:tcPr>
            <w:tcW w:w="6350" w:type="dxa"/>
            <w:vAlign w:val="center"/>
          </w:tcPr>
          <w:p w14:paraId="53F549A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mogelijkheid om een factuur rechtstreeks in de Opdracht/ Prestatie te boeken en te betalen zonder dat verplichting hieraan ten grondslag ligt.</w:t>
            </w:r>
          </w:p>
        </w:tc>
        <w:tc>
          <w:tcPr>
            <w:tcW w:w="740" w:type="dxa"/>
            <w:vAlign w:val="center"/>
          </w:tcPr>
          <w:p w14:paraId="0416FA5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C6BE64B" w14:textId="77777777" w:rsidTr="00955A92">
        <w:trPr>
          <w:cantSplit/>
        </w:trPr>
        <w:tc>
          <w:tcPr>
            <w:tcW w:w="738" w:type="dxa"/>
            <w:vAlign w:val="center"/>
          </w:tcPr>
          <w:p w14:paraId="1ACEBA4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2D.6</w:t>
            </w:r>
          </w:p>
        </w:tc>
        <w:tc>
          <w:tcPr>
            <w:tcW w:w="6350" w:type="dxa"/>
            <w:vAlign w:val="center"/>
          </w:tcPr>
          <w:p w14:paraId="07CDC530" w14:textId="77777777" w:rsidR="00BB58D5" w:rsidRPr="00E834B1" w:rsidRDefault="00BB58D5" w:rsidP="00955A92">
            <w:pPr>
              <w:rPr>
                <w:rFonts w:ascii="Fira Sans" w:hAnsi="Fira Sans" w:cs="Calibri"/>
                <w:szCs w:val="18"/>
              </w:rPr>
            </w:pPr>
            <w:r w:rsidRPr="00E834B1">
              <w:rPr>
                <w:rFonts w:ascii="Fira Sans" w:hAnsi="Fira Sans" w:cs="Calibri"/>
                <w:szCs w:val="18"/>
              </w:rPr>
              <w:t>Er is een zoekfunctie in de Opdracht/ Prestatie waarbij naar een crediteur of debiteur gezocht kan worden.  Hierbij dient in ieder geval gezocht te kunnen worden op (bedrijfs-)naam of deel van een naam, bankrekeningnummer, KvK-nummer, btw-nummer, debiteur resp. crediteurnummer, factuurnummer en documentnummer.</w:t>
            </w:r>
          </w:p>
        </w:tc>
        <w:tc>
          <w:tcPr>
            <w:tcW w:w="740" w:type="dxa"/>
            <w:vAlign w:val="center"/>
          </w:tcPr>
          <w:p w14:paraId="7C127DA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D5BAC86" w14:textId="77777777" w:rsidTr="00955A92">
        <w:trPr>
          <w:cantSplit/>
        </w:trPr>
        <w:tc>
          <w:tcPr>
            <w:tcW w:w="738" w:type="dxa"/>
            <w:vAlign w:val="center"/>
          </w:tcPr>
          <w:p w14:paraId="026EB35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2D.7</w:t>
            </w:r>
          </w:p>
        </w:tc>
        <w:tc>
          <w:tcPr>
            <w:tcW w:w="6350" w:type="dxa"/>
            <w:vAlign w:val="center"/>
          </w:tcPr>
          <w:p w14:paraId="6BE2362A" w14:textId="77777777" w:rsidR="00BB58D5" w:rsidRPr="00E834B1" w:rsidRDefault="00BB58D5" w:rsidP="00955A92">
            <w:pPr>
              <w:rPr>
                <w:rFonts w:ascii="Fira Sans" w:hAnsi="Fira Sans" w:cs="Calibri"/>
                <w:szCs w:val="18"/>
              </w:rPr>
            </w:pPr>
            <w:r w:rsidRPr="00E834B1">
              <w:rPr>
                <w:rFonts w:ascii="Fira Sans" w:hAnsi="Fira Sans" w:cs="Calibri"/>
                <w:szCs w:val="18"/>
              </w:rPr>
              <w:t>Bij het opvoeren van een nieuwe crediteur in de Opdracht/ Prestatie worden deze gegevens minimaal aangemaakt: naam, zoeknaam, alternatieve naam (bijv. naam betaalorganisatie), adres, land, telefoonnummer, emailadres, rekeningnummer en rekeningnaam, BIC/SWIFT, betaalgegevens bank, betaalwijze). Daarnaast moeten documenten vastgelegd kunnen worden in Opdracht/ Prestatie en zichtbaar zijn in de workflow voor goedkeuring, zoals een checklist en overige documenten.</w:t>
            </w:r>
          </w:p>
        </w:tc>
        <w:tc>
          <w:tcPr>
            <w:tcW w:w="740" w:type="dxa"/>
            <w:vAlign w:val="center"/>
          </w:tcPr>
          <w:p w14:paraId="6044E03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D2FB767" w14:textId="77777777" w:rsidTr="00955A92">
        <w:trPr>
          <w:cantSplit/>
        </w:trPr>
        <w:tc>
          <w:tcPr>
            <w:tcW w:w="738" w:type="dxa"/>
            <w:vAlign w:val="center"/>
          </w:tcPr>
          <w:p w14:paraId="50F6702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2D.8</w:t>
            </w:r>
          </w:p>
        </w:tc>
        <w:tc>
          <w:tcPr>
            <w:tcW w:w="6350" w:type="dxa"/>
            <w:vAlign w:val="center"/>
          </w:tcPr>
          <w:p w14:paraId="1938D84B"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ondersteunt het verwerken van  e-factureren en de eisen die daaraan zijn gesteld vanuit de wet. Dit betreft zowel inkomende als uitgaande facturen. Daarnaast dient de factuurverwerking via post of mail ontvangen facturen mogelijk te blijven.</w:t>
            </w:r>
          </w:p>
        </w:tc>
        <w:tc>
          <w:tcPr>
            <w:tcW w:w="740" w:type="dxa"/>
            <w:vAlign w:val="center"/>
          </w:tcPr>
          <w:p w14:paraId="34CE661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2AA7254" w14:textId="77777777" w:rsidTr="00955A92">
        <w:trPr>
          <w:cantSplit/>
        </w:trPr>
        <w:tc>
          <w:tcPr>
            <w:tcW w:w="738" w:type="dxa"/>
            <w:vAlign w:val="center"/>
          </w:tcPr>
          <w:p w14:paraId="5A9BE0F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2D.9</w:t>
            </w:r>
          </w:p>
        </w:tc>
        <w:tc>
          <w:tcPr>
            <w:tcW w:w="6350" w:type="dxa"/>
            <w:vAlign w:val="center"/>
          </w:tcPr>
          <w:p w14:paraId="2911D845"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Automatische </w:t>
            </w:r>
            <w:proofErr w:type="spellStart"/>
            <w:r w:rsidRPr="00E834B1">
              <w:rPr>
                <w:rFonts w:ascii="Fira Sans" w:hAnsi="Fira Sans" w:cs="Calibri"/>
                <w:szCs w:val="18"/>
              </w:rPr>
              <w:t>aflettering</w:t>
            </w:r>
            <w:proofErr w:type="spellEnd"/>
            <w:r w:rsidRPr="00E834B1">
              <w:rPr>
                <w:rFonts w:ascii="Fira Sans" w:hAnsi="Fira Sans" w:cs="Calibri"/>
                <w:szCs w:val="18"/>
              </w:rPr>
              <w:t xml:space="preserve"> wordt ondersteund in de Opdracht/ Prestatie, ongeacht welke crediteur het betreft (3way matching). Automatische </w:t>
            </w:r>
            <w:proofErr w:type="spellStart"/>
            <w:r w:rsidRPr="00E834B1">
              <w:rPr>
                <w:rFonts w:ascii="Fira Sans" w:hAnsi="Fira Sans" w:cs="Calibri"/>
                <w:szCs w:val="18"/>
              </w:rPr>
              <w:t>aflettering</w:t>
            </w:r>
            <w:proofErr w:type="spellEnd"/>
            <w:r w:rsidRPr="00E834B1">
              <w:rPr>
                <w:rFonts w:ascii="Fira Sans" w:hAnsi="Fira Sans" w:cs="Calibri"/>
                <w:szCs w:val="18"/>
              </w:rPr>
              <w:t xml:space="preserve"> vindt bijvoorbeeld plaats op DMS-nummer en bedrag, waarbij tevens al akkoord van de prestatie verklaarder is.</w:t>
            </w:r>
          </w:p>
        </w:tc>
        <w:tc>
          <w:tcPr>
            <w:tcW w:w="740" w:type="dxa"/>
            <w:vAlign w:val="center"/>
          </w:tcPr>
          <w:p w14:paraId="2CA28A9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FE4DAAD" w14:textId="77777777" w:rsidTr="00955A92">
        <w:trPr>
          <w:cantSplit/>
        </w:trPr>
        <w:tc>
          <w:tcPr>
            <w:tcW w:w="738" w:type="dxa"/>
            <w:vAlign w:val="center"/>
          </w:tcPr>
          <w:p w14:paraId="0FF0ED5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2D.10</w:t>
            </w:r>
          </w:p>
        </w:tc>
        <w:tc>
          <w:tcPr>
            <w:tcW w:w="6350" w:type="dxa"/>
            <w:vAlign w:val="center"/>
          </w:tcPr>
          <w:p w14:paraId="28CCE603"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3 way matching kan worden uitgezet of worden aangezet (dit is te configureren binnen de Opdracht/ Prestatie). </w:t>
            </w:r>
          </w:p>
        </w:tc>
        <w:tc>
          <w:tcPr>
            <w:tcW w:w="740" w:type="dxa"/>
            <w:vAlign w:val="center"/>
          </w:tcPr>
          <w:p w14:paraId="57A0D3A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B12116A" w14:textId="77777777" w:rsidTr="00955A92">
        <w:trPr>
          <w:cantSplit/>
        </w:trPr>
        <w:tc>
          <w:tcPr>
            <w:tcW w:w="738" w:type="dxa"/>
            <w:vAlign w:val="center"/>
          </w:tcPr>
          <w:p w14:paraId="19A6085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2D.11</w:t>
            </w:r>
          </w:p>
        </w:tc>
        <w:tc>
          <w:tcPr>
            <w:tcW w:w="6350" w:type="dxa"/>
            <w:vAlign w:val="center"/>
          </w:tcPr>
          <w:p w14:paraId="119B0E95" w14:textId="77777777" w:rsidR="00BB58D5" w:rsidRPr="00E834B1" w:rsidRDefault="00BB58D5" w:rsidP="00955A92">
            <w:pPr>
              <w:rPr>
                <w:rFonts w:ascii="Fira Sans" w:hAnsi="Fira Sans" w:cs="Calibri"/>
                <w:szCs w:val="18"/>
              </w:rPr>
            </w:pPr>
            <w:r w:rsidRPr="00E834B1">
              <w:rPr>
                <w:rFonts w:ascii="Fira Sans" w:hAnsi="Fira Sans" w:cs="Calibri"/>
                <w:szCs w:val="18"/>
              </w:rPr>
              <w:t>Verschillende complexiteiten zoals btw-percentages binnen een factuur geven binnen de Opdracht/ Prestatie voor de gebruiker(s) geen performance problemen.</w:t>
            </w:r>
          </w:p>
        </w:tc>
        <w:tc>
          <w:tcPr>
            <w:tcW w:w="740" w:type="dxa"/>
            <w:vAlign w:val="center"/>
          </w:tcPr>
          <w:p w14:paraId="048B323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C1810C5" w14:textId="77777777" w:rsidTr="00955A92">
        <w:trPr>
          <w:cantSplit/>
        </w:trPr>
        <w:tc>
          <w:tcPr>
            <w:tcW w:w="738" w:type="dxa"/>
            <w:vAlign w:val="center"/>
          </w:tcPr>
          <w:p w14:paraId="2F32FA8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2D.12</w:t>
            </w:r>
          </w:p>
        </w:tc>
        <w:tc>
          <w:tcPr>
            <w:tcW w:w="6350" w:type="dxa"/>
            <w:vAlign w:val="center"/>
          </w:tcPr>
          <w:p w14:paraId="51C10F63"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Facturen kunnen worden gemaakt in de Opdracht/ Prestatie, hierbij is er een mogelijkheid de factuur gelijk door te boeken. </w:t>
            </w:r>
          </w:p>
        </w:tc>
        <w:tc>
          <w:tcPr>
            <w:tcW w:w="740" w:type="dxa"/>
            <w:vAlign w:val="center"/>
          </w:tcPr>
          <w:p w14:paraId="767831B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3383230" w14:textId="77777777" w:rsidTr="00955A92">
        <w:trPr>
          <w:cantSplit/>
        </w:trPr>
        <w:tc>
          <w:tcPr>
            <w:tcW w:w="738" w:type="dxa"/>
            <w:vAlign w:val="center"/>
          </w:tcPr>
          <w:p w14:paraId="424846E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2D.13</w:t>
            </w:r>
          </w:p>
        </w:tc>
        <w:tc>
          <w:tcPr>
            <w:tcW w:w="6350" w:type="dxa"/>
            <w:vAlign w:val="center"/>
          </w:tcPr>
          <w:p w14:paraId="69D611EB" w14:textId="77777777" w:rsidR="00BB58D5" w:rsidRPr="00E834B1" w:rsidRDefault="00BB58D5" w:rsidP="00955A92">
            <w:pPr>
              <w:rPr>
                <w:rFonts w:ascii="Fira Sans" w:hAnsi="Fira Sans" w:cs="Calibri"/>
                <w:szCs w:val="18"/>
              </w:rPr>
            </w:pPr>
            <w:r w:rsidRPr="00E834B1">
              <w:rPr>
                <w:rFonts w:ascii="Fira Sans" w:hAnsi="Fira Sans" w:cs="Calibri"/>
                <w:szCs w:val="18"/>
              </w:rPr>
              <w:t>Vervallen</w:t>
            </w:r>
          </w:p>
        </w:tc>
        <w:tc>
          <w:tcPr>
            <w:tcW w:w="740" w:type="dxa"/>
            <w:vAlign w:val="center"/>
          </w:tcPr>
          <w:p w14:paraId="547A4F1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558D6BA" w14:textId="77777777" w:rsidTr="00955A92">
        <w:trPr>
          <w:cantSplit/>
        </w:trPr>
        <w:tc>
          <w:tcPr>
            <w:tcW w:w="738" w:type="dxa"/>
            <w:vAlign w:val="center"/>
          </w:tcPr>
          <w:p w14:paraId="4DEA54A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2D.14</w:t>
            </w:r>
          </w:p>
        </w:tc>
        <w:tc>
          <w:tcPr>
            <w:tcW w:w="6350" w:type="dxa"/>
            <w:vAlign w:val="center"/>
          </w:tcPr>
          <w:p w14:paraId="31BF206E" w14:textId="77777777" w:rsidR="00BB58D5" w:rsidRPr="00E834B1" w:rsidRDefault="00BB58D5" w:rsidP="00955A92">
            <w:pPr>
              <w:rPr>
                <w:rFonts w:ascii="Fira Sans" w:hAnsi="Fira Sans" w:cs="Calibri"/>
                <w:szCs w:val="18"/>
              </w:rPr>
            </w:pPr>
            <w:r w:rsidRPr="00E834B1">
              <w:rPr>
                <w:rFonts w:ascii="Fira Sans" w:hAnsi="Fira Sans" w:cs="Calibri"/>
                <w:szCs w:val="18"/>
              </w:rPr>
              <w:t>Een geboekte factuur moet binnen de Opdracht/ Prestatie gewijzigd kunnen worden (bijvoorbeeld kostensoort/btw-percentage). Hierbij verloopt de goedkeuring via de workflow.</w:t>
            </w:r>
          </w:p>
        </w:tc>
        <w:tc>
          <w:tcPr>
            <w:tcW w:w="740" w:type="dxa"/>
            <w:vAlign w:val="center"/>
          </w:tcPr>
          <w:p w14:paraId="0C4BDC8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7E8FC51" w14:textId="77777777" w:rsidTr="00955A92">
        <w:trPr>
          <w:cantSplit/>
        </w:trPr>
        <w:tc>
          <w:tcPr>
            <w:tcW w:w="738" w:type="dxa"/>
            <w:vAlign w:val="center"/>
          </w:tcPr>
          <w:p w14:paraId="4C327EA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2D.15</w:t>
            </w:r>
          </w:p>
        </w:tc>
        <w:tc>
          <w:tcPr>
            <w:tcW w:w="6350" w:type="dxa"/>
            <w:vAlign w:val="center"/>
          </w:tcPr>
          <w:p w14:paraId="48329C46" w14:textId="77777777" w:rsidR="00BB58D5" w:rsidRPr="00E834B1" w:rsidRDefault="00BB58D5" w:rsidP="00955A92">
            <w:pPr>
              <w:rPr>
                <w:rFonts w:ascii="Fira Sans" w:hAnsi="Fira Sans" w:cs="Calibri"/>
                <w:szCs w:val="18"/>
              </w:rPr>
            </w:pPr>
            <w:r w:rsidRPr="00E834B1">
              <w:rPr>
                <w:rFonts w:ascii="Fira Sans" w:hAnsi="Fira Sans" w:cs="Calibri"/>
                <w:szCs w:val="18"/>
              </w:rPr>
              <w:t>Bij het zoeken op factuurnummer binnen de Opdracht/ Prestatie worden de oorspronkelijke factuur, en indien van toepassing alle mutatie(s) hierop, gevonden en zijn de details direct zichtbaar of kunnen worden geraadpleegd (inclusief de status van de factuur en mutaties).</w:t>
            </w:r>
          </w:p>
        </w:tc>
        <w:tc>
          <w:tcPr>
            <w:tcW w:w="740" w:type="dxa"/>
            <w:vAlign w:val="center"/>
          </w:tcPr>
          <w:p w14:paraId="58A1F2B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35DE590" w14:textId="77777777" w:rsidTr="00955A92">
        <w:trPr>
          <w:cantSplit/>
        </w:trPr>
        <w:tc>
          <w:tcPr>
            <w:tcW w:w="738" w:type="dxa"/>
            <w:vAlign w:val="center"/>
          </w:tcPr>
          <w:p w14:paraId="2024A53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2D.16</w:t>
            </w:r>
          </w:p>
        </w:tc>
        <w:tc>
          <w:tcPr>
            <w:tcW w:w="6350" w:type="dxa"/>
            <w:vAlign w:val="center"/>
          </w:tcPr>
          <w:p w14:paraId="38E2F723" w14:textId="77777777" w:rsidR="00BB58D5" w:rsidRPr="00E834B1" w:rsidRDefault="00BB58D5" w:rsidP="00955A92">
            <w:pPr>
              <w:rPr>
                <w:rFonts w:ascii="Fira Sans" w:hAnsi="Fira Sans" w:cs="Calibri"/>
                <w:szCs w:val="18"/>
              </w:rPr>
            </w:pPr>
            <w:r w:rsidRPr="00E834B1">
              <w:rPr>
                <w:rFonts w:ascii="Fira Sans" w:hAnsi="Fira Sans" w:cs="Calibri"/>
                <w:szCs w:val="18"/>
              </w:rPr>
              <w:t>Er wordt in de Opdracht/ Prestatie bij goedkeuring door de budgethouder eenvoudig zichtbaar gemaakt  wie of via welke  prestatieverklaarder dit is geweest.</w:t>
            </w:r>
          </w:p>
        </w:tc>
        <w:tc>
          <w:tcPr>
            <w:tcW w:w="740" w:type="dxa"/>
            <w:vAlign w:val="center"/>
          </w:tcPr>
          <w:p w14:paraId="762FD07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A6EB082" w14:textId="77777777" w:rsidTr="00955A92">
        <w:trPr>
          <w:cantSplit/>
        </w:trPr>
        <w:tc>
          <w:tcPr>
            <w:tcW w:w="738" w:type="dxa"/>
            <w:vAlign w:val="center"/>
          </w:tcPr>
          <w:p w14:paraId="643C87E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2D.17</w:t>
            </w:r>
          </w:p>
        </w:tc>
        <w:tc>
          <w:tcPr>
            <w:tcW w:w="6350" w:type="dxa"/>
            <w:vAlign w:val="center"/>
          </w:tcPr>
          <w:p w14:paraId="013754EF"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genereren van betalingen in de Opdracht/ Prestatie gebeurt aan de hand van een automatische betaaladvieslijst. Deze bevat in ieder geval het totaal van de betalingen en het banknummer totaal, die aansluit op de gegevens in de bank nadat deze is ingelezen. </w:t>
            </w:r>
          </w:p>
        </w:tc>
        <w:tc>
          <w:tcPr>
            <w:tcW w:w="740" w:type="dxa"/>
            <w:vAlign w:val="center"/>
          </w:tcPr>
          <w:p w14:paraId="42C2136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29AD57" w14:textId="77777777" w:rsidTr="00955A92">
        <w:trPr>
          <w:cantSplit/>
        </w:trPr>
        <w:tc>
          <w:tcPr>
            <w:tcW w:w="738" w:type="dxa"/>
            <w:vAlign w:val="center"/>
          </w:tcPr>
          <w:p w14:paraId="73762D9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2D.17</w:t>
            </w:r>
          </w:p>
        </w:tc>
        <w:tc>
          <w:tcPr>
            <w:tcW w:w="6350" w:type="dxa"/>
            <w:vAlign w:val="center"/>
          </w:tcPr>
          <w:p w14:paraId="17C0B754"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is mogelijk om in de Opdracht/ Prestatie periodieke betalingen vast te leggen voor meerdere jaren. Deze komen op de vervaldatum automatisch naar voren op de betaaladvieslijst. </w:t>
            </w:r>
          </w:p>
        </w:tc>
        <w:tc>
          <w:tcPr>
            <w:tcW w:w="740" w:type="dxa"/>
            <w:vAlign w:val="center"/>
          </w:tcPr>
          <w:p w14:paraId="5745DC8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5AFECC7" w14:textId="77777777" w:rsidTr="00955A92">
        <w:trPr>
          <w:cantSplit/>
        </w:trPr>
        <w:tc>
          <w:tcPr>
            <w:tcW w:w="738" w:type="dxa"/>
            <w:vAlign w:val="center"/>
          </w:tcPr>
          <w:p w14:paraId="0FEB9FF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2D.18</w:t>
            </w:r>
          </w:p>
        </w:tc>
        <w:tc>
          <w:tcPr>
            <w:tcW w:w="6350" w:type="dxa"/>
            <w:vAlign w:val="center"/>
          </w:tcPr>
          <w:p w14:paraId="5D64E43A"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bevat een ingebouwde consistente signaalfuncties bijvoorbeeld bij het boeken van een factuur uit 2020 op een verplichting van 2019. </w:t>
            </w:r>
          </w:p>
        </w:tc>
        <w:tc>
          <w:tcPr>
            <w:tcW w:w="740" w:type="dxa"/>
            <w:vAlign w:val="center"/>
          </w:tcPr>
          <w:p w14:paraId="02947DE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59A1E6A" w14:textId="77777777" w:rsidTr="00955A92">
        <w:trPr>
          <w:cantSplit/>
        </w:trPr>
        <w:tc>
          <w:tcPr>
            <w:tcW w:w="738" w:type="dxa"/>
            <w:vAlign w:val="center"/>
          </w:tcPr>
          <w:p w14:paraId="191B558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2D.19</w:t>
            </w:r>
          </w:p>
        </w:tc>
        <w:tc>
          <w:tcPr>
            <w:tcW w:w="6350" w:type="dxa"/>
            <w:vAlign w:val="center"/>
          </w:tcPr>
          <w:p w14:paraId="48ADE919"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heeft een signaal of rappelfunctie bij facturen die langer dan een vastgestelde periode (vb. 2 dagen) bij de prestatieverklaarder/budgethouder liggen en (of) nog niet akkoord zijn bevonden.</w:t>
            </w:r>
          </w:p>
        </w:tc>
        <w:tc>
          <w:tcPr>
            <w:tcW w:w="740" w:type="dxa"/>
            <w:vAlign w:val="center"/>
          </w:tcPr>
          <w:p w14:paraId="52D44CF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40800A1" w14:textId="77777777" w:rsidTr="00955A92">
        <w:trPr>
          <w:cantSplit/>
        </w:trPr>
        <w:tc>
          <w:tcPr>
            <w:tcW w:w="738" w:type="dxa"/>
            <w:vAlign w:val="center"/>
          </w:tcPr>
          <w:p w14:paraId="748D8B3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2D.20</w:t>
            </w:r>
          </w:p>
        </w:tc>
        <w:tc>
          <w:tcPr>
            <w:tcW w:w="6350" w:type="dxa"/>
            <w:vAlign w:val="center"/>
          </w:tcPr>
          <w:p w14:paraId="7521C9F6"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 Het is mogelijk om in de Opdracht/ Prestatie een factuur de status ‘in dispuut’ te geven.</w:t>
            </w:r>
          </w:p>
        </w:tc>
        <w:tc>
          <w:tcPr>
            <w:tcW w:w="740" w:type="dxa"/>
            <w:vAlign w:val="center"/>
          </w:tcPr>
          <w:p w14:paraId="2C4DE99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1436DBF" w14:textId="77777777" w:rsidTr="00955A92">
        <w:trPr>
          <w:cantSplit/>
        </w:trPr>
        <w:tc>
          <w:tcPr>
            <w:tcW w:w="738" w:type="dxa"/>
            <w:vAlign w:val="center"/>
          </w:tcPr>
          <w:p w14:paraId="020CFD1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2D.21</w:t>
            </w:r>
          </w:p>
        </w:tc>
        <w:tc>
          <w:tcPr>
            <w:tcW w:w="6350" w:type="dxa"/>
            <w:vAlign w:val="center"/>
          </w:tcPr>
          <w:p w14:paraId="47569567"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er in dat herinneringen die worden ontvangen van crediteuren kunnen worden opgenomen bij de factuur. Daarnaast is er een mogelijkheid een rapportage te draaien op niet betaalde facturen waar een herinnering voor binnen is gekomen.</w:t>
            </w:r>
          </w:p>
        </w:tc>
        <w:tc>
          <w:tcPr>
            <w:tcW w:w="740" w:type="dxa"/>
            <w:vAlign w:val="center"/>
          </w:tcPr>
          <w:p w14:paraId="5FAE6AC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066E6CE" w14:textId="77777777" w:rsidTr="00955A92">
        <w:trPr>
          <w:cantSplit/>
        </w:trPr>
        <w:tc>
          <w:tcPr>
            <w:tcW w:w="738" w:type="dxa"/>
            <w:vAlign w:val="center"/>
          </w:tcPr>
          <w:p w14:paraId="52D6123A"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2D.22</w:t>
            </w:r>
          </w:p>
        </w:tc>
        <w:tc>
          <w:tcPr>
            <w:tcW w:w="6350" w:type="dxa"/>
            <w:vAlign w:val="center"/>
          </w:tcPr>
          <w:p w14:paraId="79860CBD" w14:textId="77777777" w:rsidR="00BB58D5" w:rsidRPr="00CD236B" w:rsidRDefault="00BB58D5" w:rsidP="00955A92">
            <w:pPr>
              <w:rPr>
                <w:rFonts w:ascii="Fira Sans" w:hAnsi="Fira Sans" w:cs="Calibri"/>
                <w:szCs w:val="18"/>
              </w:rPr>
            </w:pPr>
            <w:r w:rsidRPr="00CD236B">
              <w:rPr>
                <w:rFonts w:ascii="Fira Sans" w:hAnsi="Fira Sans" w:cs="Calibri"/>
                <w:szCs w:val="18"/>
              </w:rPr>
              <w:t>De Opdracht/ Prestatie voorziet er in dat sub administraties debiteuren en/of crediteuren kunnen worden gekoppeld aan een of meerdere (balans) rekeningen, zodat ze aansluiten. Daarnaast is het mogelijk om documenten en/of notities aan de prestatieverklaring toe te voegen bijvoorbeeld een urenstaat.</w:t>
            </w:r>
          </w:p>
        </w:tc>
        <w:tc>
          <w:tcPr>
            <w:tcW w:w="740" w:type="dxa"/>
            <w:vAlign w:val="center"/>
          </w:tcPr>
          <w:p w14:paraId="26A3AE6A" w14:textId="77777777" w:rsidR="00BB58D5" w:rsidRPr="00CD236B" w:rsidRDefault="00BB58D5" w:rsidP="00955A92">
            <w:pPr>
              <w:rPr>
                <w:rFonts w:ascii="Fira Sans" w:hAnsi="Fira Sans" w:cs="Calibri"/>
                <w:szCs w:val="18"/>
              </w:rPr>
            </w:pPr>
            <w:r w:rsidRPr="00CD236B">
              <w:rPr>
                <w:rFonts w:ascii="Fira Sans" w:hAnsi="Fira Sans" w:cs="Calibri"/>
                <w:szCs w:val="18"/>
              </w:rPr>
              <w:t>Eis</w:t>
            </w:r>
          </w:p>
        </w:tc>
      </w:tr>
      <w:tr w:rsidR="00BB58D5" w:rsidRPr="00E834B1" w14:paraId="22C06989" w14:textId="77777777" w:rsidTr="00955A92">
        <w:trPr>
          <w:cantSplit/>
        </w:trPr>
        <w:tc>
          <w:tcPr>
            <w:tcW w:w="738" w:type="dxa"/>
            <w:vAlign w:val="center"/>
          </w:tcPr>
          <w:p w14:paraId="36B165EC"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2D.23</w:t>
            </w:r>
          </w:p>
        </w:tc>
        <w:tc>
          <w:tcPr>
            <w:tcW w:w="6350" w:type="dxa"/>
          </w:tcPr>
          <w:p w14:paraId="4E9FD697"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64F8401C"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5B530988" w14:textId="77777777" w:rsidTr="00955A92">
        <w:trPr>
          <w:cantSplit/>
        </w:trPr>
        <w:tc>
          <w:tcPr>
            <w:tcW w:w="738" w:type="dxa"/>
            <w:vAlign w:val="center"/>
          </w:tcPr>
          <w:p w14:paraId="4A9D6DCF"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2D.24</w:t>
            </w:r>
          </w:p>
        </w:tc>
        <w:tc>
          <w:tcPr>
            <w:tcW w:w="6350" w:type="dxa"/>
          </w:tcPr>
          <w:p w14:paraId="148A6B27" w14:textId="77777777" w:rsidR="00BB58D5" w:rsidRPr="00CD236B" w:rsidRDefault="00BB58D5" w:rsidP="00955A92">
            <w:pPr>
              <w:rPr>
                <w:rFonts w:ascii="Fira Sans" w:hAnsi="Fira Sans" w:cs="Calibri"/>
                <w:szCs w:val="18"/>
              </w:rPr>
            </w:pPr>
            <w:r w:rsidRPr="00CD236B">
              <w:rPr>
                <w:rFonts w:ascii="Fira Sans" w:hAnsi="Fira Sans" w:cs="Calibri"/>
              </w:rPr>
              <w:t>Vervallen</w:t>
            </w:r>
          </w:p>
        </w:tc>
        <w:tc>
          <w:tcPr>
            <w:tcW w:w="740" w:type="dxa"/>
            <w:vAlign w:val="center"/>
          </w:tcPr>
          <w:p w14:paraId="1D3D7F8D"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5221C6A8" w14:textId="77777777" w:rsidTr="00955A92">
        <w:trPr>
          <w:cantSplit/>
        </w:trPr>
        <w:tc>
          <w:tcPr>
            <w:tcW w:w="738" w:type="dxa"/>
            <w:vAlign w:val="center"/>
          </w:tcPr>
          <w:p w14:paraId="1BA180EC"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2D.25</w:t>
            </w:r>
          </w:p>
        </w:tc>
        <w:tc>
          <w:tcPr>
            <w:tcW w:w="6350" w:type="dxa"/>
          </w:tcPr>
          <w:p w14:paraId="1DDBA166" w14:textId="77777777" w:rsidR="00BB58D5" w:rsidRPr="00CD236B" w:rsidRDefault="00BB58D5" w:rsidP="00955A92">
            <w:pPr>
              <w:pStyle w:val="Tekstopmerking"/>
              <w:rPr>
                <w:rFonts w:ascii="Fira Sans" w:hAnsi="Fira Sans" w:cs="Calibri"/>
                <w:sz w:val="18"/>
                <w:szCs w:val="18"/>
              </w:rPr>
            </w:pPr>
            <w:r w:rsidRPr="00CD236B">
              <w:rPr>
                <w:rFonts w:ascii="Fira Sans" w:hAnsi="Fira Sans" w:cs="Calibri"/>
                <w:sz w:val="18"/>
                <w:szCs w:val="18"/>
              </w:rPr>
              <w:t>Zie bijlage B02 Programma van Wensen</w:t>
            </w:r>
          </w:p>
        </w:tc>
        <w:tc>
          <w:tcPr>
            <w:tcW w:w="740" w:type="dxa"/>
            <w:vAlign w:val="center"/>
          </w:tcPr>
          <w:p w14:paraId="0DCB7A5C"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bl>
    <w:p w14:paraId="74CEED73" w14:textId="77777777" w:rsidR="00BB58D5" w:rsidRPr="00E834B1" w:rsidRDefault="00BB58D5" w:rsidP="00BB58D5">
      <w:pPr>
        <w:rPr>
          <w:rFonts w:ascii="Fira Sans" w:hAnsi="Fira Sans" w:cs="Calibri"/>
          <w:szCs w:val="18"/>
        </w:rPr>
      </w:pPr>
    </w:p>
    <w:p w14:paraId="41784D7D" w14:textId="77777777" w:rsidR="00BB58D5" w:rsidRPr="00E834B1" w:rsidRDefault="00BB58D5" w:rsidP="00BB58D5">
      <w:pPr>
        <w:pStyle w:val="Kop2"/>
        <w:numPr>
          <w:ilvl w:val="1"/>
          <w:numId w:val="27"/>
        </w:numPr>
        <w:spacing w:after="120"/>
        <w:rPr>
          <w:rFonts w:ascii="Fira Sans" w:hAnsi="Fira Sans" w:cs="Calibri"/>
          <w:szCs w:val="18"/>
        </w:rPr>
      </w:pPr>
      <w:bookmarkStart w:id="28" w:name="_Toc84258326"/>
      <w:r w:rsidRPr="00E834B1">
        <w:rPr>
          <w:rFonts w:ascii="Fira Sans" w:hAnsi="Fira Sans" w:cs="Calibri"/>
          <w:szCs w:val="18"/>
        </w:rPr>
        <w:t>Verkoopadministratie</w:t>
      </w:r>
      <w:bookmarkEnd w:id="28"/>
    </w:p>
    <w:p w14:paraId="3F417FDD" w14:textId="77777777" w:rsidR="00BB58D5" w:rsidRPr="00E834B1" w:rsidRDefault="00BB58D5" w:rsidP="00BB58D5">
      <w:pPr>
        <w:pStyle w:val="Lijstalinea"/>
        <w:ind w:left="0"/>
        <w:rPr>
          <w:rFonts w:ascii="Fira Sans" w:eastAsia="Times New Roman" w:hAnsi="Fira Sans" w:cs="Calibri"/>
          <w:szCs w:val="18"/>
        </w:rPr>
      </w:pPr>
      <w:r w:rsidRPr="00E834B1">
        <w:rPr>
          <w:rFonts w:ascii="Fira Sans" w:eastAsia="Times New Roman" w:hAnsi="Fira Sans" w:cs="Calibri"/>
          <w:szCs w:val="18"/>
        </w:rPr>
        <w:t>De Opdrachtgever verkoopt gronden en geeft gronden in (erf-) pacht uit. Daarnaast worden er leveringen en diensten gefactureerd. Voor de facturatie daarvan en het monitoren van de volledigheid van de opbrengsten wordt een verkoopadministratie gebruikt. Onderdeel van de verkoopadministratie is het vastleggen van rechten die zullen leiden tot facturatie en de boeking van baten.</w:t>
      </w:r>
    </w:p>
    <w:p w14:paraId="4ED317C0"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4517838" w14:textId="77777777" w:rsidTr="00955A92">
        <w:trPr>
          <w:cantSplit/>
        </w:trPr>
        <w:tc>
          <w:tcPr>
            <w:tcW w:w="567" w:type="dxa"/>
            <w:shd w:val="clear" w:color="auto" w:fill="D9D9D9"/>
            <w:vAlign w:val="center"/>
          </w:tcPr>
          <w:p w14:paraId="1343121F"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2E</w:t>
            </w:r>
          </w:p>
        </w:tc>
        <w:tc>
          <w:tcPr>
            <w:tcW w:w="6521" w:type="dxa"/>
            <w:shd w:val="clear" w:color="auto" w:fill="D9D9D9"/>
            <w:vAlign w:val="center"/>
          </w:tcPr>
          <w:p w14:paraId="0F1ADBEC"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Verkoopadministratie</w:t>
            </w:r>
          </w:p>
        </w:tc>
        <w:tc>
          <w:tcPr>
            <w:tcW w:w="740" w:type="dxa"/>
            <w:shd w:val="clear" w:color="auto" w:fill="D9D9D9"/>
            <w:vAlign w:val="center"/>
          </w:tcPr>
          <w:p w14:paraId="1473AA1B" w14:textId="77777777" w:rsidR="00BB58D5" w:rsidRPr="00E834B1" w:rsidRDefault="00BB58D5" w:rsidP="00955A92">
            <w:pPr>
              <w:spacing w:before="60" w:after="60"/>
              <w:rPr>
                <w:rFonts w:ascii="Fira Sans" w:hAnsi="Fira Sans" w:cs="Calibri"/>
                <w:szCs w:val="18"/>
              </w:rPr>
            </w:pPr>
          </w:p>
        </w:tc>
      </w:tr>
      <w:tr w:rsidR="00BB58D5" w:rsidRPr="00E834B1" w14:paraId="257D6EA6" w14:textId="77777777" w:rsidTr="00955A92">
        <w:trPr>
          <w:cantSplit/>
        </w:trPr>
        <w:tc>
          <w:tcPr>
            <w:tcW w:w="567" w:type="dxa"/>
            <w:vAlign w:val="center"/>
          </w:tcPr>
          <w:p w14:paraId="347DCED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2E.1</w:t>
            </w:r>
          </w:p>
        </w:tc>
        <w:tc>
          <w:tcPr>
            <w:tcW w:w="6521" w:type="dxa"/>
            <w:vAlign w:val="center"/>
          </w:tcPr>
          <w:p w14:paraId="5974E76B"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voorziet in het genereren van facturen, met de huisstijl van de Opdrachtgever.</w:t>
            </w:r>
          </w:p>
        </w:tc>
        <w:tc>
          <w:tcPr>
            <w:tcW w:w="740" w:type="dxa"/>
            <w:vAlign w:val="center"/>
          </w:tcPr>
          <w:p w14:paraId="74DEE17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673AE33" w14:textId="77777777" w:rsidTr="00955A92">
        <w:trPr>
          <w:cantSplit/>
        </w:trPr>
        <w:tc>
          <w:tcPr>
            <w:tcW w:w="567" w:type="dxa"/>
            <w:vAlign w:val="center"/>
          </w:tcPr>
          <w:p w14:paraId="580AA20E" w14:textId="77777777" w:rsidR="00BB58D5" w:rsidRPr="00E834B1" w:rsidRDefault="00BB58D5" w:rsidP="00955A92">
            <w:pPr>
              <w:spacing w:line="276" w:lineRule="auto"/>
              <w:rPr>
                <w:rFonts w:ascii="Fira Sans" w:hAnsi="Fira Sans" w:cs="Calibri"/>
                <w:szCs w:val="18"/>
                <w:vertAlign w:val="superscript"/>
              </w:rPr>
            </w:pPr>
            <w:r w:rsidRPr="00E834B1">
              <w:rPr>
                <w:rFonts w:ascii="Fira Sans" w:hAnsi="Fira Sans" w:cs="Calibri"/>
                <w:szCs w:val="18"/>
              </w:rPr>
              <w:t>2E.2</w:t>
            </w:r>
          </w:p>
        </w:tc>
        <w:tc>
          <w:tcPr>
            <w:tcW w:w="6521" w:type="dxa"/>
            <w:vAlign w:val="center"/>
          </w:tcPr>
          <w:p w14:paraId="2AF7E56E"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voorziet in de mogelijkheid voor e-facturatie volgens de open standaarden.</w:t>
            </w:r>
          </w:p>
        </w:tc>
        <w:tc>
          <w:tcPr>
            <w:tcW w:w="740" w:type="dxa"/>
            <w:vAlign w:val="center"/>
          </w:tcPr>
          <w:p w14:paraId="0329677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D9CEA33" w14:textId="77777777" w:rsidTr="00955A92">
        <w:trPr>
          <w:cantSplit/>
        </w:trPr>
        <w:tc>
          <w:tcPr>
            <w:tcW w:w="567" w:type="dxa"/>
            <w:vAlign w:val="center"/>
          </w:tcPr>
          <w:p w14:paraId="7EEED68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2E.3</w:t>
            </w:r>
          </w:p>
        </w:tc>
        <w:tc>
          <w:tcPr>
            <w:tcW w:w="6521" w:type="dxa"/>
            <w:vAlign w:val="center"/>
          </w:tcPr>
          <w:p w14:paraId="2BA927DA"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voorziet in een workflow met aan te wijzen functionarissen en verantwoordelijkheden.</w:t>
            </w:r>
          </w:p>
        </w:tc>
        <w:tc>
          <w:tcPr>
            <w:tcW w:w="740" w:type="dxa"/>
            <w:vAlign w:val="center"/>
          </w:tcPr>
          <w:p w14:paraId="136AA73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A91C45" w14:textId="77777777" w:rsidTr="00955A92">
        <w:trPr>
          <w:cantSplit/>
        </w:trPr>
        <w:tc>
          <w:tcPr>
            <w:tcW w:w="567" w:type="dxa"/>
            <w:vAlign w:val="center"/>
          </w:tcPr>
          <w:p w14:paraId="07D199D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2E.4</w:t>
            </w:r>
          </w:p>
        </w:tc>
        <w:tc>
          <w:tcPr>
            <w:tcW w:w="6521" w:type="dxa"/>
            <w:vAlign w:val="center"/>
          </w:tcPr>
          <w:p w14:paraId="0F07BBED"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biedt de mogelijkheid tot het Automatiseren van interne beheersingsmaatregelen.</w:t>
            </w:r>
          </w:p>
        </w:tc>
        <w:tc>
          <w:tcPr>
            <w:tcW w:w="740" w:type="dxa"/>
            <w:vAlign w:val="center"/>
          </w:tcPr>
          <w:p w14:paraId="36C13F6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DA32121" w14:textId="77777777" w:rsidTr="00955A92">
        <w:trPr>
          <w:cantSplit/>
        </w:trPr>
        <w:tc>
          <w:tcPr>
            <w:tcW w:w="567" w:type="dxa"/>
            <w:vAlign w:val="center"/>
          </w:tcPr>
          <w:p w14:paraId="28AE471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2E.5</w:t>
            </w:r>
          </w:p>
        </w:tc>
        <w:tc>
          <w:tcPr>
            <w:tcW w:w="6521" w:type="dxa"/>
            <w:vAlign w:val="center"/>
          </w:tcPr>
          <w:p w14:paraId="40EA8796"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te ontvangen bedrag kan in de Oplossing tussentijds worden gewijzigd, zodat het resterende budget actueel blijft in de budgetrapportage. </w:t>
            </w:r>
          </w:p>
        </w:tc>
        <w:tc>
          <w:tcPr>
            <w:tcW w:w="740" w:type="dxa"/>
            <w:vAlign w:val="center"/>
          </w:tcPr>
          <w:p w14:paraId="006068D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463AAFBA" w14:textId="77777777" w:rsidR="00BB58D5" w:rsidRPr="00E834B1" w:rsidRDefault="00BB58D5" w:rsidP="00BB58D5">
      <w:pPr>
        <w:spacing w:after="60" w:line="240" w:lineRule="auto"/>
        <w:rPr>
          <w:rFonts w:ascii="Fira Sans" w:hAnsi="Fira Sans" w:cs="Calibri"/>
          <w:szCs w:val="18"/>
        </w:rPr>
      </w:pPr>
    </w:p>
    <w:p w14:paraId="54745861" w14:textId="77777777" w:rsidR="00BB58D5" w:rsidRPr="00E834B1" w:rsidRDefault="00BB58D5" w:rsidP="00BB58D5">
      <w:pPr>
        <w:pStyle w:val="Kop2"/>
        <w:numPr>
          <w:ilvl w:val="1"/>
          <w:numId w:val="27"/>
        </w:numPr>
        <w:spacing w:after="120"/>
        <w:rPr>
          <w:rFonts w:ascii="Fira Sans" w:hAnsi="Fira Sans" w:cs="Calibri"/>
          <w:szCs w:val="18"/>
        </w:rPr>
      </w:pPr>
      <w:bookmarkStart w:id="29" w:name="_Toc84258327"/>
      <w:r w:rsidRPr="00E834B1">
        <w:rPr>
          <w:rFonts w:ascii="Fira Sans" w:hAnsi="Fira Sans" w:cs="Calibri"/>
          <w:szCs w:val="18"/>
        </w:rPr>
        <w:t>Inkoopadministratie</w:t>
      </w:r>
      <w:bookmarkEnd w:id="29"/>
      <w:r w:rsidRPr="00E834B1">
        <w:rPr>
          <w:rFonts w:ascii="Fira Sans" w:hAnsi="Fira Sans" w:cs="Calibri"/>
          <w:szCs w:val="18"/>
        </w:rPr>
        <w:t xml:space="preserve"> </w:t>
      </w:r>
    </w:p>
    <w:p w14:paraId="0E6F5D2E" w14:textId="77777777" w:rsidR="00BB58D5" w:rsidRPr="00E834B1" w:rsidRDefault="00BB58D5" w:rsidP="00BB58D5">
      <w:pPr>
        <w:rPr>
          <w:rFonts w:ascii="Fira Sans" w:hAnsi="Fira Sans" w:cs="Calibri"/>
          <w:szCs w:val="18"/>
        </w:rPr>
      </w:pPr>
      <w:bookmarkStart w:id="30" w:name="_Toc73105013"/>
      <w:r w:rsidRPr="00E834B1">
        <w:rPr>
          <w:rFonts w:ascii="Fira Sans" w:hAnsi="Fira Sans" w:cs="Calibri"/>
          <w:szCs w:val="18"/>
        </w:rPr>
        <w:t>De Opdrachtgever koopt leveringen, diensten en werken in. Ook de toekenning van subsidies aan derden kan worden verwerkt als een inkoop. Deze activiteiten leiden tot verplichtingen aan derden die moeten worden vastgelegd. Doel van een inkoopadministratie is het monitoren van de aangegane verplichtingen en het waarborgen van de volledigheid van die verplichtingen.</w:t>
      </w:r>
      <w:bookmarkEnd w:id="30"/>
    </w:p>
    <w:p w14:paraId="61565C51"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81D47F9" w14:textId="77777777" w:rsidTr="00955A92">
        <w:trPr>
          <w:cantSplit/>
        </w:trPr>
        <w:tc>
          <w:tcPr>
            <w:tcW w:w="567" w:type="dxa"/>
            <w:shd w:val="clear" w:color="auto" w:fill="D9D9D9"/>
            <w:vAlign w:val="center"/>
          </w:tcPr>
          <w:p w14:paraId="49206884"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2F</w:t>
            </w:r>
          </w:p>
        </w:tc>
        <w:tc>
          <w:tcPr>
            <w:tcW w:w="6521" w:type="dxa"/>
            <w:shd w:val="clear" w:color="auto" w:fill="D9D9D9"/>
            <w:vAlign w:val="center"/>
          </w:tcPr>
          <w:p w14:paraId="7B5668AA"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Inkoopadministratie</w:t>
            </w:r>
          </w:p>
        </w:tc>
        <w:tc>
          <w:tcPr>
            <w:tcW w:w="740" w:type="dxa"/>
            <w:shd w:val="clear" w:color="auto" w:fill="D9D9D9"/>
            <w:vAlign w:val="center"/>
          </w:tcPr>
          <w:p w14:paraId="3CFA445C" w14:textId="77777777" w:rsidR="00BB58D5" w:rsidRPr="00E834B1" w:rsidRDefault="00BB58D5" w:rsidP="00955A92">
            <w:pPr>
              <w:spacing w:before="60" w:after="60"/>
              <w:rPr>
                <w:rFonts w:ascii="Fira Sans" w:hAnsi="Fira Sans" w:cs="Calibri"/>
                <w:szCs w:val="18"/>
              </w:rPr>
            </w:pPr>
          </w:p>
        </w:tc>
      </w:tr>
      <w:tr w:rsidR="00BB58D5" w:rsidRPr="00E834B1" w14:paraId="7818E21E" w14:textId="77777777" w:rsidTr="00955A92">
        <w:trPr>
          <w:cantSplit/>
        </w:trPr>
        <w:tc>
          <w:tcPr>
            <w:tcW w:w="567" w:type="dxa"/>
            <w:vAlign w:val="center"/>
          </w:tcPr>
          <w:p w14:paraId="465F116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2F.1</w:t>
            </w:r>
          </w:p>
        </w:tc>
        <w:tc>
          <w:tcPr>
            <w:tcW w:w="6521" w:type="dxa"/>
            <w:vAlign w:val="center"/>
          </w:tcPr>
          <w:p w14:paraId="482B25C9"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genereren van inkoopopdrachten met de huisstijl van de Opdrachtgever.</w:t>
            </w:r>
          </w:p>
        </w:tc>
        <w:tc>
          <w:tcPr>
            <w:tcW w:w="740" w:type="dxa"/>
            <w:vAlign w:val="center"/>
          </w:tcPr>
          <w:p w14:paraId="3A555E8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FF2C276" w14:textId="77777777" w:rsidTr="00955A92">
        <w:trPr>
          <w:cantSplit/>
        </w:trPr>
        <w:tc>
          <w:tcPr>
            <w:tcW w:w="567" w:type="dxa"/>
            <w:vAlign w:val="center"/>
          </w:tcPr>
          <w:p w14:paraId="6DA7A11E"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2F.2</w:t>
            </w:r>
          </w:p>
        </w:tc>
        <w:tc>
          <w:tcPr>
            <w:tcW w:w="6521" w:type="dxa"/>
            <w:vAlign w:val="center"/>
          </w:tcPr>
          <w:p w14:paraId="52DCDE6E" w14:textId="77777777" w:rsidR="00BB58D5" w:rsidRPr="00CD236B" w:rsidRDefault="00BB58D5" w:rsidP="00955A92">
            <w:pPr>
              <w:rPr>
                <w:rFonts w:ascii="Fira Sans" w:hAnsi="Fira Sans" w:cs="Calibri"/>
                <w:szCs w:val="18"/>
              </w:rPr>
            </w:pPr>
            <w:r w:rsidRPr="00CD236B">
              <w:rPr>
                <w:rFonts w:ascii="Fira Sans" w:hAnsi="Fira Sans" w:cs="Calibri"/>
                <w:szCs w:val="18"/>
              </w:rPr>
              <w:t>Vervallen</w:t>
            </w:r>
          </w:p>
        </w:tc>
        <w:tc>
          <w:tcPr>
            <w:tcW w:w="740" w:type="dxa"/>
            <w:vAlign w:val="center"/>
          </w:tcPr>
          <w:p w14:paraId="7E4DF667"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6CAA2CBF" w14:textId="77777777" w:rsidTr="00955A92">
        <w:trPr>
          <w:cantSplit/>
          <w:trHeight w:val="79"/>
        </w:trPr>
        <w:tc>
          <w:tcPr>
            <w:tcW w:w="567" w:type="dxa"/>
            <w:vAlign w:val="center"/>
          </w:tcPr>
          <w:p w14:paraId="6F1AD1D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2F.3</w:t>
            </w:r>
          </w:p>
        </w:tc>
        <w:tc>
          <w:tcPr>
            <w:tcW w:w="6521" w:type="dxa"/>
            <w:vAlign w:val="center"/>
          </w:tcPr>
          <w:p w14:paraId="72F17FBE"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workflow met aan te wijzen functionarissen en verantwoordelijkheden</w:t>
            </w:r>
          </w:p>
        </w:tc>
        <w:tc>
          <w:tcPr>
            <w:tcW w:w="740" w:type="dxa"/>
            <w:vAlign w:val="center"/>
          </w:tcPr>
          <w:p w14:paraId="35BE9D6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C8B0880" w14:textId="77777777" w:rsidTr="00955A92">
        <w:trPr>
          <w:cantSplit/>
        </w:trPr>
        <w:tc>
          <w:tcPr>
            <w:tcW w:w="567" w:type="dxa"/>
            <w:vAlign w:val="center"/>
          </w:tcPr>
          <w:p w14:paraId="5783868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2F.4</w:t>
            </w:r>
          </w:p>
        </w:tc>
        <w:tc>
          <w:tcPr>
            <w:tcW w:w="6521" w:type="dxa"/>
            <w:vAlign w:val="center"/>
          </w:tcPr>
          <w:p w14:paraId="6BCD060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biedt de mogelijkheid tot het Automatiseren van interne beheersingsmaatregelen.</w:t>
            </w:r>
          </w:p>
        </w:tc>
        <w:tc>
          <w:tcPr>
            <w:tcW w:w="740" w:type="dxa"/>
            <w:vAlign w:val="center"/>
          </w:tcPr>
          <w:p w14:paraId="336CB5E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B02BD3B" w14:textId="77777777" w:rsidTr="00955A92">
        <w:trPr>
          <w:cantSplit/>
        </w:trPr>
        <w:tc>
          <w:tcPr>
            <w:tcW w:w="567" w:type="dxa"/>
            <w:vAlign w:val="center"/>
          </w:tcPr>
          <w:p w14:paraId="2CD20F7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2F.5</w:t>
            </w:r>
          </w:p>
        </w:tc>
        <w:tc>
          <w:tcPr>
            <w:tcW w:w="6521" w:type="dxa"/>
          </w:tcPr>
          <w:p w14:paraId="11A6F5C3"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beschikt  over de mogelijkheid facturen die nog nadere informatie behoeven (antwoord vereisen op een gestelde vraag) te parkeren / vast te houden voordat deze mogen worden goedgekeurd door prestatieverklaarder/budgethouder. </w:t>
            </w:r>
          </w:p>
        </w:tc>
        <w:tc>
          <w:tcPr>
            <w:tcW w:w="740" w:type="dxa"/>
            <w:vAlign w:val="center"/>
          </w:tcPr>
          <w:p w14:paraId="4D2EE48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F6690F1" w14:textId="77777777" w:rsidTr="00955A92">
        <w:trPr>
          <w:cantSplit/>
        </w:trPr>
        <w:tc>
          <w:tcPr>
            <w:tcW w:w="567" w:type="dxa"/>
            <w:vAlign w:val="center"/>
          </w:tcPr>
          <w:p w14:paraId="53224943" w14:textId="77777777" w:rsidR="00BB58D5" w:rsidRPr="00E834B1" w:rsidRDefault="00BB58D5" w:rsidP="00955A92">
            <w:pPr>
              <w:spacing w:line="276" w:lineRule="auto"/>
              <w:jc w:val="both"/>
              <w:rPr>
                <w:rFonts w:ascii="Fira Sans" w:hAnsi="Fira Sans" w:cs="Calibri"/>
                <w:szCs w:val="18"/>
              </w:rPr>
            </w:pPr>
            <w:r w:rsidRPr="00E834B1">
              <w:rPr>
                <w:rFonts w:ascii="Fira Sans" w:hAnsi="Fira Sans" w:cs="Calibri"/>
                <w:szCs w:val="18"/>
              </w:rPr>
              <w:t>2F.6</w:t>
            </w:r>
          </w:p>
        </w:tc>
        <w:tc>
          <w:tcPr>
            <w:tcW w:w="6521" w:type="dxa"/>
          </w:tcPr>
          <w:p w14:paraId="65617E75" w14:textId="77777777" w:rsidR="00BB58D5" w:rsidRPr="00E834B1" w:rsidRDefault="00BB58D5" w:rsidP="00955A92">
            <w:pPr>
              <w:jc w:val="both"/>
              <w:rPr>
                <w:rFonts w:ascii="Fira Sans" w:hAnsi="Fira Sans" w:cs="Calibri"/>
                <w:szCs w:val="18"/>
              </w:rPr>
            </w:pPr>
            <w:r w:rsidRPr="00E834B1">
              <w:rPr>
                <w:rFonts w:ascii="Fira Sans" w:hAnsi="Fira Sans" w:cs="Calibri"/>
                <w:szCs w:val="18"/>
              </w:rPr>
              <w:t>Het is mogelijk om in de Opdracht/ Prestatie een factuur gelijktijdig naar meerdere prestatie verklaarders (tegelijk) te sturen, waarbij de factuur niet eerder naar de vervolgstap in de workflow gaat dan dat alle prestatieverklaarders goedkeuring hebben gegeven.</w:t>
            </w:r>
          </w:p>
        </w:tc>
        <w:tc>
          <w:tcPr>
            <w:tcW w:w="740" w:type="dxa"/>
            <w:vAlign w:val="center"/>
          </w:tcPr>
          <w:p w14:paraId="683D36A7" w14:textId="77777777" w:rsidR="00BB58D5" w:rsidRPr="00E834B1" w:rsidRDefault="00BB58D5" w:rsidP="00955A92">
            <w:pPr>
              <w:jc w:val="both"/>
              <w:rPr>
                <w:rFonts w:ascii="Fira Sans" w:hAnsi="Fira Sans" w:cs="Calibri"/>
                <w:szCs w:val="18"/>
              </w:rPr>
            </w:pPr>
            <w:r w:rsidRPr="00E834B1">
              <w:rPr>
                <w:rFonts w:ascii="Fira Sans" w:hAnsi="Fira Sans" w:cs="Calibri"/>
                <w:szCs w:val="18"/>
              </w:rPr>
              <w:t>Eis</w:t>
            </w:r>
          </w:p>
        </w:tc>
      </w:tr>
      <w:tr w:rsidR="00BB58D5" w:rsidRPr="00E834B1" w14:paraId="0FB9B98D" w14:textId="77777777" w:rsidTr="00955A92">
        <w:trPr>
          <w:cantSplit/>
        </w:trPr>
        <w:tc>
          <w:tcPr>
            <w:tcW w:w="567" w:type="dxa"/>
            <w:vAlign w:val="center"/>
          </w:tcPr>
          <w:p w14:paraId="6CD33315" w14:textId="77777777" w:rsidR="00BB58D5" w:rsidRPr="00E834B1" w:rsidRDefault="00BB58D5" w:rsidP="00955A92">
            <w:pPr>
              <w:spacing w:line="276" w:lineRule="auto"/>
              <w:jc w:val="both"/>
              <w:rPr>
                <w:rFonts w:ascii="Fira Sans" w:hAnsi="Fira Sans" w:cs="Calibri"/>
                <w:szCs w:val="18"/>
              </w:rPr>
            </w:pPr>
            <w:r w:rsidRPr="00E834B1">
              <w:rPr>
                <w:rFonts w:ascii="Fira Sans" w:hAnsi="Fira Sans" w:cs="Calibri"/>
                <w:szCs w:val="18"/>
              </w:rPr>
              <w:t>2F.7</w:t>
            </w:r>
          </w:p>
        </w:tc>
        <w:tc>
          <w:tcPr>
            <w:tcW w:w="6521" w:type="dxa"/>
            <w:vAlign w:val="center"/>
          </w:tcPr>
          <w:p w14:paraId="7D5B9C0B" w14:textId="77777777" w:rsidR="00BB58D5" w:rsidRPr="00E834B1" w:rsidRDefault="00BB58D5" w:rsidP="00955A92">
            <w:pPr>
              <w:jc w:val="both"/>
              <w:rPr>
                <w:rFonts w:ascii="Fira Sans" w:hAnsi="Fira Sans" w:cs="Calibri"/>
                <w:szCs w:val="18"/>
              </w:rPr>
            </w:pPr>
            <w:r w:rsidRPr="00E834B1">
              <w:rPr>
                <w:rFonts w:ascii="Fira Sans" w:hAnsi="Fira Sans" w:cs="Calibri"/>
                <w:szCs w:val="18"/>
              </w:rPr>
              <w:t>Het is mogelijk om in de Oplossing een factuur gelijktijdig naar meerdere prestatie- verklaarders (tegelijk) te sturen, waarbij de factuur niet eerder naar de vervolgstap in de workflow gaat dan dat alle prestatieverklaarders goedkeuring hebben gegeven.</w:t>
            </w:r>
          </w:p>
        </w:tc>
        <w:tc>
          <w:tcPr>
            <w:tcW w:w="740" w:type="dxa"/>
            <w:vAlign w:val="center"/>
          </w:tcPr>
          <w:p w14:paraId="3E7E5618" w14:textId="77777777" w:rsidR="00BB58D5" w:rsidRPr="00E834B1" w:rsidRDefault="00BB58D5" w:rsidP="00955A92">
            <w:pPr>
              <w:jc w:val="both"/>
              <w:rPr>
                <w:rFonts w:ascii="Fira Sans" w:hAnsi="Fira Sans" w:cs="Calibri"/>
                <w:szCs w:val="18"/>
              </w:rPr>
            </w:pPr>
            <w:r w:rsidRPr="00E834B1">
              <w:rPr>
                <w:rFonts w:ascii="Fira Sans" w:hAnsi="Fira Sans" w:cs="Calibri"/>
                <w:szCs w:val="18"/>
              </w:rPr>
              <w:t>Eis</w:t>
            </w:r>
          </w:p>
        </w:tc>
      </w:tr>
    </w:tbl>
    <w:p w14:paraId="6310201A" w14:textId="77777777" w:rsidR="00BB58D5" w:rsidRPr="00E834B1" w:rsidRDefault="00BB58D5" w:rsidP="00BB58D5">
      <w:pPr>
        <w:spacing w:after="60" w:line="240" w:lineRule="auto"/>
        <w:rPr>
          <w:rFonts w:ascii="Fira Sans" w:hAnsi="Fira Sans" w:cs="Calibri"/>
          <w:szCs w:val="18"/>
        </w:rPr>
      </w:pPr>
    </w:p>
    <w:p w14:paraId="7CAC6307" w14:textId="77777777" w:rsidR="00BB58D5" w:rsidRPr="00E834B1" w:rsidRDefault="00BB58D5" w:rsidP="00BB58D5">
      <w:pPr>
        <w:pStyle w:val="Kop2"/>
        <w:numPr>
          <w:ilvl w:val="1"/>
          <w:numId w:val="27"/>
        </w:numPr>
        <w:spacing w:after="120"/>
        <w:rPr>
          <w:rFonts w:ascii="Fira Sans" w:hAnsi="Fira Sans" w:cs="Calibri"/>
          <w:szCs w:val="18"/>
        </w:rPr>
      </w:pPr>
      <w:bookmarkStart w:id="31" w:name="_Toc84258328"/>
      <w:r w:rsidRPr="00E834B1">
        <w:rPr>
          <w:rFonts w:ascii="Fira Sans" w:hAnsi="Fira Sans" w:cs="Calibri"/>
          <w:szCs w:val="18"/>
        </w:rPr>
        <w:t>Activa-administratie</w:t>
      </w:r>
      <w:bookmarkEnd w:id="31"/>
    </w:p>
    <w:p w14:paraId="7C5FFEB9" w14:textId="77777777" w:rsidR="00BB58D5" w:rsidRPr="00E834B1" w:rsidRDefault="00BB58D5" w:rsidP="00BB58D5">
      <w:pPr>
        <w:rPr>
          <w:rFonts w:ascii="Fira Sans" w:hAnsi="Fira Sans" w:cs="Calibri"/>
          <w:szCs w:val="18"/>
        </w:rPr>
      </w:pPr>
      <w:bookmarkStart w:id="32" w:name="_Toc73105015"/>
      <w:r w:rsidRPr="00E834B1">
        <w:rPr>
          <w:rFonts w:ascii="Fira Sans" w:hAnsi="Fira Sans" w:cs="Calibri"/>
          <w:szCs w:val="18"/>
        </w:rPr>
        <w:t xml:space="preserve">De activa-administratie is binnen de Opdrachtgever ook wel bekend als de kredietadministratie. Voor investeringen die zullen leiden tot een materieel vast actief verstrekt Provinciale Staten formele goedkeuring in de vorm van een (intern) krediet. In de activa-administratie worden de investeringen, bijdragen van derden, desinvesteringen en andere waardeveranderingen vastgelegd, evenals de kapitaallasten. De activa-administratie kent een meerjarig karakter en moet kunnen worden gebruikt voor budgettering en </w:t>
      </w:r>
      <w:proofErr w:type="spellStart"/>
      <w:r w:rsidRPr="00E834B1">
        <w:rPr>
          <w:rFonts w:ascii="Fira Sans" w:hAnsi="Fira Sans" w:cs="Calibri"/>
          <w:szCs w:val="18"/>
        </w:rPr>
        <w:t>forecasting</w:t>
      </w:r>
      <w:proofErr w:type="spellEnd"/>
      <w:r w:rsidRPr="00E834B1">
        <w:rPr>
          <w:rFonts w:ascii="Fira Sans" w:hAnsi="Fira Sans" w:cs="Calibri"/>
          <w:szCs w:val="18"/>
        </w:rPr>
        <w:t xml:space="preserve"> van de kapitaallasten.</w:t>
      </w:r>
      <w:bookmarkEnd w:id="32"/>
    </w:p>
    <w:p w14:paraId="09BBF0BA" w14:textId="77777777" w:rsidR="00BB58D5" w:rsidRPr="00E834B1" w:rsidRDefault="00BB58D5" w:rsidP="00BB58D5">
      <w:pPr>
        <w:rPr>
          <w:rFonts w:ascii="Fira Sans" w:hAnsi="Fira Sans" w:cs="Calibri"/>
          <w:szCs w:val="18"/>
        </w:rPr>
      </w:pPr>
    </w:p>
    <w:p w14:paraId="0A0ECA3E"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4AAF02CA" w14:textId="77777777" w:rsidTr="00955A92">
        <w:trPr>
          <w:cantSplit/>
        </w:trPr>
        <w:tc>
          <w:tcPr>
            <w:tcW w:w="738" w:type="dxa"/>
            <w:shd w:val="clear" w:color="auto" w:fill="D9D9D9"/>
            <w:vAlign w:val="center"/>
          </w:tcPr>
          <w:p w14:paraId="7471689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2G</w:t>
            </w:r>
          </w:p>
        </w:tc>
        <w:tc>
          <w:tcPr>
            <w:tcW w:w="6350" w:type="dxa"/>
            <w:shd w:val="clear" w:color="auto" w:fill="D9D9D9"/>
            <w:vAlign w:val="center"/>
          </w:tcPr>
          <w:p w14:paraId="3DC742C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Activa-administratie</w:t>
            </w:r>
          </w:p>
        </w:tc>
        <w:tc>
          <w:tcPr>
            <w:tcW w:w="740" w:type="dxa"/>
            <w:shd w:val="clear" w:color="auto" w:fill="D9D9D9"/>
            <w:vAlign w:val="center"/>
          </w:tcPr>
          <w:p w14:paraId="205A7E61" w14:textId="77777777" w:rsidR="00BB58D5" w:rsidRPr="00E834B1" w:rsidRDefault="00BB58D5" w:rsidP="00955A92">
            <w:pPr>
              <w:spacing w:before="60" w:after="60"/>
              <w:rPr>
                <w:rFonts w:ascii="Fira Sans" w:hAnsi="Fira Sans" w:cs="Calibri"/>
                <w:szCs w:val="18"/>
              </w:rPr>
            </w:pPr>
          </w:p>
        </w:tc>
      </w:tr>
      <w:tr w:rsidR="00BB58D5" w:rsidRPr="00E834B1" w14:paraId="644DFE78" w14:textId="77777777" w:rsidTr="00955A92">
        <w:trPr>
          <w:cantSplit/>
        </w:trPr>
        <w:tc>
          <w:tcPr>
            <w:tcW w:w="738" w:type="dxa"/>
            <w:vAlign w:val="center"/>
          </w:tcPr>
          <w:p w14:paraId="370AD80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w:t>
            </w:r>
          </w:p>
        </w:tc>
        <w:tc>
          <w:tcPr>
            <w:tcW w:w="6350" w:type="dxa"/>
            <w:vAlign w:val="center"/>
          </w:tcPr>
          <w:p w14:paraId="360E3373"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registratie van investeringskredieten in samenhang met de projectadministratie. Inrichting aan de hand van een verantwoordingsmodel.</w:t>
            </w:r>
          </w:p>
        </w:tc>
        <w:tc>
          <w:tcPr>
            <w:tcW w:w="740" w:type="dxa"/>
            <w:vAlign w:val="center"/>
          </w:tcPr>
          <w:p w14:paraId="59D8916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361C750" w14:textId="77777777" w:rsidTr="00955A92">
        <w:trPr>
          <w:cantSplit/>
        </w:trPr>
        <w:tc>
          <w:tcPr>
            <w:tcW w:w="738" w:type="dxa"/>
            <w:vAlign w:val="center"/>
          </w:tcPr>
          <w:p w14:paraId="1F281F5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2G.2</w:t>
            </w:r>
          </w:p>
        </w:tc>
        <w:tc>
          <w:tcPr>
            <w:tcW w:w="6350" w:type="dxa"/>
            <w:vAlign w:val="center"/>
          </w:tcPr>
          <w:p w14:paraId="6146BC45"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monitoren van de voortgang van investeringskredieten ook met informatie uit verschillende delen van de Opdracht/ Prestatie denkende aan de projectadministratie en inkoopadministratie.</w:t>
            </w:r>
          </w:p>
        </w:tc>
        <w:tc>
          <w:tcPr>
            <w:tcW w:w="740" w:type="dxa"/>
            <w:vAlign w:val="center"/>
          </w:tcPr>
          <w:p w14:paraId="71B18C5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660CE84" w14:textId="77777777" w:rsidTr="00955A92">
        <w:trPr>
          <w:cantSplit/>
        </w:trPr>
        <w:tc>
          <w:tcPr>
            <w:tcW w:w="738" w:type="dxa"/>
            <w:vAlign w:val="center"/>
          </w:tcPr>
          <w:p w14:paraId="19281C8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2G.3</w:t>
            </w:r>
          </w:p>
        </w:tc>
        <w:tc>
          <w:tcPr>
            <w:tcW w:w="6350" w:type="dxa"/>
            <w:vAlign w:val="center"/>
          </w:tcPr>
          <w:p w14:paraId="32DA75E7" w14:textId="77777777" w:rsidR="00BB58D5" w:rsidRPr="00E834B1" w:rsidRDefault="00BB58D5" w:rsidP="00955A92">
            <w:pPr>
              <w:rPr>
                <w:rFonts w:ascii="Fira Sans" w:hAnsi="Fira Sans" w:cs="Calibri"/>
                <w:szCs w:val="18"/>
              </w:rPr>
            </w:pPr>
            <w:r w:rsidRPr="00E834B1">
              <w:rPr>
                <w:rFonts w:ascii="Fira Sans" w:hAnsi="Fira Sans" w:cs="Calibri"/>
                <w:szCs w:val="18"/>
              </w:rPr>
              <w:t>Vanuit het maatschappelijk nut en het economisch nut is het mogelijk om in de Opdracht/ Prestatie meerdere categorieën en subcategorieën toe te passen, aan te passen en te classificeren.</w:t>
            </w:r>
          </w:p>
        </w:tc>
        <w:tc>
          <w:tcPr>
            <w:tcW w:w="740" w:type="dxa"/>
            <w:vAlign w:val="center"/>
          </w:tcPr>
          <w:p w14:paraId="01E9EE1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36FB723" w14:textId="77777777" w:rsidTr="00955A92">
        <w:trPr>
          <w:cantSplit/>
        </w:trPr>
        <w:tc>
          <w:tcPr>
            <w:tcW w:w="738" w:type="dxa"/>
            <w:vAlign w:val="center"/>
          </w:tcPr>
          <w:p w14:paraId="4ADF5AB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2G.4</w:t>
            </w:r>
          </w:p>
        </w:tc>
        <w:tc>
          <w:tcPr>
            <w:tcW w:w="6350" w:type="dxa"/>
            <w:vAlign w:val="center"/>
          </w:tcPr>
          <w:p w14:paraId="75A84196"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bepalen en boeken van kapitaallasten (afschrijvingen).</w:t>
            </w:r>
          </w:p>
        </w:tc>
        <w:tc>
          <w:tcPr>
            <w:tcW w:w="740" w:type="dxa"/>
            <w:vAlign w:val="center"/>
          </w:tcPr>
          <w:p w14:paraId="52E918F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856EE12" w14:textId="77777777" w:rsidTr="00955A92">
        <w:trPr>
          <w:cantSplit/>
        </w:trPr>
        <w:tc>
          <w:tcPr>
            <w:tcW w:w="738" w:type="dxa"/>
            <w:vAlign w:val="center"/>
          </w:tcPr>
          <w:p w14:paraId="7FD199C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2G.5</w:t>
            </w:r>
          </w:p>
        </w:tc>
        <w:tc>
          <w:tcPr>
            <w:tcW w:w="6350" w:type="dxa"/>
            <w:vAlign w:val="center"/>
          </w:tcPr>
          <w:p w14:paraId="27051587"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meerjaren prognose kapitaallasten.</w:t>
            </w:r>
          </w:p>
        </w:tc>
        <w:tc>
          <w:tcPr>
            <w:tcW w:w="740" w:type="dxa"/>
            <w:vAlign w:val="center"/>
          </w:tcPr>
          <w:p w14:paraId="0917925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6256DA8" w14:textId="77777777" w:rsidTr="00955A92">
        <w:trPr>
          <w:cantSplit/>
        </w:trPr>
        <w:tc>
          <w:tcPr>
            <w:tcW w:w="738" w:type="dxa"/>
            <w:vAlign w:val="center"/>
          </w:tcPr>
          <w:p w14:paraId="69F8252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2G.6</w:t>
            </w:r>
          </w:p>
        </w:tc>
        <w:tc>
          <w:tcPr>
            <w:tcW w:w="6350" w:type="dxa"/>
            <w:vAlign w:val="center"/>
          </w:tcPr>
          <w:p w14:paraId="6FB5D8E6" w14:textId="77777777" w:rsidR="00BB58D5" w:rsidRPr="00E834B1" w:rsidRDefault="00BB58D5" w:rsidP="00955A92">
            <w:pPr>
              <w:rPr>
                <w:rFonts w:ascii="Fira Sans" w:hAnsi="Fira Sans" w:cs="Calibri"/>
                <w:szCs w:val="18"/>
              </w:rPr>
            </w:pPr>
            <w:r w:rsidRPr="00E834B1">
              <w:rPr>
                <w:rFonts w:ascii="Fira Sans" w:hAnsi="Fira Sans" w:cs="Calibri"/>
                <w:szCs w:val="18"/>
              </w:rPr>
              <w:t>In de Opdracht/ Prestatie kunnen verplichtingen over meerdere jaren worden ingevoerd, waarbij verplichtingen over de jaren heen aangemaakt kunnen worden (jaaronafhankelijk).</w:t>
            </w:r>
          </w:p>
        </w:tc>
        <w:tc>
          <w:tcPr>
            <w:tcW w:w="740" w:type="dxa"/>
            <w:vAlign w:val="center"/>
          </w:tcPr>
          <w:p w14:paraId="2E4EF54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08E920D" w14:textId="77777777" w:rsidTr="00955A92">
        <w:trPr>
          <w:cantSplit/>
        </w:trPr>
        <w:tc>
          <w:tcPr>
            <w:tcW w:w="738" w:type="dxa"/>
            <w:shd w:val="clear" w:color="auto" w:fill="auto"/>
            <w:vAlign w:val="center"/>
          </w:tcPr>
          <w:p w14:paraId="04EC81F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2G.7</w:t>
            </w:r>
          </w:p>
        </w:tc>
        <w:tc>
          <w:tcPr>
            <w:tcW w:w="6350" w:type="dxa"/>
            <w:shd w:val="clear" w:color="auto" w:fill="auto"/>
            <w:vAlign w:val="center"/>
          </w:tcPr>
          <w:p w14:paraId="0043134A"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In de Opdracht/ Prestatie moet een verplichting de volgende gegevens in elk geval kunnen worden vastgelegd: activanummer, opdrachtnummer, totaalbedrag van deze verplichting, verplichtingen datum en periode, </w:t>
            </w:r>
            <w:proofErr w:type="spellStart"/>
            <w:r w:rsidRPr="00E834B1">
              <w:rPr>
                <w:rFonts w:ascii="Fira Sans" w:hAnsi="Fira Sans" w:cs="Calibri"/>
                <w:szCs w:val="18"/>
              </w:rPr>
              <w:t>eDocsnummer</w:t>
            </w:r>
            <w:proofErr w:type="spellEnd"/>
            <w:r w:rsidRPr="00E834B1">
              <w:rPr>
                <w:rFonts w:ascii="Fira Sans" w:hAnsi="Fira Sans" w:cs="Calibri"/>
                <w:szCs w:val="18"/>
              </w:rPr>
              <w:t xml:space="preserve">, inkoopordernummer, inkoopstartformuliernummer, projectnummer en tendernummer. Daarnaast moeten er nader te bepalen gegevens kunnen worden toegevoegd en gegevens kunnen worden verwijderd. </w:t>
            </w:r>
          </w:p>
        </w:tc>
        <w:tc>
          <w:tcPr>
            <w:tcW w:w="740" w:type="dxa"/>
            <w:shd w:val="clear" w:color="auto" w:fill="auto"/>
            <w:vAlign w:val="center"/>
          </w:tcPr>
          <w:p w14:paraId="2847AB9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8FCBE4F" w14:textId="77777777" w:rsidTr="00955A92">
        <w:trPr>
          <w:cantSplit/>
        </w:trPr>
        <w:tc>
          <w:tcPr>
            <w:tcW w:w="738" w:type="dxa"/>
            <w:vAlign w:val="center"/>
          </w:tcPr>
          <w:p w14:paraId="5885EEE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2G.8</w:t>
            </w:r>
          </w:p>
        </w:tc>
        <w:tc>
          <w:tcPr>
            <w:tcW w:w="6350" w:type="dxa"/>
            <w:vAlign w:val="center"/>
          </w:tcPr>
          <w:p w14:paraId="252B59F5"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restanten van verplichtingen kunnen in de Opdracht/ Prestatie gemakkelijk overgebracht worden naar het opvolgende jaar. </w:t>
            </w:r>
          </w:p>
        </w:tc>
        <w:tc>
          <w:tcPr>
            <w:tcW w:w="740" w:type="dxa"/>
            <w:vAlign w:val="center"/>
          </w:tcPr>
          <w:p w14:paraId="0B26C26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D07BF3B" w14:textId="77777777" w:rsidTr="00955A92">
        <w:trPr>
          <w:cantSplit/>
        </w:trPr>
        <w:tc>
          <w:tcPr>
            <w:tcW w:w="738" w:type="dxa"/>
            <w:vAlign w:val="center"/>
          </w:tcPr>
          <w:p w14:paraId="431DD52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2G.9</w:t>
            </w:r>
          </w:p>
        </w:tc>
        <w:tc>
          <w:tcPr>
            <w:tcW w:w="6350" w:type="dxa"/>
            <w:vAlign w:val="center"/>
          </w:tcPr>
          <w:p w14:paraId="6A8848E8"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moet mogelijk zijn om in de Opdracht/ Prestatie registraties vast te leggen op component niveau. Zoals aantallen, prijs per aantal etc. </w:t>
            </w:r>
          </w:p>
        </w:tc>
        <w:tc>
          <w:tcPr>
            <w:tcW w:w="740" w:type="dxa"/>
            <w:vAlign w:val="center"/>
          </w:tcPr>
          <w:p w14:paraId="0961EE8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1C2E225" w14:textId="77777777" w:rsidTr="00955A92">
        <w:trPr>
          <w:cantSplit/>
        </w:trPr>
        <w:tc>
          <w:tcPr>
            <w:tcW w:w="738" w:type="dxa"/>
            <w:vAlign w:val="center"/>
          </w:tcPr>
          <w:p w14:paraId="7D3FF14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2G.10</w:t>
            </w:r>
          </w:p>
        </w:tc>
        <w:tc>
          <w:tcPr>
            <w:tcW w:w="6350" w:type="dxa"/>
            <w:vAlign w:val="center"/>
          </w:tcPr>
          <w:p w14:paraId="19182F80"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directe koppeling met projectenadministratie.</w:t>
            </w:r>
          </w:p>
        </w:tc>
        <w:tc>
          <w:tcPr>
            <w:tcW w:w="740" w:type="dxa"/>
            <w:vAlign w:val="center"/>
          </w:tcPr>
          <w:p w14:paraId="4FE2FAF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A4140F8" w14:textId="77777777" w:rsidTr="00955A92">
        <w:trPr>
          <w:cantSplit/>
        </w:trPr>
        <w:tc>
          <w:tcPr>
            <w:tcW w:w="738" w:type="dxa"/>
            <w:vAlign w:val="center"/>
          </w:tcPr>
          <w:p w14:paraId="3C6A8E6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2G.11</w:t>
            </w:r>
          </w:p>
        </w:tc>
        <w:tc>
          <w:tcPr>
            <w:tcW w:w="6350" w:type="dxa"/>
            <w:vAlign w:val="center"/>
          </w:tcPr>
          <w:p w14:paraId="5EE664B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bevat een Investeringsprognoses (om toekomstige kapitaallasten kunnen berekenen.</w:t>
            </w:r>
          </w:p>
        </w:tc>
        <w:tc>
          <w:tcPr>
            <w:tcW w:w="740" w:type="dxa"/>
            <w:vAlign w:val="center"/>
          </w:tcPr>
          <w:p w14:paraId="47B2325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25248DB" w14:textId="77777777" w:rsidTr="00955A92">
        <w:trPr>
          <w:cantSplit/>
        </w:trPr>
        <w:tc>
          <w:tcPr>
            <w:tcW w:w="738" w:type="dxa"/>
            <w:vAlign w:val="center"/>
          </w:tcPr>
          <w:p w14:paraId="5466210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2G.12</w:t>
            </w:r>
          </w:p>
        </w:tc>
        <w:tc>
          <w:tcPr>
            <w:tcW w:w="6350" w:type="dxa"/>
            <w:vAlign w:val="center"/>
          </w:tcPr>
          <w:p w14:paraId="6D0D75C2"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aan te geven wanneer ingebruikname en start kapitaallasten begint.</w:t>
            </w:r>
          </w:p>
        </w:tc>
        <w:tc>
          <w:tcPr>
            <w:tcW w:w="740" w:type="dxa"/>
            <w:vAlign w:val="center"/>
          </w:tcPr>
          <w:p w14:paraId="386B957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7E57215" w14:textId="77777777" w:rsidTr="00955A92">
        <w:trPr>
          <w:cantSplit/>
        </w:trPr>
        <w:tc>
          <w:tcPr>
            <w:tcW w:w="738" w:type="dxa"/>
            <w:vAlign w:val="center"/>
          </w:tcPr>
          <w:p w14:paraId="79C1C3B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2G.13</w:t>
            </w:r>
          </w:p>
        </w:tc>
        <w:tc>
          <w:tcPr>
            <w:tcW w:w="6350" w:type="dxa"/>
            <w:vAlign w:val="center"/>
          </w:tcPr>
          <w:p w14:paraId="197EFCC2"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oorspronkelijke investering(en) en bijdragen derden vast te leggen.</w:t>
            </w:r>
          </w:p>
        </w:tc>
        <w:tc>
          <w:tcPr>
            <w:tcW w:w="740" w:type="dxa"/>
            <w:vAlign w:val="center"/>
          </w:tcPr>
          <w:p w14:paraId="37B362E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EF37EA5" w14:textId="77777777" w:rsidTr="00955A92">
        <w:trPr>
          <w:cantSplit/>
        </w:trPr>
        <w:tc>
          <w:tcPr>
            <w:tcW w:w="738" w:type="dxa"/>
            <w:vAlign w:val="center"/>
          </w:tcPr>
          <w:p w14:paraId="385684B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2G.14</w:t>
            </w:r>
          </w:p>
        </w:tc>
        <w:tc>
          <w:tcPr>
            <w:tcW w:w="6350" w:type="dxa"/>
            <w:vAlign w:val="center"/>
          </w:tcPr>
          <w:p w14:paraId="6A2F4343"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is mogelijk om in de Opdracht/ Prestatie per activum een afschrijvingsmethode, afschrijvingstermijn, restwaarde en rentelast op te nemen.  </w:t>
            </w:r>
          </w:p>
        </w:tc>
        <w:tc>
          <w:tcPr>
            <w:tcW w:w="740" w:type="dxa"/>
            <w:vAlign w:val="center"/>
          </w:tcPr>
          <w:p w14:paraId="3234642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CF45C49" w14:textId="77777777" w:rsidTr="00955A92">
        <w:trPr>
          <w:cantSplit/>
        </w:trPr>
        <w:tc>
          <w:tcPr>
            <w:tcW w:w="738" w:type="dxa"/>
            <w:vAlign w:val="center"/>
          </w:tcPr>
          <w:p w14:paraId="7E4E3C2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2G.15</w:t>
            </w:r>
          </w:p>
        </w:tc>
        <w:tc>
          <w:tcPr>
            <w:tcW w:w="6350" w:type="dxa"/>
            <w:vAlign w:val="center"/>
          </w:tcPr>
          <w:p w14:paraId="1A67B26A"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af- en opwaarderingen te kunnen registreren.</w:t>
            </w:r>
          </w:p>
        </w:tc>
        <w:tc>
          <w:tcPr>
            <w:tcW w:w="740" w:type="dxa"/>
            <w:vAlign w:val="center"/>
          </w:tcPr>
          <w:p w14:paraId="1734502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748B52B" w14:textId="77777777" w:rsidTr="00955A92">
        <w:trPr>
          <w:cantSplit/>
        </w:trPr>
        <w:tc>
          <w:tcPr>
            <w:tcW w:w="738" w:type="dxa"/>
            <w:vAlign w:val="center"/>
          </w:tcPr>
          <w:p w14:paraId="55852E1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2G.16</w:t>
            </w:r>
          </w:p>
        </w:tc>
        <w:tc>
          <w:tcPr>
            <w:tcW w:w="6350" w:type="dxa"/>
            <w:vAlign w:val="center"/>
          </w:tcPr>
          <w:p w14:paraId="71470751"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zakelijke rechten aan te geven.</w:t>
            </w:r>
          </w:p>
        </w:tc>
        <w:tc>
          <w:tcPr>
            <w:tcW w:w="740" w:type="dxa"/>
            <w:vAlign w:val="center"/>
          </w:tcPr>
          <w:p w14:paraId="4CF0A72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98890C8" w14:textId="77777777" w:rsidTr="00955A92">
        <w:trPr>
          <w:cantSplit/>
        </w:trPr>
        <w:tc>
          <w:tcPr>
            <w:tcW w:w="738" w:type="dxa"/>
            <w:vAlign w:val="center"/>
          </w:tcPr>
          <w:p w14:paraId="4B5B091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2G.17</w:t>
            </w:r>
          </w:p>
        </w:tc>
        <w:tc>
          <w:tcPr>
            <w:tcW w:w="6350" w:type="dxa"/>
            <w:vAlign w:val="center"/>
          </w:tcPr>
          <w:p w14:paraId="7E78825B" w14:textId="77777777" w:rsidR="00BB58D5" w:rsidRPr="00E834B1" w:rsidRDefault="00BB58D5" w:rsidP="00955A92">
            <w:pPr>
              <w:rPr>
                <w:rFonts w:ascii="Fira Sans" w:hAnsi="Fira Sans" w:cs="Calibri"/>
                <w:szCs w:val="18"/>
              </w:rPr>
            </w:pPr>
            <w:r w:rsidRPr="00E834B1">
              <w:rPr>
                <w:rFonts w:ascii="Fira Sans" w:hAnsi="Fira Sans" w:cs="Calibri"/>
                <w:szCs w:val="18"/>
              </w:rPr>
              <w:t>Het is mogelijk om in de Opdracht/ Prestatie nagekomen facturen te verwerken.</w:t>
            </w:r>
          </w:p>
        </w:tc>
        <w:tc>
          <w:tcPr>
            <w:tcW w:w="740" w:type="dxa"/>
            <w:vAlign w:val="center"/>
          </w:tcPr>
          <w:p w14:paraId="702DD67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3D1477E" w14:textId="77777777" w:rsidTr="00955A92">
        <w:trPr>
          <w:cantSplit/>
        </w:trPr>
        <w:tc>
          <w:tcPr>
            <w:tcW w:w="738" w:type="dxa"/>
            <w:vAlign w:val="center"/>
          </w:tcPr>
          <w:p w14:paraId="7727198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2G.18</w:t>
            </w:r>
          </w:p>
        </w:tc>
        <w:tc>
          <w:tcPr>
            <w:tcW w:w="6350" w:type="dxa"/>
            <w:vAlign w:val="center"/>
          </w:tcPr>
          <w:p w14:paraId="320A4354"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geeft inzicht in onder andere de investeringen en uitgaven over meerdere jaren.</w:t>
            </w:r>
          </w:p>
        </w:tc>
        <w:tc>
          <w:tcPr>
            <w:tcW w:w="740" w:type="dxa"/>
            <w:vAlign w:val="center"/>
          </w:tcPr>
          <w:p w14:paraId="4EC5C2D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EB070E2" w14:textId="77777777" w:rsidR="00BB58D5" w:rsidRPr="00E834B1" w:rsidRDefault="00BB58D5" w:rsidP="00BB58D5">
      <w:pPr>
        <w:spacing w:after="60" w:line="240" w:lineRule="auto"/>
        <w:rPr>
          <w:rFonts w:ascii="Fira Sans" w:hAnsi="Fira Sans" w:cs="Calibri"/>
          <w:szCs w:val="18"/>
        </w:rPr>
      </w:pPr>
    </w:p>
    <w:p w14:paraId="31E76C36" w14:textId="77777777" w:rsidR="00BB58D5" w:rsidRPr="00E834B1" w:rsidRDefault="00BB58D5" w:rsidP="00BB58D5">
      <w:pPr>
        <w:pStyle w:val="Kop2"/>
        <w:numPr>
          <w:ilvl w:val="1"/>
          <w:numId w:val="27"/>
        </w:numPr>
        <w:spacing w:after="120"/>
        <w:rPr>
          <w:rFonts w:ascii="Fira Sans" w:hAnsi="Fira Sans" w:cs="Calibri"/>
          <w:szCs w:val="18"/>
        </w:rPr>
      </w:pPr>
      <w:bookmarkStart w:id="33" w:name="_Toc84258329"/>
      <w:r w:rsidRPr="00E834B1">
        <w:rPr>
          <w:rFonts w:ascii="Fira Sans" w:hAnsi="Fira Sans" w:cs="Calibri"/>
          <w:szCs w:val="18"/>
        </w:rPr>
        <w:t>Projectadministratie</w:t>
      </w:r>
      <w:bookmarkEnd w:id="33"/>
      <w:r w:rsidRPr="00E834B1">
        <w:rPr>
          <w:rFonts w:ascii="Fira Sans" w:hAnsi="Fira Sans" w:cs="Calibri"/>
          <w:szCs w:val="18"/>
        </w:rPr>
        <w:t xml:space="preserve"> </w:t>
      </w:r>
    </w:p>
    <w:p w14:paraId="162F32DB" w14:textId="77777777" w:rsidR="00BB58D5" w:rsidRPr="00E834B1" w:rsidRDefault="00BB58D5" w:rsidP="00BB58D5">
      <w:pPr>
        <w:rPr>
          <w:rFonts w:ascii="Fira Sans" w:hAnsi="Fira Sans" w:cs="Calibri"/>
          <w:szCs w:val="18"/>
        </w:rPr>
      </w:pPr>
      <w:r w:rsidRPr="00E834B1">
        <w:rPr>
          <w:rFonts w:ascii="Fira Sans" w:hAnsi="Fira Sans" w:cs="Calibri"/>
          <w:szCs w:val="18"/>
        </w:rPr>
        <w:t>De Opdrachtgever kent diverse projecten en programma’s (verzameling projecten of een subsidieregeling) die vaak over meerdere jaren heen gaan. Deze projecten kunnen een overlap kennen van meerdere programma’s zoals die voor de jaarstukken zijn voorgeschreven. Omdat het inzicht in de (financiële) voortgang van de projecten, evenals de status van de dekking, goed te kunnen monitoren is het nodig dat de baten en lasten gekoppeld kunnen worden aan projecten.  </w:t>
      </w:r>
    </w:p>
    <w:p w14:paraId="2BBEA9DE" w14:textId="77777777" w:rsidR="00BB58D5" w:rsidRDefault="00BB58D5" w:rsidP="00BB58D5">
      <w:pPr>
        <w:spacing w:line="240" w:lineRule="auto"/>
        <w:rPr>
          <w:rFonts w:ascii="Fira Sans" w:hAnsi="Fira Sans" w:cs="Calibri"/>
          <w:szCs w:val="18"/>
        </w:rPr>
      </w:pPr>
      <w:r>
        <w:rPr>
          <w:rFonts w:ascii="Fira Sans" w:hAnsi="Fira Sans" w:cs="Calibri"/>
          <w:szCs w:val="18"/>
        </w:rPr>
        <w:br w:type="page"/>
      </w: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03B3C797" w14:textId="77777777" w:rsidTr="00955A92">
        <w:trPr>
          <w:cantSplit/>
        </w:trPr>
        <w:tc>
          <w:tcPr>
            <w:tcW w:w="738" w:type="dxa"/>
            <w:shd w:val="clear" w:color="auto" w:fill="D9D9D9"/>
            <w:vAlign w:val="center"/>
          </w:tcPr>
          <w:p w14:paraId="4C8766D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lastRenderedPageBreak/>
              <w:t>2H</w:t>
            </w:r>
          </w:p>
        </w:tc>
        <w:tc>
          <w:tcPr>
            <w:tcW w:w="6350" w:type="dxa"/>
            <w:shd w:val="clear" w:color="auto" w:fill="D9D9D9"/>
            <w:vAlign w:val="center"/>
          </w:tcPr>
          <w:p w14:paraId="0182157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Projectadministratie</w:t>
            </w:r>
          </w:p>
        </w:tc>
        <w:tc>
          <w:tcPr>
            <w:tcW w:w="740" w:type="dxa"/>
            <w:shd w:val="clear" w:color="auto" w:fill="D9D9D9"/>
            <w:vAlign w:val="center"/>
          </w:tcPr>
          <w:p w14:paraId="767F10C8" w14:textId="77777777" w:rsidR="00BB58D5" w:rsidRPr="00E834B1" w:rsidRDefault="00BB58D5" w:rsidP="00955A92">
            <w:pPr>
              <w:spacing w:before="60" w:after="60"/>
              <w:rPr>
                <w:rFonts w:ascii="Fira Sans" w:hAnsi="Fira Sans" w:cs="Calibri"/>
                <w:szCs w:val="18"/>
              </w:rPr>
            </w:pPr>
          </w:p>
        </w:tc>
      </w:tr>
      <w:tr w:rsidR="00BB58D5" w:rsidRPr="00E834B1" w14:paraId="30A5C043" w14:textId="77777777" w:rsidTr="00955A92">
        <w:trPr>
          <w:cantSplit/>
        </w:trPr>
        <w:tc>
          <w:tcPr>
            <w:tcW w:w="738" w:type="dxa"/>
            <w:vAlign w:val="center"/>
          </w:tcPr>
          <w:p w14:paraId="22FC9F5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2H.1</w:t>
            </w:r>
          </w:p>
        </w:tc>
        <w:tc>
          <w:tcPr>
            <w:tcW w:w="6350" w:type="dxa"/>
            <w:vAlign w:val="center"/>
          </w:tcPr>
          <w:p w14:paraId="5079518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de registratie van projecten en daaraan gekoppelde transacties vanuit exploitatie (visa versa) gekoppeld aan afdelingen en/ of verantwoordelijke managers</w:t>
            </w:r>
          </w:p>
        </w:tc>
        <w:tc>
          <w:tcPr>
            <w:tcW w:w="740" w:type="dxa"/>
            <w:vAlign w:val="center"/>
          </w:tcPr>
          <w:p w14:paraId="593A679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F7A2082" w14:textId="77777777" w:rsidTr="00955A92">
        <w:trPr>
          <w:cantSplit/>
        </w:trPr>
        <w:tc>
          <w:tcPr>
            <w:tcW w:w="738" w:type="dxa"/>
            <w:vAlign w:val="center"/>
          </w:tcPr>
          <w:p w14:paraId="61CD961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2H.2</w:t>
            </w:r>
          </w:p>
        </w:tc>
        <w:tc>
          <w:tcPr>
            <w:tcW w:w="6350" w:type="dxa"/>
            <w:vAlign w:val="center"/>
          </w:tcPr>
          <w:p w14:paraId="2703E2B3"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het monitoren van (financiële) voortgang projecten in ieder geval op de volgende kenmerken:</w:t>
            </w:r>
          </w:p>
          <w:p w14:paraId="5B1CA78C"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Fasering project (bijv. VO, DO)</w:t>
            </w:r>
          </w:p>
          <w:p w14:paraId="75547A60"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Projecten kunnen opdelen in deelprojecten</w:t>
            </w:r>
          </w:p>
          <w:p w14:paraId="44E7B0E2"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 xml:space="preserve"> Categorie project (ontwikkelinvestering, vervangingsinvestering, niet-jaarlijks onderhoud)</w:t>
            </w:r>
          </w:p>
          <w:p w14:paraId="07799942"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Krediet/budget en (deel)budgetten) + registratie mutatie in budgetten</w:t>
            </w:r>
          </w:p>
          <w:p w14:paraId="5EF93392"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 xml:space="preserve"> Planningsgegevens (bijv. datum start, datum ingebruikname) (deel)projecten</w:t>
            </w:r>
          </w:p>
          <w:p w14:paraId="193C4387"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Projectteam – rollen - namen (bijv. projectleider)</w:t>
            </w:r>
          </w:p>
          <w:p w14:paraId="37F76391"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 w:val="18"/>
                <w:szCs w:val="18"/>
              </w:rPr>
              <w:t xml:space="preserve"> Btw-regime per (deel)project kunnen aangeven (bijv. </w:t>
            </w:r>
            <w:proofErr w:type="spellStart"/>
            <w:r w:rsidRPr="00E834B1">
              <w:rPr>
                <w:rFonts w:ascii="Fira Sans" w:hAnsi="Fira Sans" w:cs="Calibri"/>
                <w:sz w:val="18"/>
                <w:szCs w:val="18"/>
              </w:rPr>
              <w:t>BTW-compensatiefonds</w:t>
            </w:r>
            <w:proofErr w:type="spellEnd"/>
            <w:r w:rsidRPr="00E834B1">
              <w:rPr>
                <w:rFonts w:ascii="Fira Sans" w:hAnsi="Fira Sans" w:cs="Calibri"/>
                <w:sz w:val="18"/>
                <w:szCs w:val="18"/>
              </w:rPr>
              <w:t>, Btw ingeval Opdrachtgever optreedt als (Btw)ondernemer)</w:t>
            </w:r>
          </w:p>
          <w:p w14:paraId="28B37D21" w14:textId="77777777" w:rsidR="00BB58D5" w:rsidRPr="00E834B1" w:rsidRDefault="00BB58D5" w:rsidP="00955A92">
            <w:pPr>
              <w:pStyle w:val="Tekstopmerking"/>
              <w:numPr>
                <w:ilvl w:val="0"/>
                <w:numId w:val="51"/>
              </w:numPr>
              <w:rPr>
                <w:rFonts w:ascii="Fira Sans" w:hAnsi="Fira Sans" w:cs="Calibri"/>
                <w:sz w:val="18"/>
                <w:szCs w:val="18"/>
              </w:rPr>
            </w:pPr>
            <w:r w:rsidRPr="00E834B1">
              <w:rPr>
                <w:rFonts w:ascii="Fira Sans" w:hAnsi="Fira Sans" w:cs="Calibri"/>
                <w:szCs w:val="18"/>
              </w:rPr>
              <w:t xml:space="preserve"> Inrichting ‘projectcodering’</w:t>
            </w:r>
          </w:p>
        </w:tc>
        <w:tc>
          <w:tcPr>
            <w:tcW w:w="740" w:type="dxa"/>
            <w:vAlign w:val="center"/>
          </w:tcPr>
          <w:p w14:paraId="08D4317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2BACA7B" w14:textId="77777777" w:rsidTr="00955A92">
        <w:trPr>
          <w:cantSplit/>
        </w:trPr>
        <w:tc>
          <w:tcPr>
            <w:tcW w:w="738" w:type="dxa"/>
            <w:vAlign w:val="center"/>
          </w:tcPr>
          <w:p w14:paraId="1B3DEE4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2H.3</w:t>
            </w:r>
          </w:p>
        </w:tc>
        <w:tc>
          <w:tcPr>
            <w:tcW w:w="6350" w:type="dxa"/>
            <w:vAlign w:val="center"/>
          </w:tcPr>
          <w:p w14:paraId="31E9CA9E"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voorziet in geautomatiseerde uitwisseling met de overige hoofd en sub-administraties. </w:t>
            </w:r>
          </w:p>
        </w:tc>
        <w:tc>
          <w:tcPr>
            <w:tcW w:w="740" w:type="dxa"/>
            <w:vAlign w:val="center"/>
          </w:tcPr>
          <w:p w14:paraId="710EE02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ADF5F00" w14:textId="77777777" w:rsidTr="00955A92">
        <w:trPr>
          <w:cantSplit/>
        </w:trPr>
        <w:tc>
          <w:tcPr>
            <w:tcW w:w="738" w:type="dxa"/>
            <w:vAlign w:val="center"/>
          </w:tcPr>
          <w:p w14:paraId="32F6AA1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2H.4</w:t>
            </w:r>
          </w:p>
        </w:tc>
        <w:tc>
          <w:tcPr>
            <w:tcW w:w="6350" w:type="dxa"/>
            <w:vAlign w:val="center"/>
          </w:tcPr>
          <w:p w14:paraId="3BE76921"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registratie en monitoring van prognoses</w:t>
            </w:r>
          </w:p>
        </w:tc>
        <w:tc>
          <w:tcPr>
            <w:tcW w:w="740" w:type="dxa"/>
            <w:vAlign w:val="center"/>
          </w:tcPr>
          <w:p w14:paraId="37B8E2B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D6D76F0" w14:textId="77777777" w:rsidTr="00955A92">
        <w:trPr>
          <w:cantSplit/>
        </w:trPr>
        <w:tc>
          <w:tcPr>
            <w:tcW w:w="738" w:type="dxa"/>
            <w:vAlign w:val="center"/>
          </w:tcPr>
          <w:p w14:paraId="764C63E1" w14:textId="77777777" w:rsidR="00BB58D5" w:rsidRPr="00E834B1" w:rsidRDefault="00BB58D5" w:rsidP="00955A92">
            <w:pPr>
              <w:rPr>
                <w:rFonts w:ascii="Fira Sans" w:hAnsi="Fira Sans" w:cs="Calibri"/>
                <w:szCs w:val="18"/>
              </w:rPr>
            </w:pPr>
            <w:r w:rsidRPr="00E834B1">
              <w:rPr>
                <w:rFonts w:ascii="Fira Sans" w:hAnsi="Fira Sans" w:cs="Calibri"/>
                <w:szCs w:val="18"/>
              </w:rPr>
              <w:t>2H.5</w:t>
            </w:r>
          </w:p>
        </w:tc>
        <w:tc>
          <w:tcPr>
            <w:tcW w:w="6350" w:type="dxa"/>
            <w:vAlign w:val="center"/>
          </w:tcPr>
          <w:p w14:paraId="6BA0A99E" w14:textId="77777777" w:rsidR="00BB58D5" w:rsidRPr="00E834B1" w:rsidRDefault="00BB58D5" w:rsidP="00955A92">
            <w:pPr>
              <w:pStyle w:val="Tekstopmerking"/>
              <w:spacing w:line="240" w:lineRule="atLeast"/>
              <w:rPr>
                <w:rFonts w:ascii="Fira Sans" w:hAnsi="Fira Sans" w:cs="Calibri"/>
                <w:sz w:val="18"/>
                <w:szCs w:val="18"/>
              </w:rPr>
            </w:pPr>
            <w:r w:rsidRPr="00E834B1">
              <w:rPr>
                <w:rFonts w:ascii="Fira Sans" w:hAnsi="Fira Sans" w:cs="Calibri"/>
                <w:sz w:val="18"/>
                <w:szCs w:val="18"/>
              </w:rPr>
              <w:t xml:space="preserve">De Opdracht/ Prestatie heeft de mogelijkheid om projectkosten te verdelen in activeren en/of exploitatie, afhankelijk van indeling categorie project. </w:t>
            </w:r>
          </w:p>
        </w:tc>
        <w:tc>
          <w:tcPr>
            <w:tcW w:w="740" w:type="dxa"/>
            <w:vAlign w:val="center"/>
          </w:tcPr>
          <w:p w14:paraId="0D980E6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BBB6E21" w14:textId="77777777" w:rsidTr="00955A92">
        <w:trPr>
          <w:cantSplit/>
        </w:trPr>
        <w:tc>
          <w:tcPr>
            <w:tcW w:w="738" w:type="dxa"/>
            <w:vAlign w:val="center"/>
          </w:tcPr>
          <w:p w14:paraId="0B788FC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2H.6</w:t>
            </w:r>
          </w:p>
        </w:tc>
        <w:tc>
          <w:tcPr>
            <w:tcW w:w="6350" w:type="dxa"/>
            <w:vAlign w:val="center"/>
          </w:tcPr>
          <w:p w14:paraId="2B30C725" w14:textId="77777777" w:rsidR="00BB58D5" w:rsidRPr="00E834B1" w:rsidRDefault="00BB58D5" w:rsidP="00955A92">
            <w:pPr>
              <w:pStyle w:val="Tekstopmerking"/>
              <w:rPr>
                <w:rFonts w:ascii="Fira Sans" w:hAnsi="Fira Sans" w:cs="Calibri"/>
                <w:sz w:val="18"/>
                <w:szCs w:val="18"/>
              </w:rPr>
            </w:pPr>
            <w:r w:rsidRPr="00E834B1">
              <w:rPr>
                <w:rFonts w:ascii="Fira Sans" w:hAnsi="Fira Sans" w:cs="Calibri"/>
                <w:sz w:val="18"/>
                <w:szCs w:val="18"/>
              </w:rPr>
              <w:t>De Opdracht/ Prestatie voorziet in ieder geval in de volgende registraties:</w:t>
            </w:r>
          </w:p>
          <w:p w14:paraId="0954A7F8"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Registratie dekkingsbronnen</w:t>
            </w:r>
          </w:p>
          <w:p w14:paraId="0FBC7A30"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 xml:space="preserve"> Registratie opdrachten/verplichtingen</w:t>
            </w:r>
          </w:p>
          <w:p w14:paraId="4CA8338B"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 xml:space="preserve"> Registratie projectkosten</w:t>
            </w:r>
          </w:p>
          <w:p w14:paraId="6BCE267F"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 xml:space="preserve"> Registratie bijdragen derden/subsidies (relatie met verkoopadministratie/debiteurenadministratie)</w:t>
            </w:r>
          </w:p>
          <w:p w14:paraId="5EA7CF85" w14:textId="77777777" w:rsidR="00BB58D5" w:rsidRPr="00E834B1" w:rsidRDefault="00BB58D5" w:rsidP="00955A92">
            <w:pPr>
              <w:pStyle w:val="Tekstopmerking"/>
              <w:numPr>
                <w:ilvl w:val="0"/>
                <w:numId w:val="50"/>
              </w:numPr>
              <w:rPr>
                <w:rFonts w:ascii="Fira Sans" w:hAnsi="Fira Sans" w:cs="Calibri"/>
                <w:sz w:val="18"/>
                <w:szCs w:val="18"/>
              </w:rPr>
            </w:pPr>
            <w:r w:rsidRPr="00E834B1">
              <w:rPr>
                <w:rFonts w:ascii="Fira Sans" w:hAnsi="Fira Sans" w:cs="Calibri"/>
                <w:sz w:val="18"/>
                <w:szCs w:val="18"/>
              </w:rPr>
              <w:t>Registratie prognose eindstand per project</w:t>
            </w:r>
          </w:p>
        </w:tc>
        <w:tc>
          <w:tcPr>
            <w:tcW w:w="740" w:type="dxa"/>
            <w:vAlign w:val="center"/>
          </w:tcPr>
          <w:p w14:paraId="66D1050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576C294" w14:textId="77777777" w:rsidTr="00955A92">
        <w:trPr>
          <w:cantSplit/>
        </w:trPr>
        <w:tc>
          <w:tcPr>
            <w:tcW w:w="738" w:type="dxa"/>
            <w:vAlign w:val="center"/>
          </w:tcPr>
          <w:p w14:paraId="607CE0D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2H.7</w:t>
            </w:r>
          </w:p>
        </w:tc>
        <w:tc>
          <w:tcPr>
            <w:tcW w:w="6350" w:type="dxa"/>
            <w:vAlign w:val="center"/>
          </w:tcPr>
          <w:p w14:paraId="31CABE39" w14:textId="77777777" w:rsidR="00BB58D5" w:rsidRPr="00E834B1" w:rsidRDefault="00BB58D5" w:rsidP="00955A92">
            <w:pPr>
              <w:pStyle w:val="Tekstopmerking"/>
              <w:rPr>
                <w:rFonts w:ascii="Fira Sans" w:hAnsi="Fira Sans" w:cs="Calibri"/>
                <w:sz w:val="18"/>
                <w:szCs w:val="18"/>
              </w:rPr>
            </w:pPr>
            <w:r w:rsidRPr="00E834B1">
              <w:rPr>
                <w:rFonts w:ascii="Fira Sans" w:hAnsi="Fira Sans" w:cs="Calibri"/>
                <w:sz w:val="18"/>
                <w:szCs w:val="18"/>
              </w:rPr>
              <w:t>De Opdracht/ Prestatie geeft input voor de liquiditeitsprognose.</w:t>
            </w:r>
          </w:p>
        </w:tc>
        <w:tc>
          <w:tcPr>
            <w:tcW w:w="740" w:type="dxa"/>
            <w:vAlign w:val="center"/>
          </w:tcPr>
          <w:p w14:paraId="49F05EE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06AE61F" w14:textId="77777777" w:rsidTr="00955A92">
        <w:trPr>
          <w:cantSplit/>
        </w:trPr>
        <w:tc>
          <w:tcPr>
            <w:tcW w:w="738" w:type="dxa"/>
            <w:vAlign w:val="center"/>
          </w:tcPr>
          <w:p w14:paraId="581373B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2H.8</w:t>
            </w:r>
          </w:p>
        </w:tc>
        <w:tc>
          <w:tcPr>
            <w:tcW w:w="6350" w:type="dxa"/>
            <w:vAlign w:val="center"/>
          </w:tcPr>
          <w:p w14:paraId="7D4C20E7"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kan koppelen met het urenregistratiesysteem van de Opdrachtgever. Zie 4.11 koppelingen.</w:t>
            </w:r>
          </w:p>
        </w:tc>
        <w:tc>
          <w:tcPr>
            <w:tcW w:w="740" w:type="dxa"/>
            <w:vAlign w:val="center"/>
          </w:tcPr>
          <w:p w14:paraId="6C9738C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FBA39BB" w14:textId="77777777" w:rsidTr="00955A92">
        <w:trPr>
          <w:cantSplit/>
        </w:trPr>
        <w:tc>
          <w:tcPr>
            <w:tcW w:w="738" w:type="dxa"/>
            <w:vAlign w:val="center"/>
          </w:tcPr>
          <w:p w14:paraId="200AD80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2H.9</w:t>
            </w:r>
          </w:p>
        </w:tc>
        <w:tc>
          <w:tcPr>
            <w:tcW w:w="6350" w:type="dxa"/>
            <w:vAlign w:val="center"/>
          </w:tcPr>
          <w:p w14:paraId="5B0F4BAE"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is mogelijk om in de Opdracht/ Prestatie op projectniveau het totaal van verplichtingen in beeld te brengen en te houden. </w:t>
            </w:r>
          </w:p>
        </w:tc>
        <w:tc>
          <w:tcPr>
            <w:tcW w:w="740" w:type="dxa"/>
            <w:vAlign w:val="center"/>
          </w:tcPr>
          <w:p w14:paraId="74D7393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E70FCB2" w14:textId="77777777" w:rsidTr="00955A92">
        <w:trPr>
          <w:cantSplit/>
        </w:trPr>
        <w:tc>
          <w:tcPr>
            <w:tcW w:w="738" w:type="dxa"/>
            <w:vAlign w:val="center"/>
          </w:tcPr>
          <w:p w14:paraId="2645C3D4"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2H.10</w:t>
            </w:r>
          </w:p>
        </w:tc>
        <w:tc>
          <w:tcPr>
            <w:tcW w:w="6350" w:type="dxa"/>
          </w:tcPr>
          <w:p w14:paraId="5D767075"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23C52D8B"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2D176FAA" w14:textId="77777777" w:rsidTr="00955A92">
        <w:trPr>
          <w:cantSplit/>
        </w:trPr>
        <w:tc>
          <w:tcPr>
            <w:tcW w:w="738" w:type="dxa"/>
            <w:vAlign w:val="center"/>
          </w:tcPr>
          <w:p w14:paraId="2F9B1248"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2H.11</w:t>
            </w:r>
          </w:p>
        </w:tc>
        <w:tc>
          <w:tcPr>
            <w:tcW w:w="6350" w:type="dxa"/>
          </w:tcPr>
          <w:p w14:paraId="6B1910EC"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3BAB137D"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31F408D4" w14:textId="77777777" w:rsidTr="00955A92">
        <w:trPr>
          <w:cantSplit/>
        </w:trPr>
        <w:tc>
          <w:tcPr>
            <w:tcW w:w="738" w:type="dxa"/>
            <w:vAlign w:val="center"/>
          </w:tcPr>
          <w:p w14:paraId="77238AA5" w14:textId="77777777" w:rsidR="00BB58D5" w:rsidRPr="00C74E65" w:rsidRDefault="00BB58D5" w:rsidP="00955A92">
            <w:pPr>
              <w:spacing w:line="276" w:lineRule="auto"/>
              <w:rPr>
                <w:rFonts w:ascii="Fira Sans" w:hAnsi="Fira Sans" w:cs="Calibri"/>
                <w:szCs w:val="18"/>
              </w:rPr>
            </w:pPr>
            <w:r w:rsidRPr="00C74E65">
              <w:rPr>
                <w:rFonts w:ascii="Fira Sans" w:hAnsi="Fira Sans" w:cs="Calibri"/>
                <w:szCs w:val="18"/>
              </w:rPr>
              <w:t>2H.12</w:t>
            </w:r>
          </w:p>
        </w:tc>
        <w:tc>
          <w:tcPr>
            <w:tcW w:w="6350" w:type="dxa"/>
          </w:tcPr>
          <w:p w14:paraId="298ADD7E" w14:textId="77777777" w:rsidR="00BB58D5" w:rsidRPr="00C74E65" w:rsidRDefault="00BB58D5" w:rsidP="00955A92">
            <w:pPr>
              <w:rPr>
                <w:rFonts w:ascii="Fira Sans" w:hAnsi="Fira Sans" w:cs="Calibri"/>
                <w:szCs w:val="18"/>
              </w:rPr>
            </w:pPr>
            <w:r w:rsidRPr="00C74E65">
              <w:rPr>
                <w:rFonts w:ascii="Fira Sans" w:hAnsi="Fira Sans" w:cs="Calibri"/>
              </w:rPr>
              <w:t>De Opdracht/ Prestatie kan koppelen met een (geïntegreerde) contractenadministratie.</w:t>
            </w:r>
          </w:p>
        </w:tc>
        <w:tc>
          <w:tcPr>
            <w:tcW w:w="740" w:type="dxa"/>
            <w:vAlign w:val="center"/>
          </w:tcPr>
          <w:p w14:paraId="4F6006DC" w14:textId="77777777" w:rsidR="00BB58D5" w:rsidRPr="00C74E65" w:rsidRDefault="00BB58D5" w:rsidP="00955A92">
            <w:pPr>
              <w:rPr>
                <w:rFonts w:ascii="Fira Sans" w:hAnsi="Fira Sans" w:cs="Calibri"/>
                <w:szCs w:val="18"/>
              </w:rPr>
            </w:pPr>
            <w:r w:rsidRPr="00C74E65">
              <w:rPr>
                <w:rFonts w:ascii="Fira Sans" w:hAnsi="Fira Sans" w:cs="Calibri"/>
                <w:szCs w:val="18"/>
              </w:rPr>
              <w:t>Eis</w:t>
            </w:r>
          </w:p>
        </w:tc>
      </w:tr>
    </w:tbl>
    <w:p w14:paraId="7A037DDC" w14:textId="77777777" w:rsidR="00BB58D5" w:rsidRPr="00E834B1" w:rsidRDefault="00BB58D5" w:rsidP="00BB58D5">
      <w:pPr>
        <w:spacing w:after="60" w:line="240" w:lineRule="auto"/>
        <w:rPr>
          <w:rFonts w:ascii="Fira Sans" w:hAnsi="Fira Sans" w:cs="Calibri"/>
          <w:szCs w:val="18"/>
        </w:rPr>
      </w:pPr>
    </w:p>
    <w:p w14:paraId="730060BF" w14:textId="77777777" w:rsidR="00BB58D5" w:rsidRPr="00E834B1" w:rsidRDefault="00BB58D5" w:rsidP="00BB58D5">
      <w:pPr>
        <w:spacing w:after="60" w:line="240" w:lineRule="auto"/>
        <w:rPr>
          <w:rFonts w:ascii="Fira Sans" w:hAnsi="Fira Sans" w:cs="Calibri"/>
          <w:szCs w:val="18"/>
        </w:rPr>
      </w:pPr>
    </w:p>
    <w:p w14:paraId="708C7B17" w14:textId="77777777" w:rsidR="00BB58D5" w:rsidRPr="00E834B1" w:rsidRDefault="00BB58D5" w:rsidP="00BB58D5">
      <w:pPr>
        <w:spacing w:after="60" w:line="240" w:lineRule="auto"/>
        <w:rPr>
          <w:rFonts w:ascii="Fira Sans" w:hAnsi="Fira Sans" w:cs="Calibri"/>
          <w:szCs w:val="18"/>
        </w:rPr>
      </w:pPr>
    </w:p>
    <w:p w14:paraId="585B1D5C" w14:textId="77777777" w:rsidR="00BB58D5" w:rsidRPr="00E834B1" w:rsidRDefault="00BB58D5" w:rsidP="00BB58D5">
      <w:pPr>
        <w:spacing w:after="60" w:line="240" w:lineRule="auto"/>
        <w:rPr>
          <w:rFonts w:ascii="Fira Sans" w:hAnsi="Fira Sans" w:cs="Calibri"/>
          <w:szCs w:val="18"/>
        </w:rPr>
      </w:pPr>
    </w:p>
    <w:p w14:paraId="3A8243F0" w14:textId="77777777" w:rsidR="00BB58D5" w:rsidRPr="00E834B1" w:rsidRDefault="00BB58D5" w:rsidP="00BB58D5">
      <w:pPr>
        <w:pStyle w:val="Kop1"/>
        <w:numPr>
          <w:ilvl w:val="0"/>
          <w:numId w:val="27"/>
        </w:numPr>
        <w:spacing w:after="720" w:line="300" w:lineRule="atLeast"/>
        <w:rPr>
          <w:rFonts w:ascii="Fira Sans" w:hAnsi="Fira Sans" w:cs="Calibri"/>
        </w:rPr>
      </w:pPr>
      <w:bookmarkStart w:id="34" w:name="_Toc73657960"/>
      <w:bookmarkStart w:id="35" w:name="_Toc74505940"/>
      <w:bookmarkStart w:id="36" w:name="_Toc74506206"/>
      <w:bookmarkStart w:id="37" w:name="_Toc74506326"/>
      <w:bookmarkStart w:id="38" w:name="_Toc74506429"/>
      <w:bookmarkStart w:id="39" w:name="_Toc73657961"/>
      <w:bookmarkStart w:id="40" w:name="_Toc74505941"/>
      <w:bookmarkStart w:id="41" w:name="_Toc74506207"/>
      <w:bookmarkStart w:id="42" w:name="_Toc74506327"/>
      <w:bookmarkStart w:id="43" w:name="_Toc74506430"/>
      <w:bookmarkStart w:id="44" w:name="_Toc73657962"/>
      <w:bookmarkStart w:id="45" w:name="_Toc74505942"/>
      <w:bookmarkStart w:id="46" w:name="_Toc74506208"/>
      <w:bookmarkStart w:id="47" w:name="_Toc74506328"/>
      <w:bookmarkStart w:id="48" w:name="_Toc7450643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E834B1">
        <w:rPr>
          <w:rFonts w:ascii="Fira Sans" w:hAnsi="Fira Sans" w:cs="Calibri"/>
        </w:rPr>
        <w:br w:type="page"/>
      </w:r>
      <w:bookmarkStart w:id="49" w:name="_Toc84258330"/>
      <w:bookmarkStart w:id="50" w:name="_Toc514851467"/>
      <w:r w:rsidRPr="00E834B1">
        <w:rPr>
          <w:rFonts w:ascii="Fira Sans" w:hAnsi="Fira Sans" w:cs="Calibri"/>
          <w:sz w:val="22"/>
          <w:szCs w:val="22"/>
        </w:rPr>
        <w:lastRenderedPageBreak/>
        <w:t>Projectmatige realisatie en/of migratie</w:t>
      </w:r>
      <w:bookmarkEnd w:id="49"/>
    </w:p>
    <w:p w14:paraId="32752F25"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De Opdrachtgever gaat uit van een go-live datum van </w:t>
      </w:r>
      <w:r w:rsidRPr="00E834B1">
        <w:rPr>
          <w:rFonts w:ascii="Fira Sans" w:hAnsi="Fira Sans" w:cs="Calibri"/>
          <w:b/>
          <w:bCs/>
          <w:szCs w:val="18"/>
        </w:rPr>
        <w:t xml:space="preserve">1 januari 2023 </w:t>
      </w:r>
      <w:r w:rsidRPr="00E834B1">
        <w:rPr>
          <w:rFonts w:ascii="Fira Sans" w:hAnsi="Fira Sans" w:cs="Calibri"/>
          <w:szCs w:val="18"/>
        </w:rPr>
        <w:t>van de Oplossing. De optionele diensten worden door de Opdrachtgever op een nader te bepalen tijdstip daadwerkelijk gemigreerd, ingericht en in gebruik genomen. Met go-live wordt door de Opdrachtgever bedoeld dat de implementatie uiterlijk op 31-12-2022 is geaccepteerd en in productie kan worden genomen.</w:t>
      </w:r>
    </w:p>
    <w:p w14:paraId="549E79EE"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6EBFB98" w14:textId="77777777" w:rsidTr="00955A92">
        <w:trPr>
          <w:cantSplit/>
        </w:trPr>
        <w:tc>
          <w:tcPr>
            <w:tcW w:w="567" w:type="dxa"/>
            <w:shd w:val="clear" w:color="auto" w:fill="D9D9D9"/>
            <w:vAlign w:val="center"/>
          </w:tcPr>
          <w:p w14:paraId="5EB870FB"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3A</w:t>
            </w:r>
          </w:p>
        </w:tc>
        <w:tc>
          <w:tcPr>
            <w:tcW w:w="6521" w:type="dxa"/>
            <w:shd w:val="clear" w:color="auto" w:fill="D9D9D9"/>
            <w:vAlign w:val="center"/>
          </w:tcPr>
          <w:p w14:paraId="64D33EFF"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Projectmatige realisatie en/of migratie</w:t>
            </w:r>
          </w:p>
        </w:tc>
        <w:tc>
          <w:tcPr>
            <w:tcW w:w="740" w:type="dxa"/>
            <w:shd w:val="clear" w:color="auto" w:fill="D9D9D9"/>
            <w:vAlign w:val="center"/>
          </w:tcPr>
          <w:p w14:paraId="1724B978" w14:textId="77777777" w:rsidR="00BB58D5" w:rsidRPr="00E834B1" w:rsidRDefault="00BB58D5" w:rsidP="00955A92">
            <w:pPr>
              <w:spacing w:before="60" w:after="60"/>
              <w:rPr>
                <w:rFonts w:ascii="Fira Sans" w:hAnsi="Fira Sans" w:cs="Calibri"/>
                <w:szCs w:val="18"/>
              </w:rPr>
            </w:pPr>
          </w:p>
        </w:tc>
      </w:tr>
      <w:tr w:rsidR="00BB58D5" w:rsidRPr="00E834B1" w14:paraId="7C34E941" w14:textId="77777777" w:rsidTr="00955A92">
        <w:trPr>
          <w:cantSplit/>
        </w:trPr>
        <w:tc>
          <w:tcPr>
            <w:tcW w:w="567" w:type="dxa"/>
            <w:vAlign w:val="center"/>
          </w:tcPr>
          <w:p w14:paraId="561FEF9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3A.1</w:t>
            </w:r>
          </w:p>
        </w:tc>
        <w:tc>
          <w:tcPr>
            <w:tcW w:w="6521" w:type="dxa"/>
            <w:vAlign w:val="center"/>
          </w:tcPr>
          <w:p w14:paraId="2237CAAD"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nieuwe opdracht(en) onder projectmatige aansturing te realiseren.</w:t>
            </w:r>
          </w:p>
        </w:tc>
        <w:tc>
          <w:tcPr>
            <w:tcW w:w="740" w:type="dxa"/>
            <w:vAlign w:val="center"/>
          </w:tcPr>
          <w:p w14:paraId="51671F9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B084044" w14:textId="77777777" w:rsidTr="00955A92">
        <w:trPr>
          <w:cantSplit/>
        </w:trPr>
        <w:tc>
          <w:tcPr>
            <w:tcW w:w="567" w:type="dxa"/>
            <w:vAlign w:val="center"/>
          </w:tcPr>
          <w:p w14:paraId="14E5624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3A.2</w:t>
            </w:r>
          </w:p>
        </w:tc>
        <w:tc>
          <w:tcPr>
            <w:tcW w:w="6521" w:type="dxa"/>
            <w:vAlign w:val="center"/>
          </w:tcPr>
          <w:p w14:paraId="3EF89E8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migreert data vanuit het oude financiële systeem van 2 jaar terug.  Concreet betekent dit boekjaar 2021 en boekjaar 2022. De migratie van de data voor het boekjaar 2021 moet uiterlijk in september 2022 gerealiseerd zijn. De migratie van de data voor het boekjaar 2022 moet uiterlijk  eind februari 2023 gerealiseerd te zijn. De data van boekjaar 2022   wordt rond 5 februari 2023 definitief beschikbaar gesteld.</w:t>
            </w:r>
          </w:p>
        </w:tc>
        <w:tc>
          <w:tcPr>
            <w:tcW w:w="740" w:type="dxa"/>
            <w:vAlign w:val="center"/>
          </w:tcPr>
          <w:p w14:paraId="62E58AB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520D17" w14:textId="77777777" w:rsidTr="00955A92">
        <w:trPr>
          <w:cantSplit/>
        </w:trPr>
        <w:tc>
          <w:tcPr>
            <w:tcW w:w="567" w:type="dxa"/>
            <w:vAlign w:val="center"/>
          </w:tcPr>
          <w:p w14:paraId="26962EB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3A.3</w:t>
            </w:r>
          </w:p>
        </w:tc>
        <w:tc>
          <w:tcPr>
            <w:tcW w:w="6521" w:type="dxa"/>
            <w:vAlign w:val="center"/>
          </w:tcPr>
          <w:p w14:paraId="6A8C1825"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migreert data van projecten vanuit het oude financiële systeem vanaf de start van het betreffende project. De inschatting van de Opdrachtgever is dat dit om 4-8 projecten zal gaan.</w:t>
            </w:r>
          </w:p>
        </w:tc>
        <w:tc>
          <w:tcPr>
            <w:tcW w:w="740" w:type="dxa"/>
            <w:vAlign w:val="center"/>
          </w:tcPr>
          <w:p w14:paraId="1B873D9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60D957D" w14:textId="77777777" w:rsidTr="00955A92">
        <w:trPr>
          <w:cantSplit/>
        </w:trPr>
        <w:tc>
          <w:tcPr>
            <w:tcW w:w="567" w:type="dxa"/>
            <w:vAlign w:val="center"/>
          </w:tcPr>
          <w:p w14:paraId="1CCCF94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3A.4</w:t>
            </w:r>
          </w:p>
        </w:tc>
        <w:tc>
          <w:tcPr>
            <w:tcW w:w="6521" w:type="dxa"/>
            <w:vAlign w:val="center"/>
          </w:tcPr>
          <w:p w14:paraId="7E841565"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is verantwoordelijk voor het trainen van de gebruikers van de Opdrachtgever.</w:t>
            </w:r>
          </w:p>
        </w:tc>
        <w:tc>
          <w:tcPr>
            <w:tcW w:w="740" w:type="dxa"/>
            <w:vAlign w:val="center"/>
          </w:tcPr>
          <w:p w14:paraId="2C35C685" w14:textId="77777777" w:rsidR="00BB58D5" w:rsidRPr="00E834B1" w:rsidRDefault="00BB58D5" w:rsidP="00955A92">
            <w:pPr>
              <w:rPr>
                <w:rFonts w:ascii="Fira Sans" w:hAnsi="Fira Sans" w:cs="Calibri"/>
                <w:szCs w:val="18"/>
              </w:rPr>
            </w:pPr>
          </w:p>
        </w:tc>
      </w:tr>
    </w:tbl>
    <w:p w14:paraId="722CA696" w14:textId="77777777" w:rsidR="00BB58D5" w:rsidRPr="00E834B1" w:rsidRDefault="00BB58D5" w:rsidP="00BB58D5">
      <w:pPr>
        <w:spacing w:line="240" w:lineRule="auto"/>
        <w:rPr>
          <w:rFonts w:ascii="Fira Sans" w:hAnsi="Fira Sans" w:cs="Calibri"/>
          <w:szCs w:val="18"/>
        </w:rPr>
      </w:pPr>
    </w:p>
    <w:p w14:paraId="35FFC1F4"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DE75F02" w14:textId="77777777" w:rsidTr="00955A92">
        <w:trPr>
          <w:cantSplit/>
        </w:trPr>
        <w:tc>
          <w:tcPr>
            <w:tcW w:w="567" w:type="dxa"/>
            <w:shd w:val="clear" w:color="auto" w:fill="D9D9D9"/>
            <w:vAlign w:val="center"/>
          </w:tcPr>
          <w:p w14:paraId="2FC0720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3B</w:t>
            </w:r>
          </w:p>
        </w:tc>
        <w:tc>
          <w:tcPr>
            <w:tcW w:w="6521" w:type="dxa"/>
            <w:shd w:val="clear" w:color="auto" w:fill="D9D9D9"/>
            <w:vAlign w:val="center"/>
          </w:tcPr>
          <w:p w14:paraId="04E43059"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Accepteren</w:t>
            </w:r>
          </w:p>
        </w:tc>
        <w:tc>
          <w:tcPr>
            <w:tcW w:w="740" w:type="dxa"/>
            <w:shd w:val="clear" w:color="auto" w:fill="D9D9D9"/>
            <w:vAlign w:val="center"/>
          </w:tcPr>
          <w:p w14:paraId="411F6EB8" w14:textId="77777777" w:rsidR="00BB58D5" w:rsidRPr="00E834B1" w:rsidRDefault="00BB58D5" w:rsidP="00955A92">
            <w:pPr>
              <w:spacing w:before="60" w:after="60"/>
              <w:rPr>
                <w:rFonts w:ascii="Fira Sans" w:hAnsi="Fira Sans" w:cs="Calibri"/>
                <w:szCs w:val="18"/>
              </w:rPr>
            </w:pPr>
          </w:p>
        </w:tc>
      </w:tr>
      <w:tr w:rsidR="00BB58D5" w:rsidRPr="00E834B1" w14:paraId="32B656CE" w14:textId="77777777" w:rsidTr="00955A92">
        <w:trPr>
          <w:cantSplit/>
        </w:trPr>
        <w:tc>
          <w:tcPr>
            <w:tcW w:w="567" w:type="dxa"/>
            <w:vAlign w:val="center"/>
          </w:tcPr>
          <w:p w14:paraId="6034CB9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3B.1</w:t>
            </w:r>
          </w:p>
        </w:tc>
        <w:tc>
          <w:tcPr>
            <w:tcW w:w="6521" w:type="dxa"/>
            <w:vAlign w:val="center"/>
          </w:tcPr>
          <w:p w14:paraId="6472F6B5" w14:textId="77777777" w:rsidR="00BB58D5" w:rsidRPr="00E834B1" w:rsidRDefault="00BB58D5" w:rsidP="00955A92">
            <w:pPr>
              <w:rPr>
                <w:rFonts w:ascii="Fira Sans" w:hAnsi="Fira Sans" w:cs="Calibri"/>
                <w:szCs w:val="18"/>
              </w:rPr>
            </w:pPr>
            <w:r w:rsidRPr="00E834B1">
              <w:rPr>
                <w:rFonts w:ascii="Fira Sans" w:hAnsi="Fira Sans" w:cs="Calibri"/>
                <w:szCs w:val="18"/>
              </w:rPr>
              <w:t>Acceptatie kan plaatsvinden wanneer aangetoond is dat:</w:t>
            </w:r>
          </w:p>
          <w:p w14:paraId="296F66F4" w14:textId="77777777" w:rsidR="00BB58D5" w:rsidRPr="00E834B1" w:rsidRDefault="00BB58D5" w:rsidP="00955A92">
            <w:pPr>
              <w:rPr>
                <w:rFonts w:ascii="Fira Sans" w:hAnsi="Fira Sans" w:cs="Calibri"/>
                <w:szCs w:val="18"/>
              </w:rPr>
            </w:pPr>
            <w:r w:rsidRPr="00E834B1">
              <w:rPr>
                <w:rFonts w:ascii="Fira Sans" w:hAnsi="Fira Sans" w:cs="Calibri"/>
                <w:szCs w:val="18"/>
              </w:rPr>
              <w:t>De (set van) (op)levering(en) voldoet aan gestelde eisen, compleet is - waarbij verificatierapportage onderdeel uitmaak van de (set van) (op)levering(en) - en consistent is, en de verificatiemethode conform het kwaliteitssysteem van Opdrachtnemer heeft plaatsgevonden.</w:t>
            </w:r>
          </w:p>
        </w:tc>
        <w:tc>
          <w:tcPr>
            <w:tcW w:w="740" w:type="dxa"/>
            <w:vAlign w:val="center"/>
          </w:tcPr>
          <w:p w14:paraId="31CD796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182CEB24" w14:textId="77777777" w:rsidR="00BB58D5" w:rsidRPr="00E834B1" w:rsidRDefault="00BB58D5" w:rsidP="00BB58D5">
      <w:pPr>
        <w:spacing w:line="240" w:lineRule="auto"/>
        <w:rPr>
          <w:rFonts w:ascii="Fira Sans" w:hAnsi="Fira Sans" w:cs="Calibri"/>
          <w:szCs w:val="18"/>
        </w:rPr>
      </w:pPr>
    </w:p>
    <w:p w14:paraId="0E457070" w14:textId="77777777" w:rsidR="00BB58D5" w:rsidRPr="00E834B1" w:rsidRDefault="00BB58D5" w:rsidP="00BB58D5">
      <w:pPr>
        <w:spacing w:line="240" w:lineRule="auto"/>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D351F93" w14:textId="77777777" w:rsidTr="00955A92">
        <w:trPr>
          <w:cantSplit/>
        </w:trPr>
        <w:tc>
          <w:tcPr>
            <w:tcW w:w="567" w:type="dxa"/>
            <w:shd w:val="clear" w:color="auto" w:fill="D9D9D9"/>
            <w:vAlign w:val="center"/>
          </w:tcPr>
          <w:p w14:paraId="18F7408C"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3C</w:t>
            </w:r>
          </w:p>
        </w:tc>
        <w:tc>
          <w:tcPr>
            <w:tcW w:w="6521" w:type="dxa"/>
            <w:shd w:val="clear" w:color="auto" w:fill="D9D9D9"/>
            <w:vAlign w:val="center"/>
          </w:tcPr>
          <w:p w14:paraId="6073F5C0"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Project Startup</w:t>
            </w:r>
          </w:p>
        </w:tc>
        <w:tc>
          <w:tcPr>
            <w:tcW w:w="740" w:type="dxa"/>
            <w:shd w:val="clear" w:color="auto" w:fill="D9D9D9"/>
            <w:vAlign w:val="center"/>
          </w:tcPr>
          <w:p w14:paraId="5BA7BE1C" w14:textId="77777777" w:rsidR="00BB58D5" w:rsidRPr="00E834B1" w:rsidRDefault="00BB58D5" w:rsidP="00955A92">
            <w:pPr>
              <w:spacing w:before="60" w:after="60"/>
              <w:rPr>
                <w:rFonts w:ascii="Fira Sans" w:hAnsi="Fira Sans" w:cs="Calibri"/>
                <w:szCs w:val="18"/>
              </w:rPr>
            </w:pPr>
          </w:p>
        </w:tc>
      </w:tr>
      <w:tr w:rsidR="00BB58D5" w:rsidRPr="00E834B1" w14:paraId="704CD4CA" w14:textId="77777777" w:rsidTr="00955A92">
        <w:trPr>
          <w:cantSplit/>
        </w:trPr>
        <w:tc>
          <w:tcPr>
            <w:tcW w:w="567" w:type="dxa"/>
            <w:vAlign w:val="center"/>
          </w:tcPr>
          <w:p w14:paraId="0A09175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3C.1</w:t>
            </w:r>
          </w:p>
        </w:tc>
        <w:tc>
          <w:tcPr>
            <w:tcW w:w="6521" w:type="dxa"/>
            <w:vAlign w:val="center"/>
          </w:tcPr>
          <w:p w14:paraId="19D1C671" w14:textId="77777777" w:rsidR="00BB58D5" w:rsidRPr="00E834B1" w:rsidRDefault="00BB58D5" w:rsidP="00955A92">
            <w:pPr>
              <w:rPr>
                <w:rFonts w:ascii="Fira Sans" w:hAnsi="Fira Sans" w:cs="Calibri"/>
                <w:szCs w:val="18"/>
              </w:rPr>
            </w:pPr>
            <w:r w:rsidRPr="00E834B1">
              <w:rPr>
                <w:rFonts w:ascii="Fira Sans" w:hAnsi="Fira Sans" w:cs="Calibri"/>
                <w:szCs w:val="18"/>
              </w:rPr>
              <w:t>1. In de voorbereiding op de PSU vindt onderlinge afstemming plaats over de onderwerpen die in de PSU aan bod zullen komen alsmede de diepgang.</w:t>
            </w:r>
          </w:p>
          <w:p w14:paraId="1FB6A25D" w14:textId="77777777" w:rsidR="00BB58D5" w:rsidRPr="00E834B1" w:rsidRDefault="00BB58D5" w:rsidP="00955A92">
            <w:pPr>
              <w:rPr>
                <w:rFonts w:ascii="Fira Sans" w:hAnsi="Fira Sans" w:cs="Calibri"/>
                <w:szCs w:val="18"/>
              </w:rPr>
            </w:pPr>
            <w:r w:rsidRPr="00E834B1">
              <w:rPr>
                <w:rFonts w:ascii="Fira Sans" w:hAnsi="Fira Sans" w:cs="Calibri"/>
                <w:szCs w:val="18"/>
              </w:rPr>
              <w:t>Op hoofdlijnen zijn deze onderwerpen als volgt:</w:t>
            </w:r>
          </w:p>
          <w:p w14:paraId="3C7F7DF0"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Omgang tussen Opdrachtgever en Opdrachtnemer;</w:t>
            </w:r>
          </w:p>
          <w:p w14:paraId="020F23DA"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Organisatie;</w:t>
            </w:r>
          </w:p>
          <w:p w14:paraId="19DF167F"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Informatie/ communicatie/ overleg structuur;</w:t>
            </w:r>
          </w:p>
          <w:p w14:paraId="1E6ED7BD"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De overeenkomst;</w:t>
            </w:r>
          </w:p>
          <w:p w14:paraId="1D5730B9"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Projectplan</w:t>
            </w:r>
          </w:p>
          <w:p w14:paraId="34F4F27D"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Risico-inventarisatie en beheersing;</w:t>
            </w:r>
          </w:p>
          <w:p w14:paraId="3407719D"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Kwaliteitsborging;</w:t>
            </w:r>
          </w:p>
          <w:p w14:paraId="1C9E6376"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Tijd;</w:t>
            </w:r>
          </w:p>
          <w:p w14:paraId="035A6E07" w14:textId="77777777" w:rsidR="00BB58D5" w:rsidRPr="00E834B1" w:rsidRDefault="00BB58D5" w:rsidP="00955A92">
            <w:pPr>
              <w:pStyle w:val="Lijstalinea"/>
              <w:numPr>
                <w:ilvl w:val="0"/>
                <w:numId w:val="41"/>
              </w:numPr>
              <w:rPr>
                <w:rFonts w:ascii="Fira Sans" w:hAnsi="Fira Sans" w:cs="Calibri"/>
                <w:szCs w:val="18"/>
              </w:rPr>
            </w:pPr>
            <w:r w:rsidRPr="00E834B1">
              <w:rPr>
                <w:rFonts w:ascii="Fira Sans" w:hAnsi="Fira Sans" w:cs="Calibri"/>
                <w:szCs w:val="18"/>
              </w:rPr>
              <w:t>Geld.</w:t>
            </w:r>
          </w:p>
        </w:tc>
        <w:tc>
          <w:tcPr>
            <w:tcW w:w="740" w:type="dxa"/>
            <w:vAlign w:val="center"/>
          </w:tcPr>
          <w:p w14:paraId="3F3BB2F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5546C9F" w14:textId="77777777" w:rsidTr="00955A92">
        <w:trPr>
          <w:cantSplit/>
          <w:trHeight w:val="723"/>
        </w:trPr>
        <w:tc>
          <w:tcPr>
            <w:tcW w:w="567" w:type="dxa"/>
            <w:vAlign w:val="center"/>
          </w:tcPr>
          <w:p w14:paraId="4E8C324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3B.2</w:t>
            </w:r>
          </w:p>
        </w:tc>
        <w:tc>
          <w:tcPr>
            <w:tcW w:w="6521" w:type="dxa"/>
            <w:vAlign w:val="center"/>
          </w:tcPr>
          <w:p w14:paraId="7371D962" w14:textId="77777777" w:rsidR="00BB58D5" w:rsidRPr="00E834B1" w:rsidRDefault="00BB58D5" w:rsidP="00955A92">
            <w:pPr>
              <w:autoSpaceDE w:val="0"/>
              <w:autoSpaceDN w:val="0"/>
              <w:adjustRightInd w:val="0"/>
              <w:spacing w:line="240" w:lineRule="auto"/>
              <w:rPr>
                <w:rFonts w:ascii="Fira Sans" w:hAnsi="Fira Sans" w:cs="Calibri"/>
                <w:szCs w:val="18"/>
              </w:rPr>
            </w:pPr>
            <w:r w:rsidRPr="00E834B1">
              <w:rPr>
                <w:rFonts w:ascii="Fira Sans" w:hAnsi="Fira Sans" w:cs="Calibri"/>
                <w:szCs w:val="18"/>
              </w:rPr>
              <w:t>Bij de PSU is een gemandateerd persoon van de Opdrachtgever en Opdrachtnemer aanwezig.</w:t>
            </w:r>
          </w:p>
        </w:tc>
        <w:tc>
          <w:tcPr>
            <w:tcW w:w="740" w:type="dxa"/>
            <w:vAlign w:val="center"/>
          </w:tcPr>
          <w:p w14:paraId="71AD6DA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32D7D838" w14:textId="77777777" w:rsidR="00BB58D5" w:rsidRDefault="00BB58D5" w:rsidP="00BB58D5">
      <w:pPr>
        <w:spacing w:line="240" w:lineRule="auto"/>
        <w:rPr>
          <w:rFonts w:ascii="Fira Sans" w:hAnsi="Fira Sans" w:cs="Calibri"/>
          <w:szCs w:val="18"/>
        </w:rPr>
      </w:pPr>
    </w:p>
    <w:p w14:paraId="1D8EA8A0" w14:textId="77777777" w:rsidR="00BB58D5" w:rsidRPr="00E834B1" w:rsidRDefault="00BB58D5" w:rsidP="00BB58D5">
      <w:pPr>
        <w:spacing w:line="240" w:lineRule="auto"/>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2CBAE48" w14:textId="77777777" w:rsidTr="00955A92">
        <w:trPr>
          <w:cantSplit/>
        </w:trPr>
        <w:tc>
          <w:tcPr>
            <w:tcW w:w="567" w:type="dxa"/>
            <w:shd w:val="clear" w:color="auto" w:fill="D9D9D9"/>
            <w:vAlign w:val="center"/>
          </w:tcPr>
          <w:p w14:paraId="04E7B228" w14:textId="77777777" w:rsidR="00BB58D5" w:rsidRPr="00E834B1" w:rsidRDefault="00BB58D5" w:rsidP="00955A92">
            <w:pPr>
              <w:rPr>
                <w:rFonts w:ascii="Fira Sans" w:hAnsi="Fira Sans" w:cs="Calibri"/>
                <w:szCs w:val="18"/>
              </w:rPr>
            </w:pPr>
            <w:r w:rsidRPr="00E834B1">
              <w:rPr>
                <w:rFonts w:ascii="Fira Sans" w:hAnsi="Fira Sans" w:cs="Calibri"/>
                <w:szCs w:val="18"/>
              </w:rPr>
              <w:lastRenderedPageBreak/>
              <w:t>3D</w:t>
            </w:r>
          </w:p>
        </w:tc>
        <w:tc>
          <w:tcPr>
            <w:tcW w:w="6521" w:type="dxa"/>
            <w:shd w:val="clear" w:color="auto" w:fill="D9D9D9"/>
            <w:vAlign w:val="center"/>
          </w:tcPr>
          <w:p w14:paraId="47AA6C91" w14:textId="77777777" w:rsidR="00BB58D5" w:rsidRPr="00E834B1" w:rsidRDefault="00BB58D5" w:rsidP="00955A92">
            <w:pPr>
              <w:rPr>
                <w:rFonts w:ascii="Fira Sans" w:hAnsi="Fira Sans" w:cs="Calibri"/>
                <w:szCs w:val="18"/>
              </w:rPr>
            </w:pPr>
            <w:r w:rsidRPr="00E834B1">
              <w:rPr>
                <w:rFonts w:ascii="Fira Sans" w:hAnsi="Fira Sans" w:cs="Calibri"/>
                <w:szCs w:val="18"/>
              </w:rPr>
              <w:t>Management Statement</w:t>
            </w:r>
          </w:p>
        </w:tc>
        <w:tc>
          <w:tcPr>
            <w:tcW w:w="740" w:type="dxa"/>
            <w:shd w:val="clear" w:color="auto" w:fill="D9D9D9"/>
            <w:vAlign w:val="center"/>
          </w:tcPr>
          <w:p w14:paraId="7013CDD1" w14:textId="77777777" w:rsidR="00BB58D5" w:rsidRPr="00E834B1" w:rsidRDefault="00BB58D5" w:rsidP="00955A92">
            <w:pPr>
              <w:spacing w:before="60" w:after="60"/>
              <w:rPr>
                <w:rFonts w:ascii="Fira Sans" w:hAnsi="Fira Sans" w:cs="Calibri"/>
                <w:szCs w:val="18"/>
              </w:rPr>
            </w:pPr>
          </w:p>
        </w:tc>
      </w:tr>
      <w:tr w:rsidR="00BB58D5" w:rsidRPr="00E834B1" w14:paraId="42C426FB" w14:textId="77777777" w:rsidTr="00955A92">
        <w:trPr>
          <w:cantSplit/>
        </w:trPr>
        <w:tc>
          <w:tcPr>
            <w:tcW w:w="567" w:type="dxa"/>
            <w:vAlign w:val="center"/>
          </w:tcPr>
          <w:p w14:paraId="1AE9D49A" w14:textId="77777777" w:rsidR="00BB58D5" w:rsidRPr="00E834B1" w:rsidRDefault="00BB58D5" w:rsidP="00955A92">
            <w:pPr>
              <w:rPr>
                <w:rFonts w:ascii="Fira Sans" w:hAnsi="Fira Sans" w:cs="Calibri"/>
                <w:szCs w:val="18"/>
              </w:rPr>
            </w:pPr>
            <w:r w:rsidRPr="00E834B1">
              <w:rPr>
                <w:rFonts w:ascii="Fira Sans" w:hAnsi="Fira Sans" w:cs="Calibri"/>
                <w:szCs w:val="18"/>
              </w:rPr>
              <w:t>3D.1</w:t>
            </w:r>
          </w:p>
        </w:tc>
        <w:tc>
          <w:tcPr>
            <w:tcW w:w="6521" w:type="dxa"/>
            <w:vAlign w:val="center"/>
          </w:tcPr>
          <w:p w14:paraId="178DE69F" w14:textId="77777777" w:rsidR="00BB58D5" w:rsidRPr="00E834B1" w:rsidRDefault="00BB58D5" w:rsidP="00955A92">
            <w:pPr>
              <w:autoSpaceDE w:val="0"/>
              <w:autoSpaceDN w:val="0"/>
              <w:adjustRightInd w:val="0"/>
              <w:spacing w:line="240" w:lineRule="auto"/>
              <w:rPr>
                <w:rFonts w:ascii="Fira Sans" w:hAnsi="Fira Sans" w:cs="Calibri"/>
                <w:szCs w:val="18"/>
              </w:rPr>
            </w:pPr>
            <w:r w:rsidRPr="00E834B1">
              <w:rPr>
                <w:rFonts w:ascii="Fira Sans" w:hAnsi="Fira Sans" w:cs="Calibri"/>
                <w:szCs w:val="18"/>
              </w:rPr>
              <w:t>Partijen dienen het beoogde resultaat van de samenwerking vast te leggen in een Managementstatement waarin wederzijds de intenties en afspraken worden benadrukt.</w:t>
            </w:r>
          </w:p>
        </w:tc>
        <w:tc>
          <w:tcPr>
            <w:tcW w:w="740" w:type="dxa"/>
            <w:vAlign w:val="center"/>
          </w:tcPr>
          <w:p w14:paraId="39D530F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7A184E4F" w14:textId="77777777" w:rsidR="00BB58D5" w:rsidRPr="00E834B1" w:rsidRDefault="00BB58D5" w:rsidP="00BB58D5">
      <w:pPr>
        <w:spacing w:line="240" w:lineRule="auto"/>
        <w:rPr>
          <w:rFonts w:ascii="Fira Sans" w:hAnsi="Fira Sans" w:cs="Calibri"/>
          <w:szCs w:val="18"/>
        </w:rPr>
      </w:pPr>
    </w:p>
    <w:p w14:paraId="118138D1" w14:textId="77777777" w:rsidR="00BB58D5" w:rsidRPr="00E834B1" w:rsidRDefault="00BB58D5" w:rsidP="00BB58D5">
      <w:pPr>
        <w:spacing w:line="240" w:lineRule="auto"/>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0B94C70" w14:textId="77777777" w:rsidTr="00955A92">
        <w:trPr>
          <w:cantSplit/>
        </w:trPr>
        <w:tc>
          <w:tcPr>
            <w:tcW w:w="567" w:type="dxa"/>
            <w:shd w:val="clear" w:color="auto" w:fill="D9D9D9"/>
            <w:vAlign w:val="center"/>
          </w:tcPr>
          <w:p w14:paraId="256D772E"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3E</w:t>
            </w:r>
          </w:p>
        </w:tc>
        <w:tc>
          <w:tcPr>
            <w:tcW w:w="6521" w:type="dxa"/>
            <w:shd w:val="clear" w:color="auto" w:fill="D9D9D9"/>
            <w:vAlign w:val="center"/>
          </w:tcPr>
          <w:p w14:paraId="7381DD99" w14:textId="77777777" w:rsidR="00BB58D5" w:rsidRPr="00E834B1" w:rsidRDefault="00BB58D5" w:rsidP="00955A92">
            <w:pPr>
              <w:spacing w:before="60" w:after="60"/>
              <w:rPr>
                <w:rFonts w:ascii="Fira Sans" w:hAnsi="Fira Sans" w:cs="Calibri"/>
                <w:szCs w:val="18"/>
              </w:rPr>
            </w:pPr>
            <w:proofErr w:type="spellStart"/>
            <w:r w:rsidRPr="00E834B1">
              <w:rPr>
                <w:rFonts w:ascii="Fira Sans" w:hAnsi="Fira Sans" w:cs="Calibri"/>
                <w:szCs w:val="18"/>
              </w:rPr>
              <w:t>Re-transitie</w:t>
            </w:r>
            <w:proofErr w:type="spellEnd"/>
          </w:p>
        </w:tc>
        <w:tc>
          <w:tcPr>
            <w:tcW w:w="740" w:type="dxa"/>
            <w:shd w:val="clear" w:color="auto" w:fill="D9D9D9"/>
            <w:vAlign w:val="center"/>
          </w:tcPr>
          <w:p w14:paraId="581F3822" w14:textId="77777777" w:rsidR="00BB58D5" w:rsidRPr="00E834B1" w:rsidRDefault="00BB58D5" w:rsidP="00955A92">
            <w:pPr>
              <w:spacing w:before="60" w:after="60"/>
              <w:rPr>
                <w:rFonts w:ascii="Fira Sans" w:hAnsi="Fira Sans" w:cs="Calibri"/>
                <w:szCs w:val="18"/>
              </w:rPr>
            </w:pPr>
          </w:p>
        </w:tc>
      </w:tr>
      <w:tr w:rsidR="00BB58D5" w:rsidRPr="00E834B1" w14:paraId="41ECD4C6" w14:textId="77777777" w:rsidTr="00955A92">
        <w:trPr>
          <w:cantSplit/>
        </w:trPr>
        <w:tc>
          <w:tcPr>
            <w:tcW w:w="567" w:type="dxa"/>
            <w:vAlign w:val="center"/>
          </w:tcPr>
          <w:p w14:paraId="1FB6479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3E.1</w:t>
            </w:r>
          </w:p>
        </w:tc>
        <w:tc>
          <w:tcPr>
            <w:tcW w:w="6521" w:type="dxa"/>
            <w:vAlign w:val="center"/>
          </w:tcPr>
          <w:p w14:paraId="2EE56311" w14:textId="77777777" w:rsidR="00BB58D5" w:rsidRPr="00E834B1" w:rsidRDefault="00BB58D5" w:rsidP="00955A92">
            <w:pPr>
              <w:pStyle w:val="Default"/>
              <w:rPr>
                <w:rFonts w:ascii="Fira Sans" w:hAnsi="Fira Sans" w:cs="Calibri"/>
                <w:color w:val="auto"/>
                <w:sz w:val="18"/>
                <w:szCs w:val="18"/>
              </w:rPr>
            </w:pPr>
            <w:r w:rsidRPr="00E834B1">
              <w:rPr>
                <w:rFonts w:ascii="Fira Sans" w:hAnsi="Fira Sans" w:cs="Calibri"/>
                <w:color w:val="auto"/>
                <w:sz w:val="18"/>
                <w:szCs w:val="18"/>
              </w:rPr>
              <w:t xml:space="preserve">De Opdrachtnemer levert in gezamenlijkheid met de Opdrachtgever voor de go-live op 01-01-2023 een Exit-plan ten behoeve van de </w:t>
            </w:r>
            <w:proofErr w:type="spellStart"/>
            <w:r w:rsidRPr="00E834B1">
              <w:rPr>
                <w:rFonts w:ascii="Fira Sans" w:hAnsi="Fira Sans" w:cs="Calibri"/>
                <w:color w:val="auto"/>
                <w:sz w:val="18"/>
                <w:szCs w:val="18"/>
              </w:rPr>
              <w:t>re-transitie</w:t>
            </w:r>
            <w:proofErr w:type="spellEnd"/>
            <w:r w:rsidRPr="00E834B1">
              <w:rPr>
                <w:rFonts w:ascii="Fira Sans" w:hAnsi="Fira Sans" w:cs="Calibri"/>
                <w:color w:val="auto"/>
                <w:sz w:val="18"/>
                <w:szCs w:val="18"/>
              </w:rPr>
              <w:t xml:space="preserve"> aan, met hierin specifiek ook aandacht voor het opleveren van de bestaande gegevens, inclusief een technisch en logisch datamodel, de benodigde doorlooptijd en verwachte tijdsbesteding voor welke medewerkers (rol/functie) van de Opdrachtgever. Eventuele kosten voor het schrijven van het exit-plan zijn opgenomen in de inschrijving</w:t>
            </w:r>
            <w:r>
              <w:rPr>
                <w:rFonts w:ascii="Fira Sans" w:hAnsi="Fira Sans" w:cs="Calibri"/>
                <w:color w:val="auto"/>
                <w:sz w:val="18"/>
                <w:szCs w:val="18"/>
              </w:rPr>
              <w:t xml:space="preserve"> in Bijlage A02 Format prijzenblad</w:t>
            </w:r>
            <w:r w:rsidRPr="00E834B1">
              <w:rPr>
                <w:rFonts w:ascii="Fira Sans" w:hAnsi="Fira Sans" w:cs="Calibri"/>
                <w:color w:val="auto"/>
                <w:sz w:val="18"/>
                <w:szCs w:val="18"/>
              </w:rPr>
              <w:t>. Het exit-plan zal vorm gegeven worden conform artikel 32 uit de ARBIT (versie 2018).</w:t>
            </w:r>
          </w:p>
        </w:tc>
        <w:tc>
          <w:tcPr>
            <w:tcW w:w="740" w:type="dxa"/>
            <w:vAlign w:val="center"/>
          </w:tcPr>
          <w:p w14:paraId="31165CA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E17B32E" w14:textId="77777777" w:rsidTr="00955A92">
        <w:trPr>
          <w:cantSplit/>
        </w:trPr>
        <w:tc>
          <w:tcPr>
            <w:tcW w:w="567" w:type="dxa"/>
            <w:vAlign w:val="center"/>
          </w:tcPr>
          <w:p w14:paraId="35AB779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3E.2</w:t>
            </w:r>
          </w:p>
        </w:tc>
        <w:tc>
          <w:tcPr>
            <w:tcW w:w="6521" w:type="dxa"/>
            <w:vAlign w:val="center"/>
          </w:tcPr>
          <w:p w14:paraId="0E169BAB" w14:textId="77777777" w:rsidR="00BB58D5" w:rsidRPr="00E834B1" w:rsidRDefault="00BB58D5" w:rsidP="00955A92">
            <w:pPr>
              <w:autoSpaceDE w:val="0"/>
              <w:autoSpaceDN w:val="0"/>
              <w:adjustRightInd w:val="0"/>
              <w:spacing w:line="240" w:lineRule="auto"/>
              <w:rPr>
                <w:rFonts w:ascii="Fira Sans" w:hAnsi="Fira Sans" w:cs="Calibri"/>
                <w:szCs w:val="18"/>
              </w:rPr>
            </w:pPr>
            <w:r w:rsidRPr="00E834B1">
              <w:rPr>
                <w:rFonts w:ascii="Fira Sans" w:hAnsi="Fira Sans" w:cs="Calibri"/>
                <w:szCs w:val="18"/>
              </w:rPr>
              <w:t xml:space="preserve">Op de dataset ten behoeve van de </w:t>
            </w:r>
            <w:proofErr w:type="spellStart"/>
            <w:r w:rsidRPr="00E834B1">
              <w:rPr>
                <w:rFonts w:ascii="Fira Sans" w:hAnsi="Fira Sans" w:cs="Calibri"/>
                <w:szCs w:val="18"/>
              </w:rPr>
              <w:t>re-transitie</w:t>
            </w:r>
            <w:proofErr w:type="spellEnd"/>
            <w:r w:rsidRPr="00E834B1">
              <w:rPr>
                <w:rFonts w:ascii="Fira Sans" w:hAnsi="Fira Sans" w:cs="Calibri"/>
                <w:szCs w:val="18"/>
              </w:rPr>
              <w:t xml:space="preserve"> zal er een </w:t>
            </w:r>
            <w:proofErr w:type="spellStart"/>
            <w:r w:rsidRPr="00E834B1">
              <w:rPr>
                <w:rFonts w:ascii="Fira Sans" w:hAnsi="Fira Sans" w:cs="Calibri"/>
                <w:szCs w:val="18"/>
              </w:rPr>
              <w:t>proof</w:t>
            </w:r>
            <w:proofErr w:type="spellEnd"/>
            <w:r w:rsidRPr="00E834B1">
              <w:rPr>
                <w:rFonts w:ascii="Fira Sans" w:hAnsi="Fira Sans" w:cs="Calibri"/>
                <w:szCs w:val="18"/>
              </w:rPr>
              <w:t xml:space="preserve"> of availability plaatsvinden.</w:t>
            </w:r>
          </w:p>
        </w:tc>
        <w:tc>
          <w:tcPr>
            <w:tcW w:w="740" w:type="dxa"/>
            <w:vAlign w:val="center"/>
          </w:tcPr>
          <w:p w14:paraId="145EA61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3E419CDD" w14:textId="77777777" w:rsidR="00BB58D5" w:rsidRPr="00E834B1" w:rsidRDefault="00BB58D5" w:rsidP="00BB58D5">
      <w:pPr>
        <w:spacing w:line="240" w:lineRule="auto"/>
        <w:rPr>
          <w:rFonts w:ascii="Fira Sans" w:hAnsi="Fira Sans" w:cs="Calibri"/>
          <w:szCs w:val="18"/>
        </w:rPr>
      </w:pPr>
    </w:p>
    <w:p w14:paraId="762BAA1E" w14:textId="77777777" w:rsidR="00BB58D5" w:rsidRPr="00E834B1" w:rsidRDefault="00BB58D5" w:rsidP="00BB58D5">
      <w:pPr>
        <w:spacing w:line="240" w:lineRule="auto"/>
        <w:rPr>
          <w:rFonts w:ascii="Fira Sans" w:hAnsi="Fira Sans" w:cs="Calibri"/>
          <w:szCs w:val="18"/>
        </w:rPr>
      </w:pPr>
    </w:p>
    <w:p w14:paraId="042A26F4" w14:textId="77777777" w:rsidR="00BB58D5" w:rsidRPr="00E834B1" w:rsidRDefault="00BB58D5" w:rsidP="00BB58D5">
      <w:pPr>
        <w:spacing w:line="240" w:lineRule="auto"/>
        <w:rPr>
          <w:rFonts w:ascii="Fira Sans" w:hAnsi="Fira Sans" w:cs="Calibri"/>
          <w:szCs w:val="18"/>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403"/>
      </w:tblGrid>
      <w:tr w:rsidR="00BB58D5" w:rsidRPr="00E834B1" w14:paraId="0B7F4031" w14:textId="77777777" w:rsidTr="00955A92">
        <w:trPr>
          <w:trHeight w:val="781"/>
        </w:trPr>
        <w:tc>
          <w:tcPr>
            <w:tcW w:w="8403" w:type="dxa"/>
          </w:tcPr>
          <w:p w14:paraId="60252166" w14:textId="77777777" w:rsidR="00BB58D5" w:rsidRPr="00E834B1" w:rsidRDefault="00BB58D5" w:rsidP="00955A92">
            <w:pPr>
              <w:pStyle w:val="Default"/>
              <w:rPr>
                <w:rFonts w:ascii="Fira Sans" w:hAnsi="Fira Sans" w:cs="Calibri"/>
                <w:sz w:val="18"/>
                <w:szCs w:val="18"/>
              </w:rPr>
            </w:pPr>
            <w:r w:rsidRPr="00E834B1">
              <w:rPr>
                <w:rFonts w:ascii="Fira Sans" w:hAnsi="Fira Sans" w:cs="Calibri"/>
                <w:sz w:val="18"/>
                <w:szCs w:val="18"/>
              </w:rPr>
              <w:t xml:space="preserve"> </w:t>
            </w:r>
          </w:p>
        </w:tc>
      </w:tr>
    </w:tbl>
    <w:p w14:paraId="2BCE4E20" w14:textId="77777777" w:rsidR="00BB58D5" w:rsidRPr="00E834B1" w:rsidRDefault="00BB58D5" w:rsidP="00BB58D5">
      <w:pPr>
        <w:spacing w:line="240" w:lineRule="auto"/>
        <w:rPr>
          <w:rFonts w:ascii="Fira Sans" w:hAnsi="Fira Sans" w:cs="Calibri"/>
          <w:szCs w:val="18"/>
        </w:rPr>
      </w:pPr>
      <w:r w:rsidRPr="00E834B1">
        <w:rPr>
          <w:rFonts w:ascii="Fira Sans" w:hAnsi="Fira Sans" w:cs="Calibri"/>
          <w:szCs w:val="18"/>
        </w:rPr>
        <w:t xml:space="preserve"> </w:t>
      </w:r>
      <w:r w:rsidRPr="00E834B1">
        <w:rPr>
          <w:rFonts w:ascii="Fira Sans" w:hAnsi="Fira Sans" w:cs="Calibri"/>
          <w:szCs w:val="18"/>
        </w:rPr>
        <w:br w:type="page"/>
      </w:r>
    </w:p>
    <w:p w14:paraId="2497EF8D" w14:textId="77777777" w:rsidR="00BB58D5" w:rsidRPr="00E834B1" w:rsidRDefault="00BB58D5" w:rsidP="00BB58D5">
      <w:pPr>
        <w:spacing w:line="240" w:lineRule="auto"/>
        <w:rPr>
          <w:rFonts w:ascii="Fira Sans" w:hAnsi="Fira Sans" w:cs="Calibri"/>
          <w:szCs w:val="18"/>
        </w:rPr>
      </w:pPr>
    </w:p>
    <w:p w14:paraId="73CDCA76" w14:textId="77777777" w:rsidR="00BB58D5" w:rsidRPr="00E834B1" w:rsidRDefault="00BB58D5" w:rsidP="00BB58D5">
      <w:pPr>
        <w:spacing w:line="240" w:lineRule="auto"/>
        <w:rPr>
          <w:rFonts w:ascii="Fira Sans" w:hAnsi="Fira Sans" w:cs="Calibri"/>
          <w:b/>
          <w:bCs/>
          <w:kern w:val="32"/>
          <w:szCs w:val="18"/>
        </w:rPr>
      </w:pPr>
    </w:p>
    <w:p w14:paraId="38DD13B1" w14:textId="77777777" w:rsidR="00BB58D5" w:rsidRPr="00E834B1" w:rsidRDefault="00BB58D5" w:rsidP="00BB58D5">
      <w:pPr>
        <w:pStyle w:val="Kop1"/>
        <w:numPr>
          <w:ilvl w:val="0"/>
          <w:numId w:val="27"/>
        </w:numPr>
        <w:spacing w:after="720" w:line="300" w:lineRule="atLeast"/>
        <w:rPr>
          <w:rFonts w:ascii="Fira Sans" w:hAnsi="Fira Sans" w:cs="Calibri"/>
          <w:sz w:val="22"/>
          <w:szCs w:val="22"/>
        </w:rPr>
      </w:pPr>
      <w:bookmarkStart w:id="51" w:name="_Toc84258331"/>
      <w:r w:rsidRPr="00E834B1">
        <w:rPr>
          <w:rFonts w:ascii="Fira Sans" w:hAnsi="Fira Sans" w:cs="Calibri"/>
          <w:sz w:val="22"/>
          <w:szCs w:val="22"/>
        </w:rPr>
        <w:t>Technische eisen en architectuur</w:t>
      </w:r>
      <w:bookmarkEnd w:id="51"/>
    </w:p>
    <w:p w14:paraId="14494CD6" w14:textId="77777777" w:rsidR="00BB58D5" w:rsidRPr="00E834B1" w:rsidRDefault="00BB58D5" w:rsidP="00BB58D5">
      <w:pPr>
        <w:rPr>
          <w:rFonts w:ascii="Fira Sans" w:hAnsi="Fira Sans" w:cs="Calibri"/>
          <w:szCs w:val="18"/>
        </w:rPr>
      </w:pPr>
      <w:r w:rsidRPr="00E834B1">
        <w:rPr>
          <w:rFonts w:ascii="Fira Sans" w:hAnsi="Fira Sans" w:cs="Calibri"/>
          <w:szCs w:val="18"/>
        </w:rPr>
        <w:t>Hieronder staan de eisen beschreven waaraan de Oplossing moet voldoen met betrekking tot het ICT-landschap waar het deel van uit zal maken.</w:t>
      </w:r>
    </w:p>
    <w:p w14:paraId="5B1577EB" w14:textId="77777777" w:rsidR="00BB58D5" w:rsidRPr="00E834B1" w:rsidRDefault="00BB58D5" w:rsidP="00BB58D5">
      <w:pPr>
        <w:rPr>
          <w:rFonts w:ascii="Fira Sans" w:hAnsi="Fira Sans" w:cs="Calibri"/>
          <w:szCs w:val="18"/>
        </w:rPr>
      </w:pPr>
    </w:p>
    <w:p w14:paraId="61A66BD4" w14:textId="77777777" w:rsidR="00BB58D5" w:rsidRPr="00E834B1" w:rsidRDefault="00BB58D5" w:rsidP="00BB58D5">
      <w:pPr>
        <w:pStyle w:val="Kop2"/>
        <w:numPr>
          <w:ilvl w:val="1"/>
          <w:numId w:val="27"/>
        </w:numPr>
        <w:spacing w:after="120"/>
        <w:rPr>
          <w:rFonts w:ascii="Fira Sans" w:hAnsi="Fira Sans" w:cs="Calibri"/>
          <w:szCs w:val="18"/>
        </w:rPr>
      </w:pPr>
      <w:bookmarkStart w:id="52" w:name="_Toc84258332"/>
      <w:r w:rsidRPr="00E834B1">
        <w:rPr>
          <w:rFonts w:ascii="Fira Sans" w:hAnsi="Fira Sans" w:cs="Calibri"/>
          <w:szCs w:val="18"/>
        </w:rPr>
        <w:t>Algemeen</w:t>
      </w:r>
      <w:bookmarkEnd w:id="52"/>
    </w:p>
    <w:p w14:paraId="48838EB7" w14:textId="77777777" w:rsidR="00BB58D5" w:rsidRPr="00E834B1" w:rsidRDefault="00BB58D5" w:rsidP="00BB58D5">
      <w:pPr>
        <w:rPr>
          <w:rFonts w:ascii="Fira Sans" w:hAnsi="Fira Sans" w:cs="Calibri"/>
          <w:szCs w:val="18"/>
        </w:rPr>
      </w:pPr>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413"/>
        <w:gridCol w:w="740"/>
      </w:tblGrid>
      <w:tr w:rsidR="00BB58D5" w:rsidRPr="00E834B1" w14:paraId="3F943555" w14:textId="77777777" w:rsidTr="00955A92">
        <w:trPr>
          <w:cantSplit/>
        </w:trPr>
        <w:tc>
          <w:tcPr>
            <w:tcW w:w="675" w:type="dxa"/>
            <w:shd w:val="clear" w:color="auto" w:fill="D9D9D9"/>
            <w:vAlign w:val="center"/>
          </w:tcPr>
          <w:p w14:paraId="7A06CF21"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4A</w:t>
            </w:r>
          </w:p>
        </w:tc>
        <w:tc>
          <w:tcPr>
            <w:tcW w:w="6413" w:type="dxa"/>
            <w:shd w:val="clear" w:color="auto" w:fill="D9D9D9"/>
            <w:vAlign w:val="center"/>
          </w:tcPr>
          <w:p w14:paraId="72451E38"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Algemeen</w:t>
            </w:r>
          </w:p>
        </w:tc>
        <w:tc>
          <w:tcPr>
            <w:tcW w:w="740" w:type="dxa"/>
            <w:shd w:val="clear" w:color="auto" w:fill="D9D9D9"/>
            <w:vAlign w:val="center"/>
          </w:tcPr>
          <w:p w14:paraId="60A546A6" w14:textId="77777777" w:rsidR="00BB58D5" w:rsidRPr="00E834B1" w:rsidRDefault="00BB58D5" w:rsidP="00955A92">
            <w:pPr>
              <w:spacing w:before="60" w:after="60"/>
              <w:rPr>
                <w:rFonts w:ascii="Fira Sans" w:hAnsi="Fira Sans" w:cs="Calibri"/>
                <w:szCs w:val="18"/>
              </w:rPr>
            </w:pPr>
          </w:p>
        </w:tc>
      </w:tr>
      <w:tr w:rsidR="00BB58D5" w:rsidRPr="00E834B1" w14:paraId="422408D9" w14:textId="77777777" w:rsidTr="00955A92">
        <w:trPr>
          <w:cantSplit/>
        </w:trPr>
        <w:tc>
          <w:tcPr>
            <w:tcW w:w="675" w:type="dxa"/>
            <w:vAlign w:val="center"/>
          </w:tcPr>
          <w:p w14:paraId="33CECE5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4A.1</w:t>
            </w:r>
          </w:p>
        </w:tc>
        <w:tc>
          <w:tcPr>
            <w:tcW w:w="6413" w:type="dxa"/>
          </w:tcPr>
          <w:p w14:paraId="1FCF2FA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betreft een SaaS-oplossing en is een geïntegreerde oplossing met  operationele, tactische en strategische functionaliteiten conform de beschrijving van de Opdracht in de Aanbestedingsleidraad. Wanneer er nieuwe functionaliteiten worden ontwikkeld binnen kaders van de aanbesteding, dan maken deze automatisch deel uit van de geïntegreerde oplossing.</w:t>
            </w:r>
          </w:p>
        </w:tc>
        <w:tc>
          <w:tcPr>
            <w:tcW w:w="740" w:type="dxa"/>
            <w:vAlign w:val="center"/>
          </w:tcPr>
          <w:p w14:paraId="6A65100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BD517FC" w14:textId="77777777" w:rsidTr="00955A92">
        <w:trPr>
          <w:cantSplit/>
        </w:trPr>
        <w:tc>
          <w:tcPr>
            <w:tcW w:w="675" w:type="dxa"/>
            <w:vAlign w:val="center"/>
          </w:tcPr>
          <w:p w14:paraId="7B744AC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4A.2</w:t>
            </w:r>
          </w:p>
        </w:tc>
        <w:tc>
          <w:tcPr>
            <w:tcW w:w="6413" w:type="dxa"/>
          </w:tcPr>
          <w:p w14:paraId="37661F0B"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als Cloud/ SaaS-oplossing inclusief alle geboden functionaliteiten, betreft een volwaardige productieversie dat al minimaal een jaar in productie is bij een klant. De Opdracht/ Prestatie is op het moment van inschrijven operationeel leverbaar als een standaardpakket. Opdrachtnemer biedt geen onderdelen aan die nog op de </w:t>
            </w:r>
            <w:proofErr w:type="spellStart"/>
            <w:r w:rsidRPr="00E834B1">
              <w:rPr>
                <w:rFonts w:ascii="Fira Sans" w:hAnsi="Fira Sans" w:cs="Calibri"/>
                <w:szCs w:val="18"/>
              </w:rPr>
              <w:t>roadmap</w:t>
            </w:r>
            <w:proofErr w:type="spellEnd"/>
            <w:r w:rsidRPr="00E834B1">
              <w:rPr>
                <w:rFonts w:ascii="Fira Sans" w:hAnsi="Fira Sans" w:cs="Calibri"/>
                <w:szCs w:val="18"/>
              </w:rPr>
              <w:t xml:space="preserve"> staan om nog te ontwikkelen of waarin nog ‘kinderziekten’ aanwezig zijn.</w:t>
            </w:r>
          </w:p>
        </w:tc>
        <w:tc>
          <w:tcPr>
            <w:tcW w:w="740" w:type="dxa"/>
            <w:vAlign w:val="center"/>
          </w:tcPr>
          <w:p w14:paraId="63C1C5F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70D7732" w14:textId="77777777" w:rsidTr="00955A92">
        <w:trPr>
          <w:cantSplit/>
        </w:trPr>
        <w:tc>
          <w:tcPr>
            <w:tcW w:w="675" w:type="dxa"/>
            <w:vAlign w:val="center"/>
          </w:tcPr>
          <w:p w14:paraId="5905E44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4A.3</w:t>
            </w:r>
          </w:p>
        </w:tc>
        <w:tc>
          <w:tcPr>
            <w:tcW w:w="6413" w:type="dxa"/>
          </w:tcPr>
          <w:p w14:paraId="5214624C"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Opdracht/ Prestatie betreft een geïntegreerde oplossing. Er is sprake binnen de Opdracht/ Prestatie van 'eenmalige opslag, meervoudig gebruik'. Dit houdt in dat de gegevens eenmalig worden ingevoerd, vastgelegd en bijgehouden en dat vanuit de diverse functies de gegevens inzichtelijk, </w:t>
            </w:r>
            <w:proofErr w:type="spellStart"/>
            <w:r w:rsidRPr="00E834B1">
              <w:rPr>
                <w:rFonts w:ascii="Fira Sans" w:hAnsi="Fira Sans" w:cs="Calibri"/>
                <w:szCs w:val="18"/>
              </w:rPr>
              <w:t>aanvulbaar</w:t>
            </w:r>
            <w:proofErr w:type="spellEnd"/>
            <w:r w:rsidRPr="00E834B1">
              <w:rPr>
                <w:rFonts w:ascii="Fira Sans" w:hAnsi="Fira Sans" w:cs="Calibri"/>
                <w:szCs w:val="18"/>
              </w:rPr>
              <w:t xml:space="preserve"> en </w:t>
            </w:r>
            <w:proofErr w:type="spellStart"/>
            <w:r w:rsidRPr="00E834B1">
              <w:rPr>
                <w:rFonts w:ascii="Fira Sans" w:hAnsi="Fira Sans" w:cs="Calibri"/>
                <w:szCs w:val="18"/>
              </w:rPr>
              <w:t>muteerbaar</w:t>
            </w:r>
            <w:proofErr w:type="spellEnd"/>
            <w:r w:rsidRPr="00E834B1">
              <w:rPr>
                <w:rFonts w:ascii="Fira Sans" w:hAnsi="Fira Sans" w:cs="Calibri"/>
                <w:szCs w:val="18"/>
              </w:rPr>
              <w:t xml:space="preserve"> zijn.</w:t>
            </w:r>
          </w:p>
        </w:tc>
        <w:tc>
          <w:tcPr>
            <w:tcW w:w="740" w:type="dxa"/>
            <w:vAlign w:val="center"/>
          </w:tcPr>
          <w:p w14:paraId="730BCEE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72B1322" w14:textId="77777777" w:rsidTr="00955A92">
        <w:trPr>
          <w:cantSplit/>
        </w:trPr>
        <w:tc>
          <w:tcPr>
            <w:tcW w:w="675" w:type="dxa"/>
            <w:vAlign w:val="center"/>
          </w:tcPr>
          <w:p w14:paraId="4AA275A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4A.4</w:t>
            </w:r>
          </w:p>
        </w:tc>
        <w:tc>
          <w:tcPr>
            <w:tcW w:w="6413" w:type="dxa"/>
          </w:tcPr>
          <w:p w14:paraId="558791BB"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moet passen in het ICT-landschap van de Opdrachtgever en voldoen aan de ICT eisen zoals beschreven in dit hoofdstuk 4.</w:t>
            </w:r>
          </w:p>
        </w:tc>
        <w:tc>
          <w:tcPr>
            <w:tcW w:w="740" w:type="dxa"/>
            <w:vAlign w:val="center"/>
          </w:tcPr>
          <w:p w14:paraId="4CEE908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C692B86" w14:textId="77777777" w:rsidTr="00955A92">
        <w:trPr>
          <w:cantSplit/>
        </w:trPr>
        <w:tc>
          <w:tcPr>
            <w:tcW w:w="675" w:type="dxa"/>
            <w:vAlign w:val="center"/>
          </w:tcPr>
          <w:p w14:paraId="4A89F0D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4A.5</w:t>
            </w:r>
          </w:p>
        </w:tc>
        <w:tc>
          <w:tcPr>
            <w:tcW w:w="6413" w:type="dxa"/>
          </w:tcPr>
          <w:p w14:paraId="28EA55A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faciliteert een volledig ingerichte, representatieve test-/ acceptatieomgeving.</w:t>
            </w:r>
          </w:p>
        </w:tc>
        <w:tc>
          <w:tcPr>
            <w:tcW w:w="740" w:type="dxa"/>
            <w:vAlign w:val="center"/>
          </w:tcPr>
          <w:p w14:paraId="40E5D6A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5363127" w14:textId="77777777" w:rsidTr="00955A92">
        <w:trPr>
          <w:cantSplit/>
        </w:trPr>
        <w:tc>
          <w:tcPr>
            <w:tcW w:w="675" w:type="dxa"/>
            <w:vAlign w:val="center"/>
          </w:tcPr>
          <w:p w14:paraId="79B77F8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4A.6</w:t>
            </w:r>
          </w:p>
        </w:tc>
        <w:tc>
          <w:tcPr>
            <w:tcW w:w="6413" w:type="dxa"/>
          </w:tcPr>
          <w:p w14:paraId="0FA3712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Opdrachtgever wordt in staat gesteld nieuwe functionaliteit te testen voordat deze functionaliteit in productie wordt aan geboden aan de gebruikers.</w:t>
            </w:r>
          </w:p>
        </w:tc>
        <w:tc>
          <w:tcPr>
            <w:tcW w:w="740" w:type="dxa"/>
            <w:vAlign w:val="center"/>
          </w:tcPr>
          <w:p w14:paraId="0C3981D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E1DC6AC" w14:textId="77777777" w:rsidTr="00955A92">
        <w:trPr>
          <w:cantSplit/>
        </w:trPr>
        <w:tc>
          <w:tcPr>
            <w:tcW w:w="675" w:type="dxa"/>
            <w:vAlign w:val="center"/>
          </w:tcPr>
          <w:p w14:paraId="5B08732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4A.7</w:t>
            </w:r>
          </w:p>
        </w:tc>
        <w:tc>
          <w:tcPr>
            <w:tcW w:w="6413" w:type="dxa"/>
          </w:tcPr>
          <w:p w14:paraId="6E3715D4" w14:textId="77777777" w:rsidR="00BB58D5" w:rsidRPr="00E834B1" w:rsidRDefault="00BB58D5" w:rsidP="00955A92">
            <w:pPr>
              <w:rPr>
                <w:rFonts w:ascii="Fira Sans" w:hAnsi="Fira Sans" w:cs="Calibri"/>
                <w:szCs w:val="18"/>
              </w:rPr>
            </w:pPr>
            <w:r w:rsidRPr="00E834B1">
              <w:rPr>
                <w:rFonts w:ascii="Fira Sans" w:hAnsi="Fira Sans" w:cs="Calibri"/>
                <w:szCs w:val="18"/>
              </w:rPr>
              <w:t>Opdrachtgever gaat ervanuit dat de inrichting van de test-/acceptatie en productieomgeving gelijk is, zoals gebruikelijk bij SaaS-oplossingen. Mocht dit niet het geval zijn beschrijft opdrachtnemer hoe de inrichting in de test-/ acceptatieomgeving gelijk gemaakt kan worden aan de productieomgeving. Eventuele kosten voor het gelijk maken zijn inbegrepen in de prijsopgave/ in de Inschrijving in het Prijzenblad. De beschrijving wordt geleverd als onderdeel van het implementatietraject.</w:t>
            </w:r>
          </w:p>
        </w:tc>
        <w:tc>
          <w:tcPr>
            <w:tcW w:w="740" w:type="dxa"/>
            <w:vAlign w:val="center"/>
          </w:tcPr>
          <w:p w14:paraId="524D64B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3552805" w14:textId="77777777" w:rsidTr="00955A92">
        <w:trPr>
          <w:cantSplit/>
        </w:trPr>
        <w:tc>
          <w:tcPr>
            <w:tcW w:w="675" w:type="dxa"/>
            <w:vAlign w:val="center"/>
          </w:tcPr>
          <w:p w14:paraId="575BC0E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4A.8</w:t>
            </w:r>
          </w:p>
        </w:tc>
        <w:tc>
          <w:tcPr>
            <w:tcW w:w="6413" w:type="dxa"/>
          </w:tcPr>
          <w:p w14:paraId="760420AD" w14:textId="77777777" w:rsidR="00BB58D5" w:rsidRPr="00E834B1" w:rsidRDefault="00BB58D5" w:rsidP="00955A92">
            <w:pPr>
              <w:rPr>
                <w:rFonts w:ascii="Fira Sans" w:hAnsi="Fira Sans" w:cs="Calibri"/>
                <w:szCs w:val="18"/>
              </w:rPr>
            </w:pPr>
            <w:r w:rsidRPr="00E834B1">
              <w:rPr>
                <w:rFonts w:ascii="Fira Sans" w:hAnsi="Fira Sans" w:cs="Calibri"/>
                <w:szCs w:val="18"/>
              </w:rPr>
              <w:t>De test-/acceptatieomgeving en de productieomgeving zijn gescheiden en autonoom. De test-/</w:t>
            </w:r>
            <w:r w:rsidRPr="00955A92">
              <w:rPr>
                <w:rFonts w:ascii="Fira Sans" w:hAnsi="Fira Sans" w:cs="Calibri"/>
                <w:szCs w:val="18"/>
              </w:rPr>
              <w:t>acceptatieomgeving dient tijdens kantoortijden en na grote releases</w:t>
            </w:r>
            <w:r w:rsidRPr="00E834B1">
              <w:rPr>
                <w:rFonts w:ascii="Fira Sans" w:hAnsi="Fira Sans" w:cs="Calibri"/>
                <w:szCs w:val="18"/>
              </w:rPr>
              <w:t xml:space="preserve"> </w:t>
            </w:r>
            <w:r>
              <w:rPr>
                <w:rFonts w:ascii="Fira Sans" w:hAnsi="Fira Sans" w:cs="Calibri"/>
                <w:szCs w:val="18"/>
              </w:rPr>
              <w:t xml:space="preserve">ook buiten kantoortijden </w:t>
            </w:r>
            <w:r w:rsidRPr="00E834B1">
              <w:rPr>
                <w:rFonts w:ascii="Fira Sans" w:hAnsi="Fira Sans" w:cs="Calibri"/>
                <w:szCs w:val="18"/>
              </w:rPr>
              <w:t>beschikbaar te zijn. Deze omgevingen maken onderdeel uit van de jaarlijkse all-in prijs.</w:t>
            </w:r>
          </w:p>
        </w:tc>
        <w:tc>
          <w:tcPr>
            <w:tcW w:w="740" w:type="dxa"/>
            <w:vAlign w:val="center"/>
          </w:tcPr>
          <w:p w14:paraId="176686F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79E995C" w14:textId="77777777" w:rsidTr="00955A92">
        <w:trPr>
          <w:cantSplit/>
        </w:trPr>
        <w:tc>
          <w:tcPr>
            <w:tcW w:w="675" w:type="dxa"/>
            <w:vAlign w:val="center"/>
          </w:tcPr>
          <w:p w14:paraId="04ED23A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4A.9</w:t>
            </w:r>
          </w:p>
        </w:tc>
        <w:tc>
          <w:tcPr>
            <w:tcW w:w="6413" w:type="dxa"/>
          </w:tcPr>
          <w:p w14:paraId="187E9837" w14:textId="77777777" w:rsidR="00BB58D5" w:rsidRPr="00E834B1" w:rsidRDefault="00BB58D5" w:rsidP="00955A92">
            <w:pPr>
              <w:rPr>
                <w:rFonts w:ascii="Fira Sans" w:hAnsi="Fira Sans" w:cs="Calibri"/>
                <w:szCs w:val="18"/>
              </w:rPr>
            </w:pPr>
            <w:r w:rsidRPr="00E834B1">
              <w:rPr>
                <w:rFonts w:ascii="Fira Sans" w:hAnsi="Fira Sans" w:cs="Calibri"/>
                <w:szCs w:val="18"/>
              </w:rPr>
              <w:t>De Oplossing is (in opeenvolgende versies) minimaal gedurende  contractperiode beschikbaar in de markt en wordt door de Opdrachtnemer actief onderhouden op gebied van security patches en functionele updates.</w:t>
            </w:r>
          </w:p>
        </w:tc>
        <w:tc>
          <w:tcPr>
            <w:tcW w:w="740" w:type="dxa"/>
            <w:vAlign w:val="center"/>
          </w:tcPr>
          <w:p w14:paraId="4BA22CD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56E051D" w14:textId="77777777" w:rsidTr="00955A92">
        <w:trPr>
          <w:cantSplit/>
        </w:trPr>
        <w:tc>
          <w:tcPr>
            <w:tcW w:w="675" w:type="dxa"/>
            <w:vAlign w:val="center"/>
          </w:tcPr>
          <w:p w14:paraId="0A6E17D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4A.10</w:t>
            </w:r>
          </w:p>
        </w:tc>
        <w:tc>
          <w:tcPr>
            <w:tcW w:w="6413" w:type="dxa"/>
          </w:tcPr>
          <w:p w14:paraId="3C948C03" w14:textId="77777777" w:rsidR="00BB58D5" w:rsidRPr="00E834B1" w:rsidRDefault="00BB58D5" w:rsidP="00955A92">
            <w:pPr>
              <w:rPr>
                <w:rFonts w:ascii="Fira Sans" w:hAnsi="Fira Sans" w:cs="Calibri"/>
                <w:szCs w:val="18"/>
              </w:rPr>
            </w:pPr>
            <w:r w:rsidRPr="00E834B1">
              <w:rPr>
                <w:rFonts w:ascii="Fira Sans" w:hAnsi="Fira Sans" w:cs="Calibri"/>
                <w:szCs w:val="18"/>
              </w:rPr>
              <w:t>De werkzaamheid van de Opdracht/ Prestatie voor de Opdrachtgever is gegarandeerd gedurende de contractperiode als de Opdracht/ Prestatie niet langer ondersteund wordt door de Opdrachtnemer. Dit is onderdeel van de overeenkomst.</w:t>
            </w:r>
          </w:p>
        </w:tc>
        <w:tc>
          <w:tcPr>
            <w:tcW w:w="740" w:type="dxa"/>
            <w:vAlign w:val="center"/>
          </w:tcPr>
          <w:p w14:paraId="29CC15D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F53FC33" w14:textId="77777777" w:rsidTr="00955A92">
        <w:trPr>
          <w:cantSplit/>
        </w:trPr>
        <w:tc>
          <w:tcPr>
            <w:tcW w:w="675" w:type="dxa"/>
            <w:vAlign w:val="center"/>
          </w:tcPr>
          <w:p w14:paraId="38C6EB9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4A.11</w:t>
            </w:r>
          </w:p>
        </w:tc>
        <w:tc>
          <w:tcPr>
            <w:tcW w:w="6413" w:type="dxa"/>
          </w:tcPr>
          <w:p w14:paraId="424A148B"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ondersteunt het gebruik van diakritische tekens.</w:t>
            </w:r>
          </w:p>
        </w:tc>
        <w:tc>
          <w:tcPr>
            <w:tcW w:w="740" w:type="dxa"/>
            <w:vAlign w:val="center"/>
          </w:tcPr>
          <w:p w14:paraId="2F02F3E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9E7D388" w14:textId="77777777" w:rsidTr="00955A92">
        <w:trPr>
          <w:cantSplit/>
        </w:trPr>
        <w:tc>
          <w:tcPr>
            <w:tcW w:w="675" w:type="dxa"/>
            <w:vAlign w:val="center"/>
          </w:tcPr>
          <w:p w14:paraId="73FF001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4A.12</w:t>
            </w:r>
          </w:p>
        </w:tc>
        <w:tc>
          <w:tcPr>
            <w:tcW w:w="6413" w:type="dxa"/>
          </w:tcPr>
          <w:p w14:paraId="18B3BB8A" w14:textId="77777777" w:rsidR="00BB58D5" w:rsidRPr="00E834B1" w:rsidRDefault="00BB58D5" w:rsidP="00955A92">
            <w:pPr>
              <w:rPr>
                <w:rFonts w:ascii="Fira Sans" w:hAnsi="Fira Sans" w:cs="Calibri"/>
                <w:szCs w:val="18"/>
              </w:rPr>
            </w:pPr>
            <w:r w:rsidRPr="00E834B1">
              <w:rPr>
                <w:rFonts w:ascii="Fira Sans" w:hAnsi="Fira Sans" w:cs="Calibri"/>
                <w:szCs w:val="18"/>
              </w:rPr>
              <w:t>De vormgeving van de Opdracht/ Prestatie moet responsive zijn. Dat wil zeggen dat de schermopbouw zich technisch en functioneel aanpast aan de schermresolutie van het device.</w:t>
            </w:r>
          </w:p>
        </w:tc>
        <w:tc>
          <w:tcPr>
            <w:tcW w:w="740" w:type="dxa"/>
            <w:vAlign w:val="center"/>
          </w:tcPr>
          <w:p w14:paraId="422E6BB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C11C18E" w14:textId="77777777" w:rsidTr="00955A92">
        <w:trPr>
          <w:cantSplit/>
        </w:trPr>
        <w:tc>
          <w:tcPr>
            <w:tcW w:w="675" w:type="dxa"/>
            <w:vAlign w:val="center"/>
          </w:tcPr>
          <w:p w14:paraId="1DAABFC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4A.13</w:t>
            </w:r>
          </w:p>
        </w:tc>
        <w:tc>
          <w:tcPr>
            <w:tcW w:w="6413" w:type="dxa"/>
          </w:tcPr>
          <w:p w14:paraId="3A8C180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is tijd, plaats en device onafhankelijk te gebruiken.</w:t>
            </w:r>
          </w:p>
        </w:tc>
        <w:tc>
          <w:tcPr>
            <w:tcW w:w="740" w:type="dxa"/>
            <w:vAlign w:val="center"/>
          </w:tcPr>
          <w:p w14:paraId="2B836DA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003B5F66" w14:textId="77777777" w:rsidR="00BB58D5" w:rsidRPr="00E834B1" w:rsidRDefault="00BB58D5" w:rsidP="00BB58D5">
      <w:pPr>
        <w:rPr>
          <w:rFonts w:ascii="Fira Sans" w:hAnsi="Fira Sans" w:cs="Calibri"/>
          <w:szCs w:val="18"/>
        </w:rPr>
      </w:pPr>
    </w:p>
    <w:p w14:paraId="00C77472" w14:textId="77777777" w:rsidR="00BB58D5" w:rsidRPr="00E834B1" w:rsidRDefault="00BB58D5" w:rsidP="00BB58D5">
      <w:pPr>
        <w:pStyle w:val="Kop2"/>
        <w:numPr>
          <w:ilvl w:val="1"/>
          <w:numId w:val="27"/>
        </w:numPr>
        <w:spacing w:after="120"/>
        <w:rPr>
          <w:rFonts w:ascii="Fira Sans" w:hAnsi="Fira Sans" w:cs="Calibri"/>
          <w:szCs w:val="18"/>
        </w:rPr>
      </w:pPr>
      <w:bookmarkStart w:id="53" w:name="_Toc84258333"/>
      <w:r w:rsidRPr="00E834B1">
        <w:rPr>
          <w:rFonts w:ascii="Fira Sans" w:hAnsi="Fira Sans" w:cs="Calibri"/>
          <w:szCs w:val="18"/>
        </w:rPr>
        <w:t>Conversie</w:t>
      </w:r>
      <w:bookmarkEnd w:id="53"/>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964C74C" w14:textId="77777777" w:rsidTr="00955A92">
        <w:trPr>
          <w:cantSplit/>
        </w:trPr>
        <w:tc>
          <w:tcPr>
            <w:tcW w:w="567" w:type="dxa"/>
            <w:shd w:val="clear" w:color="auto" w:fill="D9D9D9"/>
            <w:vAlign w:val="center"/>
          </w:tcPr>
          <w:p w14:paraId="7ECAE937"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4B</w:t>
            </w:r>
          </w:p>
        </w:tc>
        <w:tc>
          <w:tcPr>
            <w:tcW w:w="6521" w:type="dxa"/>
            <w:shd w:val="clear" w:color="auto" w:fill="D9D9D9"/>
            <w:vAlign w:val="center"/>
          </w:tcPr>
          <w:p w14:paraId="4961ED36" w14:textId="77777777" w:rsidR="00BB58D5" w:rsidRPr="00E834B1" w:rsidRDefault="00BB58D5" w:rsidP="00955A92">
            <w:pPr>
              <w:rPr>
                <w:rFonts w:ascii="Fira Sans" w:hAnsi="Fira Sans" w:cs="Calibri"/>
                <w:szCs w:val="18"/>
              </w:rPr>
            </w:pPr>
            <w:r w:rsidRPr="00E834B1">
              <w:rPr>
                <w:rFonts w:ascii="Fira Sans" w:hAnsi="Fira Sans" w:cs="Calibri"/>
                <w:szCs w:val="18"/>
              </w:rPr>
              <w:t>Eisen gebruikersimport in Oplossing</w:t>
            </w:r>
          </w:p>
        </w:tc>
        <w:tc>
          <w:tcPr>
            <w:tcW w:w="740" w:type="dxa"/>
            <w:shd w:val="clear" w:color="auto" w:fill="D9D9D9"/>
            <w:vAlign w:val="center"/>
          </w:tcPr>
          <w:p w14:paraId="4CD60403" w14:textId="77777777" w:rsidR="00BB58D5" w:rsidRPr="00E834B1" w:rsidRDefault="00BB58D5" w:rsidP="00955A92">
            <w:pPr>
              <w:spacing w:before="60" w:after="60"/>
              <w:rPr>
                <w:rFonts w:ascii="Fira Sans" w:hAnsi="Fira Sans" w:cs="Calibri"/>
                <w:szCs w:val="18"/>
              </w:rPr>
            </w:pPr>
          </w:p>
        </w:tc>
      </w:tr>
      <w:tr w:rsidR="00BB58D5" w:rsidRPr="00E834B1" w14:paraId="2D5D155E" w14:textId="77777777" w:rsidTr="00955A92">
        <w:trPr>
          <w:cantSplit/>
        </w:trPr>
        <w:tc>
          <w:tcPr>
            <w:tcW w:w="567" w:type="dxa"/>
            <w:vAlign w:val="center"/>
          </w:tcPr>
          <w:p w14:paraId="3A3E912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4B.1</w:t>
            </w:r>
          </w:p>
        </w:tc>
        <w:tc>
          <w:tcPr>
            <w:tcW w:w="6521" w:type="dxa"/>
          </w:tcPr>
          <w:p w14:paraId="0D52E673" w14:textId="77777777" w:rsidR="00BB58D5" w:rsidRPr="00E834B1" w:rsidRDefault="00BB58D5" w:rsidP="00955A92">
            <w:pPr>
              <w:rPr>
                <w:rFonts w:ascii="Fira Sans" w:hAnsi="Fira Sans" w:cs="Calibri"/>
                <w:szCs w:val="18"/>
              </w:rPr>
            </w:pPr>
            <w:r w:rsidRPr="00E834B1">
              <w:rPr>
                <w:rFonts w:ascii="Fira Sans" w:hAnsi="Fira Sans" w:cs="Calibri"/>
                <w:szCs w:val="18"/>
              </w:rPr>
              <w:t>De gegevens uit het huidige oude systeem dienen voor zover van toepassing, dit ter beoordeling van de Opdrachtgever, volledig en automatisch mee te worden genomen bij de implementatie van de Opdracht/ Prestatie.</w:t>
            </w:r>
          </w:p>
        </w:tc>
        <w:tc>
          <w:tcPr>
            <w:tcW w:w="740" w:type="dxa"/>
            <w:vAlign w:val="center"/>
          </w:tcPr>
          <w:p w14:paraId="405F917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4C736FF" w14:textId="77777777" w:rsidTr="00955A92">
        <w:trPr>
          <w:cantSplit/>
        </w:trPr>
        <w:tc>
          <w:tcPr>
            <w:tcW w:w="567" w:type="dxa"/>
            <w:vAlign w:val="center"/>
          </w:tcPr>
          <w:p w14:paraId="6709906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4B.2</w:t>
            </w:r>
          </w:p>
        </w:tc>
        <w:tc>
          <w:tcPr>
            <w:tcW w:w="6521" w:type="dxa"/>
          </w:tcPr>
          <w:p w14:paraId="74F50C9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maakt bij de conversie gebruik van controles met een duidelijke verslaglegging (waaronder tenminste verwerkings- en mutatieverslag, signaal- c.q. uitvallijst) waaruit blijkt dat alle aangeleverde gegevens daadwerkelijk correct zijn overgezet naar de Opdracht/ Prestatie.</w:t>
            </w:r>
          </w:p>
        </w:tc>
        <w:tc>
          <w:tcPr>
            <w:tcW w:w="740" w:type="dxa"/>
            <w:vAlign w:val="center"/>
          </w:tcPr>
          <w:p w14:paraId="77F1DD6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666E558" w14:textId="77777777" w:rsidTr="00955A92">
        <w:trPr>
          <w:cantSplit/>
        </w:trPr>
        <w:tc>
          <w:tcPr>
            <w:tcW w:w="567" w:type="dxa"/>
            <w:vAlign w:val="center"/>
          </w:tcPr>
          <w:p w14:paraId="39959D3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4B.3</w:t>
            </w:r>
          </w:p>
        </w:tc>
        <w:tc>
          <w:tcPr>
            <w:tcW w:w="6521" w:type="dxa"/>
          </w:tcPr>
          <w:p w14:paraId="3BBE2DBD" w14:textId="77777777" w:rsidR="00BB58D5" w:rsidRPr="00E834B1" w:rsidRDefault="00BB58D5" w:rsidP="00955A92">
            <w:pPr>
              <w:rPr>
                <w:rFonts w:ascii="Fira Sans" w:hAnsi="Fira Sans" w:cs="Calibri"/>
                <w:szCs w:val="18"/>
              </w:rPr>
            </w:pPr>
            <w:r w:rsidRPr="00E834B1">
              <w:rPr>
                <w:rFonts w:ascii="Fira Sans" w:hAnsi="Fira Sans" w:cs="Calibri"/>
                <w:szCs w:val="18"/>
              </w:rPr>
              <w:t>Het lopende boekjaar (voorafgaand aan de go-live datum) wordt nog volledig afgerond in het oude systeem, voordat de laatste conversie kan plaatsvinden van de eindbalans dat de beginbalans zal zijn in het nieuwe boekjaar in de Opdracht/ Prestatie.</w:t>
            </w:r>
          </w:p>
        </w:tc>
        <w:tc>
          <w:tcPr>
            <w:tcW w:w="740" w:type="dxa"/>
            <w:vAlign w:val="center"/>
          </w:tcPr>
          <w:p w14:paraId="09ED79D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6479576E" w14:textId="77777777" w:rsidR="00BB58D5" w:rsidRPr="00E834B1" w:rsidRDefault="00BB58D5" w:rsidP="00BB58D5">
      <w:pPr>
        <w:pStyle w:val="Kop2"/>
        <w:spacing w:after="120"/>
        <w:rPr>
          <w:rFonts w:ascii="Fira Sans" w:hAnsi="Fira Sans" w:cs="Calibri"/>
          <w:szCs w:val="18"/>
        </w:rPr>
      </w:pPr>
    </w:p>
    <w:p w14:paraId="1E1BF78C" w14:textId="77777777" w:rsidR="00BB58D5" w:rsidRPr="00E834B1" w:rsidRDefault="00BB58D5" w:rsidP="00BB58D5">
      <w:pPr>
        <w:pStyle w:val="Kop2"/>
        <w:numPr>
          <w:ilvl w:val="1"/>
          <w:numId w:val="27"/>
        </w:numPr>
        <w:spacing w:after="120"/>
        <w:rPr>
          <w:rFonts w:ascii="Fira Sans" w:hAnsi="Fira Sans" w:cs="Calibri"/>
          <w:szCs w:val="18"/>
        </w:rPr>
      </w:pPr>
      <w:bookmarkStart w:id="54" w:name="_Toc84258334"/>
      <w:r w:rsidRPr="00E834B1">
        <w:rPr>
          <w:rFonts w:ascii="Fira Sans" w:hAnsi="Fira Sans" w:cs="Calibri"/>
          <w:szCs w:val="18"/>
        </w:rPr>
        <w:t>Standaarden en integratie</w:t>
      </w:r>
      <w:bookmarkEnd w:id="54"/>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FB21844" w14:textId="77777777" w:rsidTr="00955A92">
        <w:trPr>
          <w:cantSplit/>
        </w:trPr>
        <w:tc>
          <w:tcPr>
            <w:tcW w:w="567" w:type="dxa"/>
            <w:shd w:val="clear" w:color="auto" w:fill="D9D9D9"/>
            <w:vAlign w:val="center"/>
          </w:tcPr>
          <w:p w14:paraId="31F46E82"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4C</w:t>
            </w:r>
          </w:p>
        </w:tc>
        <w:tc>
          <w:tcPr>
            <w:tcW w:w="6521" w:type="dxa"/>
            <w:shd w:val="clear" w:color="auto" w:fill="D9D9D9"/>
            <w:vAlign w:val="center"/>
          </w:tcPr>
          <w:p w14:paraId="094030FF" w14:textId="77777777" w:rsidR="00BB58D5" w:rsidRPr="00E834B1" w:rsidRDefault="00BB58D5" w:rsidP="00955A92">
            <w:pPr>
              <w:rPr>
                <w:rFonts w:ascii="Fira Sans" w:hAnsi="Fira Sans" w:cs="Calibri"/>
                <w:szCs w:val="18"/>
              </w:rPr>
            </w:pPr>
            <w:r w:rsidRPr="00E834B1">
              <w:rPr>
                <w:rFonts w:ascii="Fira Sans" w:hAnsi="Fira Sans" w:cs="Calibri"/>
                <w:szCs w:val="18"/>
              </w:rPr>
              <w:t>Standaarden en integratie</w:t>
            </w:r>
          </w:p>
        </w:tc>
        <w:tc>
          <w:tcPr>
            <w:tcW w:w="740" w:type="dxa"/>
            <w:shd w:val="clear" w:color="auto" w:fill="D9D9D9"/>
            <w:vAlign w:val="center"/>
          </w:tcPr>
          <w:p w14:paraId="7EA449D9" w14:textId="77777777" w:rsidR="00BB58D5" w:rsidRPr="00E834B1" w:rsidRDefault="00BB58D5" w:rsidP="00955A92">
            <w:pPr>
              <w:spacing w:before="60" w:after="60"/>
              <w:rPr>
                <w:rFonts w:ascii="Fira Sans" w:hAnsi="Fira Sans" w:cs="Calibri"/>
                <w:szCs w:val="18"/>
              </w:rPr>
            </w:pPr>
          </w:p>
        </w:tc>
      </w:tr>
      <w:tr w:rsidR="00BB58D5" w:rsidRPr="00E834B1" w14:paraId="23C51506" w14:textId="77777777" w:rsidTr="00955A92">
        <w:trPr>
          <w:cantSplit/>
        </w:trPr>
        <w:tc>
          <w:tcPr>
            <w:tcW w:w="567" w:type="dxa"/>
            <w:vAlign w:val="center"/>
          </w:tcPr>
          <w:p w14:paraId="6E59F47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4C.1</w:t>
            </w:r>
          </w:p>
        </w:tc>
        <w:tc>
          <w:tcPr>
            <w:tcW w:w="6521" w:type="dxa"/>
          </w:tcPr>
          <w:p w14:paraId="0C038A1E"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 xml:space="preserve">Opdrachtgever wil graag dat de Opdracht/ Prestatie, conform het </w:t>
            </w:r>
            <w:proofErr w:type="spellStart"/>
            <w:r w:rsidRPr="00E834B1">
              <w:rPr>
                <w:rFonts w:ascii="Fira Sans" w:eastAsia="Times New Roman" w:hAnsi="Fira Sans" w:cs="Calibri"/>
                <w:szCs w:val="18"/>
              </w:rPr>
              <w:t>openstandaardenbeleid</w:t>
            </w:r>
            <w:proofErr w:type="spellEnd"/>
            <w:r w:rsidRPr="00E834B1">
              <w:rPr>
                <w:rFonts w:ascii="Fira Sans" w:eastAsia="Times New Roman" w:hAnsi="Fira Sans" w:cs="Calibri"/>
                <w:szCs w:val="18"/>
              </w:rPr>
              <w:t xml:space="preserve"> van de Nederlandse overheid, werkt op basis van open standaarden met als achterliggende doelen de bevordering van de interoperabiliteit en de vergroting van de leveranciersonafhankelijkheid. Opdrachtgever verwijst hiervoor naar de relevante, verplichte open standaarden die op de ‘pas toe of leg uit’-lijst van Forum Standaardisatie staan (</w:t>
            </w:r>
            <w:hyperlink r:id="rId12" w:history="1">
              <w:r w:rsidRPr="00E834B1">
                <w:rPr>
                  <w:rFonts w:ascii="Fira Sans" w:eastAsia="Times New Roman" w:hAnsi="Fira Sans" w:cs="Calibri"/>
                  <w:szCs w:val="18"/>
                </w:rPr>
                <w:t>www.forumstandaardisatie.nl</w:t>
              </w:r>
            </w:hyperlink>
            <w:r w:rsidRPr="00E834B1">
              <w:rPr>
                <w:rFonts w:ascii="Fira Sans" w:eastAsia="Times New Roman" w:hAnsi="Fira Sans" w:cs="Calibri"/>
                <w:szCs w:val="18"/>
              </w:rPr>
              <w:t xml:space="preserve">). In de bijlage “Standaarden Forum Standaardisatie voor de Opdracht/ Prestatie” is aangegeven welke open standaarden relevant lijken. Mocht de inschrijver/gegadigde van mening zijn dat een genoemde standaard niet relevant is voor de Opdracht/ Prestatie, een ‘leg uit’ verklaring hebben of een ‘gelijkwaardige’ standaard aanbieden, dan dient deze dit in het Programma van Wensen te beargumenteren, </w:t>
            </w:r>
            <w:proofErr w:type="spellStart"/>
            <w:r w:rsidRPr="00E834B1">
              <w:rPr>
                <w:rFonts w:ascii="Fira Sans" w:eastAsia="Times New Roman" w:hAnsi="Fira Sans" w:cs="Calibri"/>
                <w:szCs w:val="18"/>
              </w:rPr>
              <w:t>cq.</w:t>
            </w:r>
            <w:proofErr w:type="spellEnd"/>
            <w:r w:rsidRPr="00E834B1">
              <w:rPr>
                <w:rFonts w:ascii="Fira Sans" w:eastAsia="Times New Roman" w:hAnsi="Fira Sans" w:cs="Calibri"/>
                <w:szCs w:val="18"/>
              </w:rPr>
              <w:t xml:space="preserve"> aan te tonen dat dit alternatief voldoet aan de door het Forum Standaardisatie gehanteerde en gepubliceerde criteria voor opname op de ‘pas toe of leg uit’-lijst, zodat interoperabiliteit en leveranciersonafhankelijkheid in voldoende mate voor de Opdrachtgever zijn gewaarborgd.</w:t>
            </w:r>
          </w:p>
          <w:p w14:paraId="7ED64622" w14:textId="77777777" w:rsidR="00BB58D5" w:rsidRPr="00E834B1" w:rsidRDefault="00BB58D5" w:rsidP="00955A92">
            <w:pPr>
              <w:rPr>
                <w:rFonts w:ascii="Fira Sans" w:hAnsi="Fira Sans" w:cs="Calibri"/>
                <w:szCs w:val="18"/>
              </w:rPr>
            </w:pPr>
          </w:p>
        </w:tc>
        <w:tc>
          <w:tcPr>
            <w:tcW w:w="740" w:type="dxa"/>
            <w:vAlign w:val="center"/>
          </w:tcPr>
          <w:p w14:paraId="7D4D911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314F87A" w14:textId="77777777" w:rsidTr="00955A92">
        <w:trPr>
          <w:cantSplit/>
        </w:trPr>
        <w:tc>
          <w:tcPr>
            <w:tcW w:w="567" w:type="dxa"/>
            <w:vAlign w:val="center"/>
          </w:tcPr>
          <w:p w14:paraId="5AC45B0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4C.2</w:t>
            </w:r>
          </w:p>
        </w:tc>
        <w:tc>
          <w:tcPr>
            <w:tcW w:w="6521" w:type="dxa"/>
          </w:tcPr>
          <w:p w14:paraId="39E4D8D6"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is verantwoordelijk voor het realiseren van werkende koppelingen en draagt zorg voor afstemming met derde partijen indien de te koppelen Opdracht/ Prestatie niet door Opdrachtnemer wordt geleverd.</w:t>
            </w:r>
          </w:p>
        </w:tc>
        <w:tc>
          <w:tcPr>
            <w:tcW w:w="740" w:type="dxa"/>
            <w:vAlign w:val="center"/>
          </w:tcPr>
          <w:p w14:paraId="1B5F538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096A3F8" w14:textId="77777777" w:rsidTr="00955A92">
        <w:trPr>
          <w:cantSplit/>
        </w:trPr>
        <w:tc>
          <w:tcPr>
            <w:tcW w:w="567" w:type="dxa"/>
            <w:vAlign w:val="center"/>
          </w:tcPr>
          <w:p w14:paraId="468D394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4C.3</w:t>
            </w:r>
          </w:p>
        </w:tc>
        <w:tc>
          <w:tcPr>
            <w:tcW w:w="6521" w:type="dxa"/>
          </w:tcPr>
          <w:p w14:paraId="32DA8A1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garandeert gedurende de contractperiode de beschikbaarheid en onderhoud van de Opdracht/ Prestatie en de koppelingen conform de geldende standaarden.</w:t>
            </w:r>
          </w:p>
        </w:tc>
        <w:tc>
          <w:tcPr>
            <w:tcW w:w="740" w:type="dxa"/>
            <w:vAlign w:val="center"/>
          </w:tcPr>
          <w:p w14:paraId="04F1856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9423E82" w14:textId="77777777" w:rsidTr="00955A92">
        <w:trPr>
          <w:cantSplit/>
        </w:trPr>
        <w:tc>
          <w:tcPr>
            <w:tcW w:w="567" w:type="dxa"/>
            <w:vAlign w:val="center"/>
          </w:tcPr>
          <w:p w14:paraId="6E1D30B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4C.4</w:t>
            </w:r>
          </w:p>
        </w:tc>
        <w:tc>
          <w:tcPr>
            <w:tcW w:w="6521" w:type="dxa"/>
          </w:tcPr>
          <w:p w14:paraId="70E3C615"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werkt met open standaarden als .xml en .csv voor zowel import- als exportbestanden.</w:t>
            </w:r>
          </w:p>
        </w:tc>
        <w:tc>
          <w:tcPr>
            <w:tcW w:w="740" w:type="dxa"/>
            <w:vAlign w:val="center"/>
          </w:tcPr>
          <w:p w14:paraId="6D33048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06B93DB" w14:textId="77777777" w:rsidTr="00955A92">
        <w:trPr>
          <w:cantSplit/>
        </w:trPr>
        <w:tc>
          <w:tcPr>
            <w:tcW w:w="567" w:type="dxa"/>
            <w:vAlign w:val="center"/>
          </w:tcPr>
          <w:p w14:paraId="5D64DE5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4C.5</w:t>
            </w:r>
          </w:p>
        </w:tc>
        <w:tc>
          <w:tcPr>
            <w:tcW w:w="6521" w:type="dxa"/>
          </w:tcPr>
          <w:p w14:paraId="01B36729" w14:textId="77777777" w:rsidR="00BB58D5" w:rsidRPr="00E834B1" w:rsidRDefault="00BB58D5" w:rsidP="00955A92">
            <w:pPr>
              <w:rPr>
                <w:rFonts w:ascii="Fira Sans" w:hAnsi="Fira Sans" w:cs="Calibri"/>
                <w:szCs w:val="18"/>
              </w:rPr>
            </w:pPr>
            <w:r w:rsidRPr="00E834B1">
              <w:rPr>
                <w:rFonts w:ascii="Fira Sans" w:hAnsi="Fira Sans" w:cs="Calibri"/>
                <w:szCs w:val="18"/>
              </w:rPr>
              <w:t>Alle documenten moeten opgeslagen worden als .docx en .xlsx formaat (en opvolgende versies), alle documenten voor archivering en ontsluiting via internet in .pdf of .pdf/A-1 formaat. Excel bestanden worden in de Opdracht/ Prestatie als .xlsx formaat opgeslagen (gearchiveerd).</w:t>
            </w:r>
          </w:p>
        </w:tc>
        <w:tc>
          <w:tcPr>
            <w:tcW w:w="740" w:type="dxa"/>
            <w:vAlign w:val="center"/>
          </w:tcPr>
          <w:p w14:paraId="5A894D6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F864BAB" w14:textId="77777777" w:rsidTr="00955A92">
        <w:trPr>
          <w:cantSplit/>
        </w:trPr>
        <w:tc>
          <w:tcPr>
            <w:tcW w:w="567" w:type="dxa"/>
            <w:vAlign w:val="center"/>
          </w:tcPr>
          <w:p w14:paraId="1A1419D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4C.6</w:t>
            </w:r>
          </w:p>
        </w:tc>
        <w:tc>
          <w:tcPr>
            <w:tcW w:w="6521" w:type="dxa"/>
          </w:tcPr>
          <w:p w14:paraId="102F37ED"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Functionaliteit wordt mee ontwikkeld aan de hand van de </w:t>
            </w:r>
            <w:proofErr w:type="spellStart"/>
            <w:r w:rsidRPr="00E834B1">
              <w:rPr>
                <w:rFonts w:ascii="Fira Sans" w:hAnsi="Fira Sans" w:cs="Calibri"/>
                <w:szCs w:val="18"/>
              </w:rPr>
              <w:t>meestgebruikte</w:t>
            </w:r>
            <w:proofErr w:type="spellEnd"/>
            <w:r w:rsidRPr="00E834B1">
              <w:rPr>
                <w:rFonts w:ascii="Fira Sans" w:hAnsi="Fira Sans" w:cs="Calibri"/>
                <w:szCs w:val="18"/>
              </w:rPr>
              <w:t xml:space="preserve"> </w:t>
            </w:r>
            <w:proofErr w:type="spellStart"/>
            <w:r w:rsidRPr="00E834B1">
              <w:rPr>
                <w:rFonts w:ascii="Fira Sans" w:hAnsi="Fira Sans" w:cs="Calibri"/>
                <w:szCs w:val="18"/>
              </w:rPr>
              <w:t>industriestandaarden</w:t>
            </w:r>
            <w:proofErr w:type="spellEnd"/>
            <w:r w:rsidRPr="00E834B1">
              <w:rPr>
                <w:rFonts w:ascii="Fira Sans" w:hAnsi="Fira Sans" w:cs="Calibri"/>
                <w:szCs w:val="18"/>
              </w:rPr>
              <w:t xml:space="preserve"> op het gebied van document-standaarden, bv. (nu) ODF, DOCX, XLSX, PDF, </w:t>
            </w:r>
            <w:proofErr w:type="spellStart"/>
            <w:r w:rsidRPr="00E834B1">
              <w:rPr>
                <w:rFonts w:ascii="Fira Sans" w:hAnsi="Fira Sans" w:cs="Calibri"/>
                <w:szCs w:val="18"/>
              </w:rPr>
              <w:t>etc</w:t>
            </w:r>
            <w:proofErr w:type="spellEnd"/>
            <w:r w:rsidRPr="00E834B1">
              <w:rPr>
                <w:rFonts w:ascii="Fira Sans" w:hAnsi="Fira Sans" w:cs="Calibri"/>
                <w:szCs w:val="18"/>
              </w:rPr>
              <w:t>)</w:t>
            </w:r>
          </w:p>
        </w:tc>
        <w:tc>
          <w:tcPr>
            <w:tcW w:w="740" w:type="dxa"/>
            <w:vAlign w:val="center"/>
          </w:tcPr>
          <w:p w14:paraId="7E81402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1E11A794" w14:textId="77777777" w:rsidR="00BB58D5" w:rsidRPr="00E834B1" w:rsidRDefault="00BB58D5" w:rsidP="00BB58D5">
      <w:pPr>
        <w:spacing w:line="240" w:lineRule="auto"/>
        <w:rPr>
          <w:rFonts w:ascii="Fira Sans" w:hAnsi="Fira Sans" w:cs="Calibri"/>
          <w:szCs w:val="18"/>
        </w:rPr>
      </w:pPr>
    </w:p>
    <w:p w14:paraId="2656A50B" w14:textId="77777777" w:rsidR="00BB58D5" w:rsidRPr="00E834B1" w:rsidRDefault="00BB58D5" w:rsidP="00BB58D5">
      <w:pPr>
        <w:pStyle w:val="Kop2"/>
        <w:numPr>
          <w:ilvl w:val="1"/>
          <w:numId w:val="27"/>
        </w:numPr>
        <w:spacing w:after="120"/>
        <w:rPr>
          <w:rFonts w:ascii="Fira Sans" w:hAnsi="Fira Sans" w:cs="Calibri"/>
          <w:szCs w:val="18"/>
        </w:rPr>
      </w:pPr>
      <w:bookmarkStart w:id="55" w:name="_Toc84258335"/>
      <w:r w:rsidRPr="00E834B1">
        <w:rPr>
          <w:rFonts w:ascii="Fira Sans" w:hAnsi="Fira Sans" w:cs="Calibri"/>
          <w:szCs w:val="18"/>
        </w:rPr>
        <w:t>Autorisaties</w:t>
      </w:r>
      <w:bookmarkEnd w:id="55"/>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8203674" w14:textId="77777777" w:rsidTr="00955A92">
        <w:trPr>
          <w:cantSplit/>
        </w:trPr>
        <w:tc>
          <w:tcPr>
            <w:tcW w:w="567" w:type="dxa"/>
            <w:shd w:val="clear" w:color="auto" w:fill="D9D9D9"/>
            <w:vAlign w:val="center"/>
          </w:tcPr>
          <w:p w14:paraId="65066D63"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4D</w:t>
            </w:r>
          </w:p>
        </w:tc>
        <w:tc>
          <w:tcPr>
            <w:tcW w:w="6521" w:type="dxa"/>
            <w:shd w:val="clear" w:color="auto" w:fill="D9D9D9"/>
            <w:vAlign w:val="center"/>
          </w:tcPr>
          <w:p w14:paraId="429F595D" w14:textId="77777777" w:rsidR="00BB58D5" w:rsidRPr="00E834B1" w:rsidRDefault="00BB58D5" w:rsidP="00955A92">
            <w:pPr>
              <w:rPr>
                <w:rFonts w:ascii="Fira Sans" w:hAnsi="Fira Sans" w:cs="Calibri"/>
                <w:szCs w:val="18"/>
              </w:rPr>
            </w:pPr>
            <w:r w:rsidRPr="00E834B1">
              <w:rPr>
                <w:rFonts w:ascii="Fira Sans" w:hAnsi="Fira Sans" w:cs="Calibri"/>
                <w:szCs w:val="18"/>
              </w:rPr>
              <w:t>Autorisaties</w:t>
            </w:r>
          </w:p>
        </w:tc>
        <w:tc>
          <w:tcPr>
            <w:tcW w:w="740" w:type="dxa"/>
            <w:shd w:val="clear" w:color="auto" w:fill="D9D9D9"/>
            <w:vAlign w:val="center"/>
          </w:tcPr>
          <w:p w14:paraId="76341BEC" w14:textId="77777777" w:rsidR="00BB58D5" w:rsidRPr="00E834B1" w:rsidRDefault="00BB58D5" w:rsidP="00955A92">
            <w:pPr>
              <w:spacing w:before="60" w:after="60"/>
              <w:rPr>
                <w:rFonts w:ascii="Fira Sans" w:hAnsi="Fira Sans" w:cs="Calibri"/>
                <w:szCs w:val="18"/>
              </w:rPr>
            </w:pPr>
          </w:p>
        </w:tc>
      </w:tr>
      <w:tr w:rsidR="00BB58D5" w:rsidRPr="00E834B1" w14:paraId="5B1106E7" w14:textId="77777777" w:rsidTr="00955A92">
        <w:trPr>
          <w:cantSplit/>
        </w:trPr>
        <w:tc>
          <w:tcPr>
            <w:tcW w:w="567" w:type="dxa"/>
            <w:vAlign w:val="center"/>
          </w:tcPr>
          <w:p w14:paraId="16D5D49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4D.1</w:t>
            </w:r>
          </w:p>
        </w:tc>
        <w:tc>
          <w:tcPr>
            <w:tcW w:w="6521" w:type="dxa"/>
          </w:tcPr>
          <w:p w14:paraId="24494D2B" w14:textId="77777777" w:rsidR="00BB58D5" w:rsidRPr="00E834B1" w:rsidRDefault="00BB58D5" w:rsidP="00955A92">
            <w:pPr>
              <w:rPr>
                <w:rFonts w:ascii="Fira Sans" w:hAnsi="Fira Sans" w:cs="Calibri"/>
                <w:szCs w:val="18"/>
              </w:rPr>
            </w:pPr>
            <w:r w:rsidRPr="00E834B1">
              <w:rPr>
                <w:rFonts w:ascii="Fira Sans" w:hAnsi="Fira Sans" w:cs="Calibri"/>
                <w:szCs w:val="18"/>
              </w:rPr>
              <w:t>De functioneel beheerder kan in de Opdracht/ Prestatie zelf het autorisatiebeheer op basis van verschillende rechten (raadpleeg en muteerrechten) en rollen regelen en op een eenvoudige wijze autoriseren. Er is een functiescheiding tussen functioneel applicatiebeheer, superuser en gewone gebruikers. De autorisaties kunnen door een functioneel beheerder per administratie op een centrale plek worden bijgehouden.</w:t>
            </w:r>
          </w:p>
        </w:tc>
        <w:tc>
          <w:tcPr>
            <w:tcW w:w="740" w:type="dxa"/>
            <w:vAlign w:val="center"/>
          </w:tcPr>
          <w:p w14:paraId="2B2239D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BD6E188" w14:textId="77777777" w:rsidTr="00955A92">
        <w:trPr>
          <w:cantSplit/>
        </w:trPr>
        <w:tc>
          <w:tcPr>
            <w:tcW w:w="567" w:type="dxa"/>
            <w:vAlign w:val="center"/>
          </w:tcPr>
          <w:p w14:paraId="3742AF0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4D.2</w:t>
            </w:r>
          </w:p>
        </w:tc>
        <w:tc>
          <w:tcPr>
            <w:tcW w:w="6521" w:type="dxa"/>
          </w:tcPr>
          <w:p w14:paraId="1442451D"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Het 4-ogen principe moet ingericht kunnen worden op basis van autorisaties.</w:t>
            </w:r>
          </w:p>
        </w:tc>
        <w:tc>
          <w:tcPr>
            <w:tcW w:w="740" w:type="dxa"/>
            <w:vAlign w:val="center"/>
          </w:tcPr>
          <w:p w14:paraId="4D6236A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22666DC" w14:textId="77777777" w:rsidTr="00955A92">
        <w:trPr>
          <w:cantSplit/>
        </w:trPr>
        <w:tc>
          <w:tcPr>
            <w:tcW w:w="567" w:type="dxa"/>
            <w:vAlign w:val="center"/>
          </w:tcPr>
          <w:p w14:paraId="0D9701D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4D.3</w:t>
            </w:r>
          </w:p>
        </w:tc>
        <w:tc>
          <w:tcPr>
            <w:tcW w:w="6521" w:type="dxa"/>
          </w:tcPr>
          <w:p w14:paraId="752E4A00" w14:textId="77777777" w:rsidR="00BB58D5" w:rsidRPr="00E834B1" w:rsidRDefault="00BB58D5" w:rsidP="00955A92">
            <w:pPr>
              <w:rPr>
                <w:rFonts w:ascii="Fira Sans" w:hAnsi="Fira Sans" w:cs="Calibri"/>
                <w:szCs w:val="18"/>
              </w:rPr>
            </w:pPr>
            <w:r w:rsidRPr="00E834B1">
              <w:rPr>
                <w:rFonts w:ascii="Fira Sans" w:hAnsi="Fira Sans" w:cs="Calibri"/>
                <w:szCs w:val="18"/>
              </w:rPr>
              <w:t>Gebruikers kunnen hun rol in een gedefinieerde workflow doorgeven (delegeren) naar een andere leidinggevende conform de mandaatregeling. Voor geautoriseerde financiële -gebruikers is dit zichtbaar.</w:t>
            </w:r>
          </w:p>
        </w:tc>
        <w:tc>
          <w:tcPr>
            <w:tcW w:w="740" w:type="dxa"/>
            <w:vAlign w:val="center"/>
          </w:tcPr>
          <w:p w14:paraId="0BD9EB5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2E54919" w14:textId="77777777" w:rsidTr="00955A92">
        <w:trPr>
          <w:cantSplit/>
        </w:trPr>
        <w:tc>
          <w:tcPr>
            <w:tcW w:w="567" w:type="dxa"/>
            <w:vAlign w:val="center"/>
          </w:tcPr>
          <w:p w14:paraId="5644E23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4D.4</w:t>
            </w:r>
          </w:p>
        </w:tc>
        <w:tc>
          <w:tcPr>
            <w:tcW w:w="6521" w:type="dxa"/>
          </w:tcPr>
          <w:p w14:paraId="2BA7E93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biedt de beheerder van de Opdrachtgever de mogelijkheid om een overzicht te genereren met alle autorisaties van de gebruikers met bijbehorende functies.</w:t>
            </w:r>
          </w:p>
        </w:tc>
        <w:tc>
          <w:tcPr>
            <w:tcW w:w="740" w:type="dxa"/>
            <w:vAlign w:val="center"/>
          </w:tcPr>
          <w:p w14:paraId="63ABDA5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828FFDC" w14:textId="77777777" w:rsidTr="00955A92">
        <w:trPr>
          <w:cantSplit/>
        </w:trPr>
        <w:tc>
          <w:tcPr>
            <w:tcW w:w="567" w:type="dxa"/>
            <w:vAlign w:val="center"/>
          </w:tcPr>
          <w:p w14:paraId="4132351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4D.5</w:t>
            </w:r>
          </w:p>
        </w:tc>
        <w:tc>
          <w:tcPr>
            <w:tcW w:w="6521" w:type="dxa"/>
          </w:tcPr>
          <w:p w14:paraId="3E2AF072" w14:textId="77777777" w:rsidR="00BB58D5" w:rsidRPr="00E834B1" w:rsidRDefault="00BB58D5" w:rsidP="00955A92">
            <w:pPr>
              <w:rPr>
                <w:rFonts w:ascii="Fira Sans" w:hAnsi="Fira Sans" w:cs="Calibri"/>
                <w:szCs w:val="18"/>
              </w:rPr>
            </w:pPr>
            <w:r w:rsidRPr="00E834B1">
              <w:rPr>
                <w:rFonts w:ascii="Fira Sans" w:hAnsi="Fira Sans" w:cs="Calibri"/>
                <w:szCs w:val="18"/>
              </w:rPr>
              <w:t>Mutaties zijn alleen mogelijk met een persoonsgebonden account.</w:t>
            </w:r>
          </w:p>
        </w:tc>
        <w:tc>
          <w:tcPr>
            <w:tcW w:w="740" w:type="dxa"/>
            <w:vAlign w:val="center"/>
          </w:tcPr>
          <w:p w14:paraId="1057176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7ECA563" w14:textId="77777777" w:rsidR="00BB58D5" w:rsidRPr="00E834B1" w:rsidRDefault="00BB58D5" w:rsidP="00BB58D5">
      <w:pPr>
        <w:rPr>
          <w:rFonts w:ascii="Fira Sans" w:hAnsi="Fira Sans" w:cs="Calibri"/>
          <w:szCs w:val="18"/>
        </w:rPr>
      </w:pPr>
    </w:p>
    <w:p w14:paraId="2C91BA95" w14:textId="77777777" w:rsidR="00BB58D5" w:rsidRPr="00E834B1" w:rsidRDefault="00BB58D5" w:rsidP="00BB58D5">
      <w:pPr>
        <w:pStyle w:val="Kop2"/>
        <w:numPr>
          <w:ilvl w:val="1"/>
          <w:numId w:val="27"/>
        </w:numPr>
        <w:spacing w:after="120"/>
        <w:rPr>
          <w:rFonts w:ascii="Fira Sans" w:hAnsi="Fira Sans" w:cs="Calibri"/>
          <w:szCs w:val="18"/>
        </w:rPr>
      </w:pPr>
      <w:bookmarkStart w:id="56" w:name="_Toc84258336"/>
      <w:r w:rsidRPr="00E834B1">
        <w:rPr>
          <w:rFonts w:ascii="Fira Sans" w:hAnsi="Fira Sans" w:cs="Calibri"/>
          <w:szCs w:val="18"/>
        </w:rPr>
        <w:t>Gebruikersimport</w:t>
      </w:r>
      <w:bookmarkEnd w:id="56"/>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53CFBFAF" w14:textId="77777777" w:rsidTr="00955A92">
        <w:trPr>
          <w:cantSplit/>
        </w:trPr>
        <w:tc>
          <w:tcPr>
            <w:tcW w:w="567" w:type="dxa"/>
            <w:shd w:val="clear" w:color="auto" w:fill="D9D9D9"/>
            <w:vAlign w:val="center"/>
          </w:tcPr>
          <w:p w14:paraId="6DAFA404"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4E</w:t>
            </w:r>
          </w:p>
        </w:tc>
        <w:tc>
          <w:tcPr>
            <w:tcW w:w="6521" w:type="dxa"/>
            <w:shd w:val="clear" w:color="auto" w:fill="D9D9D9"/>
            <w:vAlign w:val="center"/>
          </w:tcPr>
          <w:p w14:paraId="06342F02" w14:textId="77777777" w:rsidR="00BB58D5" w:rsidRPr="00E834B1" w:rsidRDefault="00BB58D5" w:rsidP="00955A92">
            <w:pPr>
              <w:rPr>
                <w:rFonts w:ascii="Fira Sans" w:hAnsi="Fira Sans" w:cs="Calibri"/>
                <w:szCs w:val="18"/>
              </w:rPr>
            </w:pPr>
            <w:r w:rsidRPr="00E834B1">
              <w:rPr>
                <w:rFonts w:ascii="Fira Sans" w:hAnsi="Fira Sans" w:cs="Calibri"/>
                <w:szCs w:val="18"/>
              </w:rPr>
              <w:t>Eisen gebruikersimport in de Oplossing</w:t>
            </w:r>
          </w:p>
        </w:tc>
        <w:tc>
          <w:tcPr>
            <w:tcW w:w="740" w:type="dxa"/>
            <w:shd w:val="clear" w:color="auto" w:fill="D9D9D9"/>
            <w:vAlign w:val="center"/>
          </w:tcPr>
          <w:p w14:paraId="1AFC1574" w14:textId="77777777" w:rsidR="00BB58D5" w:rsidRPr="00E834B1" w:rsidRDefault="00BB58D5" w:rsidP="00955A92">
            <w:pPr>
              <w:spacing w:before="60" w:after="60"/>
              <w:rPr>
                <w:rFonts w:ascii="Fira Sans" w:hAnsi="Fira Sans" w:cs="Calibri"/>
                <w:szCs w:val="18"/>
              </w:rPr>
            </w:pPr>
          </w:p>
        </w:tc>
      </w:tr>
      <w:tr w:rsidR="00BB58D5" w:rsidRPr="00E834B1" w14:paraId="3427C36A" w14:textId="77777777" w:rsidTr="00955A92">
        <w:trPr>
          <w:cantSplit/>
        </w:trPr>
        <w:tc>
          <w:tcPr>
            <w:tcW w:w="567" w:type="dxa"/>
            <w:vAlign w:val="center"/>
          </w:tcPr>
          <w:p w14:paraId="63F96D6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4E.1</w:t>
            </w:r>
          </w:p>
        </w:tc>
        <w:tc>
          <w:tcPr>
            <w:tcW w:w="6521" w:type="dxa"/>
          </w:tcPr>
          <w:p w14:paraId="72E7A1B2" w14:textId="77777777" w:rsidR="00BB58D5" w:rsidRPr="00E834B1" w:rsidRDefault="00BB58D5" w:rsidP="00955A92">
            <w:pPr>
              <w:rPr>
                <w:rFonts w:ascii="Fira Sans" w:hAnsi="Fira Sans"/>
              </w:rPr>
            </w:pPr>
            <w:r w:rsidRPr="00E834B1">
              <w:rPr>
                <w:rFonts w:ascii="Fira Sans" w:hAnsi="Fira Sans" w:cs="Calibri"/>
                <w:szCs w:val="18"/>
              </w:rPr>
              <w:t>De gebruikers van de omgeving worden via de on-premise ADFS-&gt;</w:t>
            </w:r>
            <w:proofErr w:type="spellStart"/>
            <w:r w:rsidRPr="00E834B1">
              <w:rPr>
                <w:rFonts w:ascii="Fira Sans" w:hAnsi="Fira Sans" w:cs="Calibri"/>
                <w:szCs w:val="18"/>
              </w:rPr>
              <w:t>Azure</w:t>
            </w:r>
            <w:proofErr w:type="spellEnd"/>
            <w:r w:rsidRPr="00E834B1">
              <w:rPr>
                <w:rFonts w:ascii="Fira Sans" w:hAnsi="Fira Sans" w:cs="Calibri"/>
                <w:szCs w:val="18"/>
              </w:rPr>
              <w:t xml:space="preserve"> AD-koppeling van de Opdrachtgever geautoriseerd, waarbij intern Single-Sign-On (SSO) wordt toegepast.</w:t>
            </w:r>
          </w:p>
        </w:tc>
        <w:tc>
          <w:tcPr>
            <w:tcW w:w="740" w:type="dxa"/>
            <w:vAlign w:val="center"/>
          </w:tcPr>
          <w:p w14:paraId="3B33253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74808CD3" w14:textId="77777777" w:rsidR="00BB58D5" w:rsidRPr="00E834B1" w:rsidRDefault="00BB58D5" w:rsidP="00BB58D5">
      <w:pPr>
        <w:rPr>
          <w:rFonts w:ascii="Fira Sans" w:hAnsi="Fira Sans" w:cs="Calibri"/>
          <w:szCs w:val="18"/>
        </w:rPr>
      </w:pPr>
    </w:p>
    <w:p w14:paraId="02A77A42" w14:textId="77777777" w:rsidR="00BB58D5" w:rsidRPr="00E834B1" w:rsidRDefault="00BB58D5" w:rsidP="00BB58D5">
      <w:pPr>
        <w:pStyle w:val="Kop2"/>
        <w:numPr>
          <w:ilvl w:val="1"/>
          <w:numId w:val="27"/>
        </w:numPr>
        <w:spacing w:after="120"/>
        <w:rPr>
          <w:rFonts w:ascii="Fira Sans" w:hAnsi="Fira Sans" w:cs="Calibri"/>
          <w:szCs w:val="18"/>
        </w:rPr>
      </w:pPr>
      <w:bookmarkStart w:id="57" w:name="_Toc84258337"/>
      <w:r w:rsidRPr="00E834B1">
        <w:rPr>
          <w:rFonts w:ascii="Fira Sans" w:hAnsi="Fira Sans" w:cs="Calibri"/>
          <w:szCs w:val="18"/>
        </w:rPr>
        <w:t>Gebruikersauthenticatie</w:t>
      </w:r>
      <w:bookmarkEnd w:id="57"/>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5018A5E9" w14:textId="77777777" w:rsidTr="00955A92">
        <w:trPr>
          <w:cantSplit/>
        </w:trPr>
        <w:tc>
          <w:tcPr>
            <w:tcW w:w="567" w:type="dxa"/>
            <w:shd w:val="clear" w:color="auto" w:fill="D9D9D9"/>
            <w:vAlign w:val="center"/>
          </w:tcPr>
          <w:p w14:paraId="6E09F656"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4F</w:t>
            </w:r>
          </w:p>
        </w:tc>
        <w:tc>
          <w:tcPr>
            <w:tcW w:w="6521" w:type="dxa"/>
            <w:shd w:val="clear" w:color="auto" w:fill="D9D9D9"/>
            <w:vAlign w:val="center"/>
          </w:tcPr>
          <w:p w14:paraId="0F3C4293" w14:textId="77777777" w:rsidR="00BB58D5" w:rsidRPr="00E834B1" w:rsidRDefault="00BB58D5" w:rsidP="00955A92">
            <w:pPr>
              <w:rPr>
                <w:rFonts w:ascii="Fira Sans" w:hAnsi="Fira Sans" w:cs="Calibri"/>
                <w:szCs w:val="18"/>
              </w:rPr>
            </w:pPr>
            <w:r w:rsidRPr="00E834B1">
              <w:rPr>
                <w:rFonts w:ascii="Fira Sans" w:hAnsi="Fira Sans" w:cs="Calibri"/>
                <w:szCs w:val="18"/>
              </w:rPr>
              <w:t>Eisen gebruikersauthenticatie</w:t>
            </w:r>
          </w:p>
        </w:tc>
        <w:tc>
          <w:tcPr>
            <w:tcW w:w="740" w:type="dxa"/>
            <w:shd w:val="clear" w:color="auto" w:fill="D9D9D9"/>
            <w:vAlign w:val="center"/>
          </w:tcPr>
          <w:p w14:paraId="15D2B93A" w14:textId="77777777" w:rsidR="00BB58D5" w:rsidRPr="00E834B1" w:rsidRDefault="00BB58D5" w:rsidP="00955A92">
            <w:pPr>
              <w:spacing w:before="60" w:after="60"/>
              <w:rPr>
                <w:rFonts w:ascii="Fira Sans" w:hAnsi="Fira Sans" w:cs="Calibri"/>
                <w:szCs w:val="18"/>
              </w:rPr>
            </w:pPr>
          </w:p>
        </w:tc>
      </w:tr>
      <w:tr w:rsidR="00BB58D5" w:rsidRPr="00E834B1" w14:paraId="475BCDE1" w14:textId="77777777" w:rsidTr="00955A92">
        <w:trPr>
          <w:cantSplit/>
        </w:trPr>
        <w:tc>
          <w:tcPr>
            <w:tcW w:w="567" w:type="dxa"/>
            <w:vAlign w:val="center"/>
          </w:tcPr>
          <w:p w14:paraId="5CA1AC3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4F.1</w:t>
            </w:r>
          </w:p>
        </w:tc>
        <w:tc>
          <w:tcPr>
            <w:tcW w:w="6521" w:type="dxa"/>
          </w:tcPr>
          <w:p w14:paraId="4157B7C1"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Als de userinterface </w:t>
            </w:r>
            <w:proofErr w:type="spellStart"/>
            <w:r w:rsidRPr="00E834B1">
              <w:rPr>
                <w:rFonts w:ascii="Fira Sans" w:hAnsi="Fira Sans" w:cs="Calibri"/>
                <w:szCs w:val="18"/>
              </w:rPr>
              <w:t>webbased</w:t>
            </w:r>
            <w:proofErr w:type="spellEnd"/>
            <w:r w:rsidRPr="00E834B1">
              <w:rPr>
                <w:rFonts w:ascii="Fira Sans" w:hAnsi="Fira Sans" w:cs="Calibri"/>
                <w:szCs w:val="18"/>
              </w:rPr>
              <w:t xml:space="preserve"> is, dan is deze zonder beperking van functionaliteit, benaderbaar zonder gebruik te maken van plug-ins (zoals Flash, Silverlight, ActiveX, etc.). Er mogen geen lokale installaties plaatsvinden.</w:t>
            </w:r>
          </w:p>
        </w:tc>
        <w:tc>
          <w:tcPr>
            <w:tcW w:w="740" w:type="dxa"/>
            <w:vAlign w:val="center"/>
          </w:tcPr>
          <w:p w14:paraId="5D314CC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27F60B2E" w14:textId="77777777" w:rsidR="00BB58D5" w:rsidRPr="00E834B1" w:rsidRDefault="00BB58D5" w:rsidP="00BB58D5">
      <w:pPr>
        <w:rPr>
          <w:rFonts w:ascii="Fira Sans" w:hAnsi="Fira Sans" w:cs="Calibri"/>
          <w:szCs w:val="18"/>
        </w:rPr>
      </w:pPr>
    </w:p>
    <w:p w14:paraId="2517A068" w14:textId="77777777" w:rsidR="00BB58D5" w:rsidRPr="00E834B1" w:rsidRDefault="00BB58D5" w:rsidP="00BB58D5">
      <w:pPr>
        <w:spacing w:line="240" w:lineRule="auto"/>
        <w:rPr>
          <w:rFonts w:ascii="Fira Sans" w:hAnsi="Fira Sans" w:cs="Calibri"/>
          <w:szCs w:val="18"/>
        </w:rPr>
      </w:pPr>
      <w:r w:rsidRPr="00E834B1">
        <w:rPr>
          <w:rFonts w:ascii="Fira Sans" w:hAnsi="Fira Sans" w:cs="Calibri"/>
          <w:szCs w:val="18"/>
        </w:rPr>
        <w:br w:type="page"/>
      </w:r>
    </w:p>
    <w:p w14:paraId="16716E35" w14:textId="77777777" w:rsidR="00BB58D5" w:rsidRPr="00E834B1" w:rsidRDefault="00BB58D5" w:rsidP="00BB58D5">
      <w:pPr>
        <w:rPr>
          <w:rFonts w:ascii="Fira Sans" w:hAnsi="Fira Sans" w:cs="Calibri"/>
          <w:szCs w:val="18"/>
        </w:rPr>
      </w:pPr>
    </w:p>
    <w:p w14:paraId="189D921E" w14:textId="77777777" w:rsidR="00BB58D5" w:rsidRPr="00E834B1" w:rsidRDefault="00BB58D5" w:rsidP="00BB58D5">
      <w:pPr>
        <w:pStyle w:val="Kop2"/>
        <w:numPr>
          <w:ilvl w:val="1"/>
          <w:numId w:val="27"/>
        </w:numPr>
        <w:spacing w:after="120"/>
        <w:rPr>
          <w:rFonts w:ascii="Fira Sans" w:hAnsi="Fira Sans" w:cs="Calibri"/>
          <w:szCs w:val="18"/>
        </w:rPr>
      </w:pPr>
      <w:bookmarkStart w:id="58" w:name="_Toc84258338"/>
      <w:r w:rsidRPr="00E834B1">
        <w:rPr>
          <w:rFonts w:ascii="Fira Sans" w:hAnsi="Fira Sans" w:cs="Calibri"/>
          <w:szCs w:val="18"/>
        </w:rPr>
        <w:t>Netwerkeisen</w:t>
      </w:r>
      <w:bookmarkEnd w:id="58"/>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4E5DEAC" w14:textId="77777777" w:rsidTr="00955A92">
        <w:trPr>
          <w:cantSplit/>
        </w:trPr>
        <w:tc>
          <w:tcPr>
            <w:tcW w:w="567" w:type="dxa"/>
            <w:shd w:val="clear" w:color="auto" w:fill="D9D9D9"/>
            <w:vAlign w:val="center"/>
          </w:tcPr>
          <w:p w14:paraId="6FFB387A"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4G</w:t>
            </w:r>
          </w:p>
        </w:tc>
        <w:tc>
          <w:tcPr>
            <w:tcW w:w="6521" w:type="dxa"/>
            <w:shd w:val="clear" w:color="auto" w:fill="D9D9D9"/>
            <w:vAlign w:val="center"/>
          </w:tcPr>
          <w:p w14:paraId="13B28746" w14:textId="77777777" w:rsidR="00BB58D5" w:rsidRPr="00E834B1" w:rsidRDefault="00BB58D5" w:rsidP="00955A92">
            <w:pPr>
              <w:rPr>
                <w:rFonts w:ascii="Fira Sans" w:hAnsi="Fira Sans" w:cs="Calibri"/>
                <w:szCs w:val="18"/>
              </w:rPr>
            </w:pPr>
            <w:r w:rsidRPr="00E834B1">
              <w:rPr>
                <w:rFonts w:ascii="Fira Sans" w:hAnsi="Fira Sans" w:cs="Calibri"/>
                <w:szCs w:val="18"/>
              </w:rPr>
              <w:t>Netwerkeisen</w:t>
            </w:r>
          </w:p>
        </w:tc>
        <w:tc>
          <w:tcPr>
            <w:tcW w:w="740" w:type="dxa"/>
            <w:shd w:val="clear" w:color="auto" w:fill="D9D9D9"/>
            <w:vAlign w:val="center"/>
          </w:tcPr>
          <w:p w14:paraId="42FC5216" w14:textId="77777777" w:rsidR="00BB58D5" w:rsidRPr="00E834B1" w:rsidRDefault="00BB58D5" w:rsidP="00955A92">
            <w:pPr>
              <w:spacing w:before="60" w:after="60"/>
              <w:rPr>
                <w:rFonts w:ascii="Fira Sans" w:hAnsi="Fira Sans" w:cs="Calibri"/>
                <w:szCs w:val="18"/>
              </w:rPr>
            </w:pPr>
          </w:p>
        </w:tc>
      </w:tr>
      <w:tr w:rsidR="00BB58D5" w:rsidRPr="00E834B1" w14:paraId="014ECDD3" w14:textId="77777777" w:rsidTr="00955A92">
        <w:trPr>
          <w:cantSplit/>
        </w:trPr>
        <w:tc>
          <w:tcPr>
            <w:tcW w:w="567" w:type="dxa"/>
            <w:vAlign w:val="center"/>
          </w:tcPr>
          <w:p w14:paraId="619C4DA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4G.1</w:t>
            </w:r>
          </w:p>
        </w:tc>
        <w:tc>
          <w:tcPr>
            <w:tcW w:w="6521" w:type="dxa"/>
          </w:tcPr>
          <w:p w14:paraId="445C6326" w14:textId="77777777" w:rsidR="00BB58D5" w:rsidRPr="00E834B1" w:rsidRDefault="00BB58D5" w:rsidP="00955A92">
            <w:pPr>
              <w:rPr>
                <w:rFonts w:ascii="Fira Sans" w:hAnsi="Fira Sans" w:cs="Calibri"/>
                <w:szCs w:val="18"/>
              </w:rPr>
            </w:pPr>
            <w:r w:rsidRPr="00E834B1">
              <w:rPr>
                <w:rFonts w:ascii="Fira Sans" w:hAnsi="Fira Sans" w:cs="Calibri"/>
                <w:szCs w:val="18"/>
              </w:rPr>
              <w:t>De Opdrachtgever staat geen directe koppelingen tussen WAN en LAN toe, maar gebruikt een DMZ-oplossing:</w:t>
            </w:r>
          </w:p>
          <w:p w14:paraId="27549454"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In de DMZ wordt gebruik gemaakt van zonering en poortfiltering;</w:t>
            </w:r>
          </w:p>
          <w:p w14:paraId="72CB2717"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Firewalls maken onderdeel uit van de realisatie van de DMZ;</w:t>
            </w:r>
          </w:p>
          <w:p w14:paraId="76A78F9E"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Koppelingen en webapplicaties worden veilig aangeboden door middel van een reverse Proxy/ Web Application Firewall. Webpublicatie server en/ of services dienen in de DMZ te worden geplaatst;</w:t>
            </w:r>
          </w:p>
          <w:p w14:paraId="153DA0C1"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Er wordt gewerkt met certificaten met een sleutellengte van ten minste 2048bits;</w:t>
            </w:r>
          </w:p>
          <w:p w14:paraId="784CC56E" w14:textId="77777777" w:rsidR="00BB58D5" w:rsidRPr="00E834B1" w:rsidRDefault="00BB58D5" w:rsidP="00955A92">
            <w:pPr>
              <w:pStyle w:val="Lijstalinea"/>
              <w:numPr>
                <w:ilvl w:val="0"/>
                <w:numId w:val="42"/>
              </w:numPr>
              <w:spacing w:after="160" w:line="259" w:lineRule="auto"/>
              <w:rPr>
                <w:rFonts w:ascii="Fira Sans" w:hAnsi="Fira Sans" w:cs="Calibri"/>
                <w:szCs w:val="18"/>
              </w:rPr>
            </w:pPr>
            <w:r w:rsidRPr="00E834B1">
              <w:rPr>
                <w:rFonts w:ascii="Fira Sans" w:hAnsi="Fira Sans" w:cs="Calibri"/>
                <w:szCs w:val="18"/>
              </w:rPr>
              <w:t>Bij een Cloud/ SaaS-oplossing moet de toegang tot de Opdracht/ Prestatie kunnen worden beperkt op IP-adres.</w:t>
            </w:r>
          </w:p>
          <w:p w14:paraId="343F0B71" w14:textId="77777777" w:rsidR="00BB58D5" w:rsidRPr="00E834B1" w:rsidRDefault="00BB58D5" w:rsidP="00955A92">
            <w:pPr>
              <w:rPr>
                <w:rFonts w:ascii="Fira Sans" w:hAnsi="Fira Sans" w:cs="Calibri"/>
                <w:szCs w:val="18"/>
              </w:rPr>
            </w:pPr>
            <w:r w:rsidRPr="00E834B1">
              <w:rPr>
                <w:rFonts w:ascii="Fira Sans" w:hAnsi="Fira Sans" w:cs="Calibri"/>
                <w:szCs w:val="18"/>
              </w:rPr>
              <w:t>Indien er niet via DMZ gekoppeld kan worden, is een VPN-tunnel een vereiste tot toegang tot het LAN.</w:t>
            </w:r>
          </w:p>
          <w:p w14:paraId="71A6B8E7" w14:textId="77777777" w:rsidR="00BB58D5" w:rsidRPr="00E834B1" w:rsidRDefault="00BB58D5" w:rsidP="00955A92">
            <w:pPr>
              <w:pStyle w:val="Lijstalinea"/>
              <w:numPr>
                <w:ilvl w:val="0"/>
                <w:numId w:val="43"/>
              </w:numPr>
              <w:spacing w:after="160" w:line="259" w:lineRule="auto"/>
              <w:rPr>
                <w:rFonts w:ascii="Fira Sans" w:hAnsi="Fira Sans" w:cs="Calibri"/>
                <w:szCs w:val="18"/>
              </w:rPr>
            </w:pPr>
            <w:r w:rsidRPr="00E834B1">
              <w:rPr>
                <w:rFonts w:ascii="Fira Sans" w:hAnsi="Fira Sans" w:cs="Calibri"/>
                <w:szCs w:val="18"/>
              </w:rPr>
              <w:t>Middels de VPN wordt gebruik gemaakt van zonering en poortfiltering;</w:t>
            </w:r>
          </w:p>
          <w:p w14:paraId="2410615E" w14:textId="77777777" w:rsidR="00BB58D5" w:rsidRPr="00E834B1" w:rsidRDefault="00BB58D5" w:rsidP="00955A92">
            <w:pPr>
              <w:pStyle w:val="Lijstalinea"/>
              <w:numPr>
                <w:ilvl w:val="0"/>
                <w:numId w:val="43"/>
              </w:numPr>
              <w:tabs>
                <w:tab w:val="num" w:pos="643"/>
              </w:tabs>
              <w:spacing w:after="160" w:line="259" w:lineRule="auto"/>
              <w:ind w:left="643"/>
              <w:rPr>
                <w:rFonts w:ascii="Fira Sans" w:hAnsi="Fira Sans" w:cs="Calibri"/>
                <w:szCs w:val="18"/>
              </w:rPr>
            </w:pPr>
            <w:r w:rsidRPr="00E834B1">
              <w:rPr>
                <w:rFonts w:ascii="Fira Sans" w:hAnsi="Fira Sans" w:cs="Calibri"/>
                <w:szCs w:val="18"/>
              </w:rPr>
              <w:t>Firewalls maken onderdeel uit van de realisatie van de VPN.</w:t>
            </w:r>
          </w:p>
          <w:p w14:paraId="237418E9" w14:textId="77777777" w:rsidR="00BB58D5" w:rsidRPr="00E834B1" w:rsidRDefault="00BB58D5" w:rsidP="00955A92">
            <w:pPr>
              <w:rPr>
                <w:rFonts w:ascii="Fira Sans" w:hAnsi="Fira Sans"/>
              </w:rPr>
            </w:pPr>
          </w:p>
        </w:tc>
        <w:tc>
          <w:tcPr>
            <w:tcW w:w="740" w:type="dxa"/>
            <w:vAlign w:val="center"/>
          </w:tcPr>
          <w:p w14:paraId="37EC5A3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473ACE33" w14:textId="77777777" w:rsidR="00BB58D5" w:rsidRPr="00E834B1" w:rsidRDefault="00BB58D5" w:rsidP="00BB58D5">
      <w:pPr>
        <w:spacing w:line="240" w:lineRule="auto"/>
        <w:rPr>
          <w:rFonts w:ascii="Fira Sans" w:hAnsi="Fira Sans" w:cs="Calibri"/>
          <w:szCs w:val="18"/>
        </w:rPr>
      </w:pPr>
    </w:p>
    <w:p w14:paraId="36055D5C" w14:textId="77777777" w:rsidR="00BB58D5" w:rsidRPr="00E834B1" w:rsidRDefault="00BB58D5" w:rsidP="00BB58D5">
      <w:pPr>
        <w:pStyle w:val="Kop2"/>
        <w:numPr>
          <w:ilvl w:val="1"/>
          <w:numId w:val="27"/>
        </w:numPr>
        <w:spacing w:after="120"/>
        <w:rPr>
          <w:rFonts w:ascii="Fira Sans" w:hAnsi="Fira Sans" w:cs="Calibri"/>
          <w:szCs w:val="18"/>
        </w:rPr>
      </w:pPr>
      <w:bookmarkStart w:id="59" w:name="_Toc84258339"/>
      <w:r w:rsidRPr="00E834B1">
        <w:rPr>
          <w:rFonts w:ascii="Fira Sans" w:hAnsi="Fira Sans" w:cs="Calibri"/>
          <w:szCs w:val="18"/>
        </w:rPr>
        <w:t xml:space="preserve">Back-up </w:t>
      </w:r>
      <w:proofErr w:type="spellStart"/>
      <w:r w:rsidRPr="00E834B1">
        <w:rPr>
          <w:rFonts w:ascii="Fira Sans" w:hAnsi="Fira Sans" w:cs="Calibri"/>
          <w:szCs w:val="18"/>
        </w:rPr>
        <w:t>restore</w:t>
      </w:r>
      <w:bookmarkEnd w:id="59"/>
      <w:proofErr w:type="spellEnd"/>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E60E4BD" w14:textId="77777777" w:rsidTr="00955A92">
        <w:trPr>
          <w:cantSplit/>
        </w:trPr>
        <w:tc>
          <w:tcPr>
            <w:tcW w:w="567" w:type="dxa"/>
            <w:shd w:val="clear" w:color="auto" w:fill="D9D9D9"/>
            <w:vAlign w:val="center"/>
          </w:tcPr>
          <w:p w14:paraId="06DB67C5"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4H</w:t>
            </w:r>
          </w:p>
        </w:tc>
        <w:tc>
          <w:tcPr>
            <w:tcW w:w="6521" w:type="dxa"/>
            <w:shd w:val="clear" w:color="auto" w:fill="D9D9D9"/>
            <w:vAlign w:val="center"/>
          </w:tcPr>
          <w:p w14:paraId="2A289FC6"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Back-up </w:t>
            </w:r>
            <w:proofErr w:type="spellStart"/>
            <w:r w:rsidRPr="00E834B1">
              <w:rPr>
                <w:rFonts w:ascii="Fira Sans" w:hAnsi="Fira Sans" w:cs="Calibri"/>
                <w:szCs w:val="18"/>
              </w:rPr>
              <w:t>restore</w:t>
            </w:r>
            <w:proofErr w:type="spellEnd"/>
          </w:p>
        </w:tc>
        <w:tc>
          <w:tcPr>
            <w:tcW w:w="740" w:type="dxa"/>
            <w:shd w:val="clear" w:color="auto" w:fill="D9D9D9"/>
            <w:vAlign w:val="center"/>
          </w:tcPr>
          <w:p w14:paraId="73863309" w14:textId="77777777" w:rsidR="00BB58D5" w:rsidRPr="00E834B1" w:rsidRDefault="00BB58D5" w:rsidP="00955A92">
            <w:pPr>
              <w:spacing w:before="60" w:after="60"/>
              <w:rPr>
                <w:rFonts w:ascii="Fira Sans" w:hAnsi="Fira Sans" w:cs="Calibri"/>
                <w:szCs w:val="18"/>
              </w:rPr>
            </w:pPr>
          </w:p>
        </w:tc>
      </w:tr>
      <w:tr w:rsidR="00BB58D5" w:rsidRPr="00E834B1" w14:paraId="53729E8E" w14:textId="77777777" w:rsidTr="00955A92">
        <w:trPr>
          <w:cantSplit/>
        </w:trPr>
        <w:tc>
          <w:tcPr>
            <w:tcW w:w="567" w:type="dxa"/>
            <w:vAlign w:val="center"/>
          </w:tcPr>
          <w:p w14:paraId="66342C4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4H.1</w:t>
            </w:r>
          </w:p>
        </w:tc>
        <w:tc>
          <w:tcPr>
            <w:tcW w:w="6521" w:type="dxa"/>
          </w:tcPr>
          <w:p w14:paraId="7A92B4B8"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Er wordt een toereikend recovery proces ingericht waar back-up en </w:t>
            </w:r>
            <w:proofErr w:type="spellStart"/>
            <w:r w:rsidRPr="00E834B1">
              <w:rPr>
                <w:rFonts w:ascii="Fira Sans" w:hAnsi="Fira Sans" w:cs="Calibri"/>
                <w:szCs w:val="18"/>
              </w:rPr>
              <w:t>restore</w:t>
            </w:r>
            <w:proofErr w:type="spellEnd"/>
            <w:r w:rsidRPr="00E834B1">
              <w:rPr>
                <w:rFonts w:ascii="Fira Sans" w:hAnsi="Fira Sans" w:cs="Calibri"/>
                <w:szCs w:val="18"/>
              </w:rPr>
              <w:t xml:space="preserve"> onderdeel van uit maken dat minimaal jaarlijks wordt getest.</w:t>
            </w:r>
          </w:p>
        </w:tc>
        <w:tc>
          <w:tcPr>
            <w:tcW w:w="740" w:type="dxa"/>
            <w:vAlign w:val="center"/>
          </w:tcPr>
          <w:p w14:paraId="692BE16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C7781C3" w14:textId="77777777" w:rsidTr="00955A92">
        <w:trPr>
          <w:cantSplit/>
        </w:trPr>
        <w:tc>
          <w:tcPr>
            <w:tcW w:w="567" w:type="dxa"/>
            <w:vAlign w:val="center"/>
          </w:tcPr>
          <w:p w14:paraId="6F3996A2" w14:textId="77777777" w:rsidR="00BB58D5" w:rsidRPr="00E834B1" w:rsidRDefault="00BB58D5" w:rsidP="00955A92">
            <w:pPr>
              <w:rPr>
                <w:rFonts w:ascii="Fira Sans" w:hAnsi="Fira Sans" w:cs="Calibri"/>
                <w:szCs w:val="18"/>
              </w:rPr>
            </w:pPr>
            <w:r w:rsidRPr="00E834B1">
              <w:rPr>
                <w:rFonts w:ascii="Fira Sans" w:hAnsi="Fira Sans" w:cs="Calibri"/>
                <w:szCs w:val="18"/>
              </w:rPr>
              <w:t>4H.2</w:t>
            </w:r>
          </w:p>
        </w:tc>
        <w:tc>
          <w:tcPr>
            <w:tcW w:w="6521" w:type="dxa"/>
          </w:tcPr>
          <w:p w14:paraId="0F54B805" w14:textId="77777777" w:rsidR="00BB58D5" w:rsidRPr="00E834B1" w:rsidRDefault="00BB58D5" w:rsidP="00955A92">
            <w:pPr>
              <w:spacing w:after="160"/>
              <w:rPr>
                <w:rFonts w:ascii="Fira Sans" w:hAnsi="Fira Sans" w:cs="Calibri"/>
                <w:szCs w:val="18"/>
              </w:rPr>
            </w:pPr>
            <w:r w:rsidRPr="00E834B1">
              <w:rPr>
                <w:rFonts w:ascii="Fira Sans" w:hAnsi="Fira Sans" w:cs="Calibri"/>
                <w:szCs w:val="18"/>
              </w:rPr>
              <w:t xml:space="preserve">De Opdrachtnemer garandeert adequate back-up- en restorevoorzieningen van de Opdracht/ Prestatie waarbij, in het geval een </w:t>
            </w:r>
            <w:proofErr w:type="spellStart"/>
            <w:r w:rsidRPr="00E834B1">
              <w:rPr>
                <w:rFonts w:ascii="Fira Sans" w:hAnsi="Fira Sans" w:cs="Calibri"/>
                <w:szCs w:val="18"/>
              </w:rPr>
              <w:t>restore</w:t>
            </w:r>
            <w:proofErr w:type="spellEnd"/>
            <w:r w:rsidRPr="00E834B1">
              <w:rPr>
                <w:rFonts w:ascii="Fira Sans" w:hAnsi="Fira Sans" w:cs="Calibri"/>
                <w:szCs w:val="18"/>
              </w:rPr>
              <w:t xml:space="preserve"> van data nodig is, de afgesproken dienstverlening binnen 24 uur kan worden gecontinueerd. Er mag sprake zijn van maximaal 12 uur dataverlies. Back-ups worden gemaakt terwijl de volledige oplossing ‘online’ is. Er wordt jaarlijks een rapportage van de werking gestuurd.</w:t>
            </w:r>
          </w:p>
        </w:tc>
        <w:tc>
          <w:tcPr>
            <w:tcW w:w="740" w:type="dxa"/>
            <w:vAlign w:val="center"/>
          </w:tcPr>
          <w:p w14:paraId="4024525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1FB9EB7C" w14:textId="77777777" w:rsidR="00BB58D5" w:rsidRPr="00E834B1" w:rsidRDefault="00BB58D5" w:rsidP="00BB58D5">
      <w:pPr>
        <w:spacing w:line="240" w:lineRule="auto"/>
        <w:rPr>
          <w:rFonts w:ascii="Fira Sans" w:hAnsi="Fira Sans" w:cs="Calibri"/>
          <w:szCs w:val="18"/>
        </w:rPr>
      </w:pPr>
    </w:p>
    <w:p w14:paraId="3A8BBF20" w14:textId="77777777" w:rsidR="00BB58D5" w:rsidRPr="00E834B1" w:rsidRDefault="00BB58D5" w:rsidP="00BB58D5">
      <w:pPr>
        <w:spacing w:line="240" w:lineRule="auto"/>
        <w:rPr>
          <w:rFonts w:ascii="Fira Sans" w:hAnsi="Fira Sans" w:cs="Calibri"/>
          <w:szCs w:val="18"/>
        </w:rPr>
      </w:pPr>
      <w:r w:rsidRPr="00E834B1">
        <w:rPr>
          <w:rFonts w:ascii="Fira Sans" w:hAnsi="Fira Sans" w:cs="Calibri"/>
          <w:szCs w:val="18"/>
        </w:rPr>
        <w:br w:type="page"/>
      </w:r>
    </w:p>
    <w:p w14:paraId="1E30089E" w14:textId="77777777" w:rsidR="00BB58D5" w:rsidRPr="00E834B1" w:rsidRDefault="00BB58D5" w:rsidP="00BB58D5">
      <w:pPr>
        <w:spacing w:line="240" w:lineRule="auto"/>
        <w:rPr>
          <w:rFonts w:ascii="Fira Sans" w:hAnsi="Fira Sans" w:cs="Calibri"/>
          <w:szCs w:val="18"/>
        </w:rPr>
      </w:pPr>
    </w:p>
    <w:p w14:paraId="33C74EA5" w14:textId="77777777" w:rsidR="00BB58D5" w:rsidRPr="00E834B1" w:rsidRDefault="00BB58D5" w:rsidP="00BB58D5">
      <w:pPr>
        <w:pStyle w:val="Kop2"/>
        <w:numPr>
          <w:ilvl w:val="1"/>
          <w:numId w:val="27"/>
        </w:numPr>
        <w:spacing w:after="120"/>
        <w:rPr>
          <w:rFonts w:ascii="Fira Sans" w:hAnsi="Fira Sans" w:cs="Calibri"/>
          <w:szCs w:val="18"/>
        </w:rPr>
      </w:pPr>
      <w:bookmarkStart w:id="60" w:name="_Toc84258340"/>
      <w:r w:rsidRPr="00253719">
        <w:rPr>
          <w:rFonts w:ascii="Fira Sans" w:hAnsi="Fira Sans"/>
          <w:noProof/>
        </w:rPr>
        <w:drawing>
          <wp:anchor distT="0" distB="0" distL="114300" distR="114300" simplePos="0" relativeHeight="251659264" behindDoc="1" locked="0" layoutInCell="1" allowOverlap="1" wp14:anchorId="11C42F21" wp14:editId="2E50AEBA">
            <wp:simplePos x="0" y="0"/>
            <wp:positionH relativeFrom="column">
              <wp:posOffset>-48895</wp:posOffset>
            </wp:positionH>
            <wp:positionV relativeFrom="paragraph">
              <wp:posOffset>243840</wp:posOffset>
            </wp:positionV>
            <wp:extent cx="5032375" cy="2714625"/>
            <wp:effectExtent l="0" t="0" r="0" b="9525"/>
            <wp:wrapTight wrapText="bothSides">
              <wp:wrapPolygon edited="0">
                <wp:start x="0" y="0"/>
                <wp:lineTo x="0" y="21524"/>
                <wp:lineTo x="21505" y="21524"/>
                <wp:lineTo x="2150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032375" cy="2714625"/>
                    </a:xfrm>
                    <a:prstGeom prst="rect">
                      <a:avLst/>
                    </a:prstGeom>
                  </pic:spPr>
                </pic:pic>
              </a:graphicData>
            </a:graphic>
            <wp14:sizeRelH relativeFrom="margin">
              <wp14:pctWidth>0</wp14:pctWidth>
            </wp14:sizeRelH>
          </wp:anchor>
        </w:drawing>
      </w:r>
      <w:r w:rsidRPr="00E834B1">
        <w:rPr>
          <w:rFonts w:ascii="Fira Sans" w:hAnsi="Fira Sans" w:cs="Calibri"/>
          <w:szCs w:val="18"/>
        </w:rPr>
        <w:t>Architectuurplaat ICT-landschap</w:t>
      </w:r>
      <w:bookmarkEnd w:id="60"/>
    </w:p>
    <w:p w14:paraId="0020E118" w14:textId="77777777" w:rsidR="00BB58D5" w:rsidRPr="00E834B1" w:rsidRDefault="00BB58D5" w:rsidP="00BB58D5">
      <w:pPr>
        <w:rPr>
          <w:rFonts w:ascii="Fira Sans" w:hAnsi="Fira Sans" w:cs="Calibri"/>
          <w:szCs w:val="18"/>
        </w:rPr>
      </w:pPr>
      <w:r>
        <w:rPr>
          <w:rFonts w:ascii="Fira Sans" w:hAnsi="Fira Sans" w:cs="Calibri"/>
          <w:szCs w:val="18"/>
        </w:rPr>
        <w:t>Zie ook bijlage 2.</w:t>
      </w:r>
    </w:p>
    <w:p w14:paraId="0867FE55" w14:textId="77777777" w:rsidR="00BB58D5" w:rsidRPr="00E834B1" w:rsidRDefault="00BB58D5" w:rsidP="00BB58D5">
      <w:pPr>
        <w:rPr>
          <w:rFonts w:ascii="Fira Sans" w:eastAsia="Times New Roman" w:hAnsi="Fira Sans" w:cs="Calibri"/>
          <w:szCs w:val="18"/>
        </w:rPr>
      </w:pPr>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2E23EBC5" w14:textId="77777777" w:rsidTr="00955A92">
        <w:trPr>
          <w:cantSplit/>
        </w:trPr>
        <w:tc>
          <w:tcPr>
            <w:tcW w:w="567" w:type="dxa"/>
            <w:shd w:val="clear" w:color="auto" w:fill="D9D9D9"/>
            <w:vAlign w:val="center"/>
          </w:tcPr>
          <w:p w14:paraId="1894C798"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4J</w:t>
            </w:r>
          </w:p>
        </w:tc>
        <w:tc>
          <w:tcPr>
            <w:tcW w:w="6521" w:type="dxa"/>
            <w:shd w:val="clear" w:color="auto" w:fill="D9D9D9"/>
            <w:vAlign w:val="center"/>
          </w:tcPr>
          <w:p w14:paraId="1EB9C35D"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Architectuurplaat ICT-Landschap</w:t>
            </w:r>
          </w:p>
        </w:tc>
        <w:tc>
          <w:tcPr>
            <w:tcW w:w="740" w:type="dxa"/>
            <w:shd w:val="clear" w:color="auto" w:fill="D9D9D9"/>
            <w:vAlign w:val="center"/>
          </w:tcPr>
          <w:p w14:paraId="5788975F" w14:textId="77777777" w:rsidR="00BB58D5" w:rsidRPr="00E834B1" w:rsidRDefault="00BB58D5" w:rsidP="00955A92">
            <w:pPr>
              <w:spacing w:before="60" w:after="60"/>
              <w:rPr>
                <w:rFonts w:ascii="Fira Sans" w:eastAsia="Times New Roman" w:hAnsi="Fira Sans" w:cs="Calibri"/>
                <w:szCs w:val="18"/>
              </w:rPr>
            </w:pPr>
          </w:p>
        </w:tc>
      </w:tr>
      <w:tr w:rsidR="00BB58D5" w:rsidRPr="00E834B1" w14:paraId="5DDF0A49" w14:textId="77777777" w:rsidTr="00955A92">
        <w:trPr>
          <w:cantSplit/>
        </w:trPr>
        <w:tc>
          <w:tcPr>
            <w:tcW w:w="567" w:type="dxa"/>
            <w:vAlign w:val="center"/>
          </w:tcPr>
          <w:p w14:paraId="3318B50A"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 xml:space="preserve"> 4J.1</w:t>
            </w:r>
          </w:p>
        </w:tc>
        <w:tc>
          <w:tcPr>
            <w:tcW w:w="6521" w:type="dxa"/>
          </w:tcPr>
          <w:p w14:paraId="55E61D9E"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U zorgt dat de Opdracht/ Prestatie past het ICT-landschap van de Opdrachtgever zoals schetsmatig weergegeven in bovenstaande architectuurplaat en zoals nader beschreven in dit hoofdstuk 4.</w:t>
            </w:r>
          </w:p>
        </w:tc>
        <w:tc>
          <w:tcPr>
            <w:tcW w:w="740" w:type="dxa"/>
            <w:vAlign w:val="center"/>
          </w:tcPr>
          <w:p w14:paraId="780B2032"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bl>
    <w:p w14:paraId="509A708E" w14:textId="77777777" w:rsidR="00BB58D5" w:rsidRPr="00E834B1" w:rsidRDefault="00BB58D5" w:rsidP="00BB58D5">
      <w:pPr>
        <w:rPr>
          <w:rFonts w:ascii="Fira Sans" w:hAnsi="Fira Sans" w:cs="Calibri"/>
          <w:szCs w:val="18"/>
        </w:rPr>
      </w:pPr>
    </w:p>
    <w:p w14:paraId="4FDCCFDA" w14:textId="77777777" w:rsidR="00BB58D5" w:rsidRPr="00E834B1" w:rsidRDefault="00BB58D5" w:rsidP="00BB58D5">
      <w:pPr>
        <w:rPr>
          <w:rFonts w:ascii="Fira Sans" w:hAnsi="Fira Sans" w:cs="Calibri"/>
          <w:szCs w:val="18"/>
        </w:rPr>
      </w:pPr>
    </w:p>
    <w:p w14:paraId="651EB6FC" w14:textId="77777777" w:rsidR="00BB58D5" w:rsidRPr="00E834B1" w:rsidRDefault="00BB58D5" w:rsidP="00BB58D5">
      <w:pPr>
        <w:pStyle w:val="Kop2"/>
        <w:numPr>
          <w:ilvl w:val="1"/>
          <w:numId w:val="27"/>
        </w:numPr>
        <w:spacing w:after="120"/>
        <w:rPr>
          <w:rFonts w:ascii="Fira Sans" w:hAnsi="Fira Sans" w:cs="Calibri"/>
          <w:szCs w:val="18"/>
        </w:rPr>
      </w:pPr>
      <w:bookmarkStart w:id="61" w:name="_Toc84258341"/>
      <w:r w:rsidRPr="00E834B1">
        <w:rPr>
          <w:rFonts w:ascii="Fira Sans" w:hAnsi="Fira Sans" w:cs="Calibri"/>
          <w:szCs w:val="18"/>
        </w:rPr>
        <w:t>Digitale werkomgeving van de Opdrachtgever</w:t>
      </w:r>
      <w:bookmarkEnd w:id="61"/>
    </w:p>
    <w:p w14:paraId="665EC4C0" w14:textId="77777777" w:rsidR="00BB58D5" w:rsidRPr="00E834B1" w:rsidRDefault="00BB58D5" w:rsidP="00BB58D5">
      <w:pPr>
        <w:rPr>
          <w:rFonts w:ascii="Fira Sans" w:hAnsi="Fira Sans" w:cs="Calibri"/>
          <w:szCs w:val="18"/>
        </w:rPr>
      </w:pPr>
      <w:r w:rsidRPr="00E834B1">
        <w:rPr>
          <w:rFonts w:ascii="Fira Sans" w:hAnsi="Fira Sans" w:cs="Calibri"/>
          <w:szCs w:val="18"/>
        </w:rPr>
        <w:t>De medewerker krijgt toegang tot de Opdracht/ Prestatie via de standaard browser. Uiteraard hoort hier een identificatie-, authenticatie- en autorisatiemechanisme bij dat voldoende beveiliging en betrouwbaarheid biedt.</w:t>
      </w:r>
    </w:p>
    <w:p w14:paraId="5CAEE678" w14:textId="77777777" w:rsidR="00BB58D5" w:rsidRPr="00E834B1" w:rsidRDefault="00BB58D5" w:rsidP="00BB58D5">
      <w:pPr>
        <w:rPr>
          <w:rFonts w:ascii="Fira Sans" w:hAnsi="Fira Sans" w:cs="Calibri"/>
          <w:szCs w:val="18"/>
        </w:rPr>
      </w:pPr>
    </w:p>
    <w:p w14:paraId="3CCC78F0" w14:textId="77777777" w:rsidR="00BB58D5" w:rsidRPr="00E834B1" w:rsidRDefault="00BB58D5" w:rsidP="00BB58D5">
      <w:pPr>
        <w:rPr>
          <w:rFonts w:ascii="Fira Sans" w:hAnsi="Fira Sans" w:cs="Calibri"/>
          <w:szCs w:val="18"/>
        </w:rPr>
      </w:pPr>
      <w:r w:rsidRPr="00E834B1">
        <w:rPr>
          <w:rFonts w:ascii="Fira Sans" w:hAnsi="Fira Sans" w:cs="Calibri"/>
          <w:szCs w:val="18"/>
        </w:rPr>
        <w:t>Apparaten</w:t>
      </w:r>
    </w:p>
    <w:p w14:paraId="0B4865E2" w14:textId="77777777" w:rsidR="00BB58D5" w:rsidRPr="00E834B1" w:rsidRDefault="00BB58D5" w:rsidP="00BB58D5">
      <w:pPr>
        <w:rPr>
          <w:rFonts w:ascii="Fira Sans" w:hAnsi="Fira Sans" w:cs="Calibri"/>
          <w:szCs w:val="18"/>
        </w:rPr>
      </w:pPr>
      <w:r w:rsidRPr="00E834B1">
        <w:rPr>
          <w:rFonts w:ascii="Fira Sans" w:hAnsi="Fira Sans" w:cs="Calibri"/>
          <w:szCs w:val="18"/>
        </w:rPr>
        <w:t>De medewerker beschikt over een standaard werkplek. Deze bestaat uit een laptop met Microsoft Windows 10. De medewerkers kunnen hier flexibel mee werken op kantoor of thuis. De Opdrachtgever werkt via Citrix.</w:t>
      </w:r>
    </w:p>
    <w:p w14:paraId="737948A5" w14:textId="77777777" w:rsidR="00BB58D5" w:rsidRPr="00E834B1" w:rsidRDefault="00BB58D5" w:rsidP="00BB58D5">
      <w:pPr>
        <w:rPr>
          <w:rFonts w:ascii="Fira Sans" w:hAnsi="Fira Sans" w:cs="Calibri"/>
          <w:szCs w:val="18"/>
        </w:rPr>
      </w:pPr>
    </w:p>
    <w:p w14:paraId="0EE4CEF7" w14:textId="77777777" w:rsidR="00BB58D5" w:rsidRPr="00E834B1" w:rsidRDefault="00BB58D5" w:rsidP="00BB58D5">
      <w:pPr>
        <w:rPr>
          <w:rFonts w:ascii="Fira Sans" w:hAnsi="Fira Sans" w:cs="Calibri"/>
          <w:szCs w:val="18"/>
        </w:rPr>
      </w:pPr>
      <w:r w:rsidRPr="00E834B1">
        <w:rPr>
          <w:rFonts w:ascii="Fira Sans" w:hAnsi="Fira Sans" w:cs="Calibri"/>
          <w:szCs w:val="18"/>
        </w:rPr>
        <w:t>Citrix</w:t>
      </w:r>
    </w:p>
    <w:p w14:paraId="7AE4984B" w14:textId="77777777" w:rsidR="00BB58D5" w:rsidRPr="00E834B1" w:rsidRDefault="00BB58D5" w:rsidP="00BB58D5">
      <w:pPr>
        <w:rPr>
          <w:rFonts w:ascii="Fira Sans" w:hAnsi="Fira Sans" w:cs="Calibri"/>
          <w:szCs w:val="18"/>
        </w:rPr>
      </w:pPr>
      <w:r w:rsidRPr="00E834B1">
        <w:rPr>
          <w:rFonts w:ascii="Fira Sans" w:hAnsi="Fira Sans" w:cs="Calibri"/>
          <w:szCs w:val="18"/>
        </w:rPr>
        <w:t>Medewerkers maken via een Citrix cliënt gebruik van een virtuele desktop die gehost wordt in het datacenter van Opdrachtgever Flevoland</w:t>
      </w:r>
      <w:r>
        <w:rPr>
          <w:rFonts w:ascii="Fira Sans" w:hAnsi="Fira Sans" w:cs="Calibri"/>
          <w:szCs w:val="18"/>
        </w:rPr>
        <w:t xml:space="preserve"> (in de toekomst zal deze extern gehost worden)</w:t>
      </w:r>
      <w:r w:rsidRPr="00E834B1">
        <w:rPr>
          <w:rFonts w:ascii="Fira Sans" w:hAnsi="Fira Sans" w:cs="Calibri"/>
          <w:szCs w:val="18"/>
        </w:rPr>
        <w:t xml:space="preserve">. Deze virtuele desktop is voorzien van Windows 10 en Microsoft 365 E3. Binnen deze desktop is de standaard browser </w:t>
      </w:r>
      <w:proofErr w:type="spellStart"/>
      <w:r w:rsidRPr="00E834B1">
        <w:rPr>
          <w:rFonts w:ascii="Fira Sans" w:hAnsi="Fira Sans" w:cs="Calibri"/>
          <w:szCs w:val="18"/>
        </w:rPr>
        <w:t>Edge</w:t>
      </w:r>
      <w:proofErr w:type="spellEnd"/>
      <w:r w:rsidRPr="00E834B1">
        <w:rPr>
          <w:rFonts w:ascii="Fira Sans" w:hAnsi="Fira Sans" w:cs="Calibri"/>
          <w:szCs w:val="18"/>
        </w:rPr>
        <w:t xml:space="preserve"> en Firefox beschikbaar. Applicaties binnen de Citrix omgeving worden door middel van RBAC (</w:t>
      </w:r>
      <w:proofErr w:type="spellStart"/>
      <w:r w:rsidRPr="00E834B1">
        <w:rPr>
          <w:rFonts w:ascii="Fira Sans" w:hAnsi="Fira Sans" w:cs="Calibri"/>
          <w:szCs w:val="18"/>
        </w:rPr>
        <w:t>Role</w:t>
      </w:r>
      <w:proofErr w:type="spellEnd"/>
      <w:r w:rsidRPr="00E834B1">
        <w:rPr>
          <w:rFonts w:ascii="Fira Sans" w:hAnsi="Fira Sans" w:cs="Calibri"/>
          <w:szCs w:val="18"/>
        </w:rPr>
        <w:t xml:space="preserve">- </w:t>
      </w:r>
      <w:proofErr w:type="spellStart"/>
      <w:r w:rsidRPr="00E834B1">
        <w:rPr>
          <w:rFonts w:ascii="Fira Sans" w:hAnsi="Fira Sans" w:cs="Calibri"/>
          <w:szCs w:val="18"/>
        </w:rPr>
        <w:t>Based</w:t>
      </w:r>
      <w:proofErr w:type="spellEnd"/>
      <w:r w:rsidRPr="00E834B1">
        <w:rPr>
          <w:rFonts w:ascii="Fira Sans" w:hAnsi="Fira Sans" w:cs="Calibri"/>
          <w:szCs w:val="18"/>
        </w:rPr>
        <w:t xml:space="preserve"> Access Control) aangeboden.</w:t>
      </w:r>
    </w:p>
    <w:p w14:paraId="2EB368C9" w14:textId="77777777" w:rsidR="00BB58D5" w:rsidRPr="00E834B1" w:rsidRDefault="00BB58D5" w:rsidP="00BB58D5">
      <w:pPr>
        <w:rPr>
          <w:rFonts w:ascii="Fira Sans" w:hAnsi="Fira Sans" w:cs="Calibri"/>
          <w:szCs w:val="18"/>
        </w:rPr>
      </w:pPr>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B62E9A1" w14:textId="77777777" w:rsidTr="00955A92">
        <w:trPr>
          <w:cantSplit/>
        </w:trPr>
        <w:tc>
          <w:tcPr>
            <w:tcW w:w="567" w:type="dxa"/>
            <w:shd w:val="clear" w:color="auto" w:fill="D9D9D9"/>
            <w:vAlign w:val="center"/>
          </w:tcPr>
          <w:p w14:paraId="33C7C475"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4K</w:t>
            </w:r>
          </w:p>
        </w:tc>
        <w:tc>
          <w:tcPr>
            <w:tcW w:w="6521" w:type="dxa"/>
            <w:shd w:val="clear" w:color="auto" w:fill="D9D9D9"/>
            <w:vAlign w:val="center"/>
          </w:tcPr>
          <w:p w14:paraId="11C88364" w14:textId="77777777" w:rsidR="00BB58D5" w:rsidRPr="00E834B1" w:rsidRDefault="00BB58D5" w:rsidP="00955A92">
            <w:pPr>
              <w:rPr>
                <w:rFonts w:ascii="Fira Sans" w:hAnsi="Fira Sans" w:cs="Calibri"/>
                <w:szCs w:val="18"/>
              </w:rPr>
            </w:pPr>
            <w:r w:rsidRPr="00E834B1">
              <w:rPr>
                <w:rFonts w:ascii="Fira Sans" w:hAnsi="Fira Sans" w:cs="Calibri"/>
                <w:szCs w:val="18"/>
              </w:rPr>
              <w:t>Digitale werkomgevingen van de Opdrachtgever</w:t>
            </w:r>
          </w:p>
        </w:tc>
        <w:tc>
          <w:tcPr>
            <w:tcW w:w="740" w:type="dxa"/>
            <w:shd w:val="clear" w:color="auto" w:fill="D9D9D9"/>
            <w:vAlign w:val="center"/>
          </w:tcPr>
          <w:p w14:paraId="5465405C" w14:textId="77777777" w:rsidR="00BB58D5" w:rsidRPr="00E834B1" w:rsidRDefault="00BB58D5" w:rsidP="00955A92">
            <w:pPr>
              <w:spacing w:before="60" w:after="60"/>
              <w:rPr>
                <w:rFonts w:ascii="Fira Sans" w:hAnsi="Fira Sans" w:cs="Calibri"/>
                <w:szCs w:val="18"/>
              </w:rPr>
            </w:pPr>
          </w:p>
        </w:tc>
      </w:tr>
      <w:tr w:rsidR="00BB58D5" w:rsidRPr="00E834B1" w14:paraId="7AC74FC2" w14:textId="77777777" w:rsidTr="00955A92">
        <w:trPr>
          <w:cantSplit/>
        </w:trPr>
        <w:tc>
          <w:tcPr>
            <w:tcW w:w="567" w:type="dxa"/>
            <w:vAlign w:val="center"/>
          </w:tcPr>
          <w:p w14:paraId="2CA9A80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 xml:space="preserve"> 4K.1</w:t>
            </w:r>
          </w:p>
        </w:tc>
        <w:tc>
          <w:tcPr>
            <w:tcW w:w="6521" w:type="dxa"/>
          </w:tcPr>
          <w:p w14:paraId="039F9C31" w14:textId="77777777" w:rsidR="00BB58D5" w:rsidRPr="00E834B1" w:rsidRDefault="00BB58D5" w:rsidP="00955A92">
            <w:pPr>
              <w:rPr>
                <w:rFonts w:ascii="Fira Sans" w:hAnsi="Fira Sans" w:cs="Calibri"/>
                <w:szCs w:val="18"/>
              </w:rPr>
            </w:pPr>
            <w:r w:rsidRPr="00E834B1">
              <w:rPr>
                <w:rFonts w:ascii="Fira Sans" w:hAnsi="Fira Sans" w:cs="Calibri"/>
                <w:szCs w:val="18"/>
              </w:rPr>
              <w:t>U zorgt dat de Opdracht/ Prestatie past in de digitale en technische werkomgeving van de Opdrachtgever.</w:t>
            </w:r>
          </w:p>
        </w:tc>
        <w:tc>
          <w:tcPr>
            <w:tcW w:w="740" w:type="dxa"/>
            <w:vAlign w:val="center"/>
          </w:tcPr>
          <w:p w14:paraId="1D37A52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4B4BC514" w14:textId="77777777" w:rsidR="00BB58D5" w:rsidRPr="00E834B1" w:rsidRDefault="00BB58D5" w:rsidP="00BB58D5">
      <w:pPr>
        <w:rPr>
          <w:rFonts w:ascii="Fira Sans" w:hAnsi="Fira Sans" w:cs="Calibri"/>
          <w:szCs w:val="18"/>
        </w:rPr>
      </w:pPr>
      <w:r w:rsidRPr="00E834B1" w:rsidDel="002B4206">
        <w:rPr>
          <w:rFonts w:ascii="Fira Sans" w:hAnsi="Fira Sans" w:cs="Calibri"/>
          <w:szCs w:val="18"/>
        </w:rPr>
        <w:t xml:space="preserve"> </w:t>
      </w:r>
    </w:p>
    <w:p w14:paraId="34D476FE" w14:textId="77777777" w:rsidR="00BB58D5" w:rsidRPr="00E834B1" w:rsidRDefault="00BB58D5" w:rsidP="00BB58D5">
      <w:pPr>
        <w:rPr>
          <w:rFonts w:ascii="Fira Sans" w:hAnsi="Fira Sans" w:cs="Calibri"/>
          <w:szCs w:val="18"/>
        </w:rPr>
      </w:pPr>
    </w:p>
    <w:p w14:paraId="55E5C93C" w14:textId="77777777" w:rsidR="00BB58D5" w:rsidRPr="00E834B1" w:rsidRDefault="00BB58D5" w:rsidP="00BB58D5">
      <w:pPr>
        <w:pStyle w:val="Kop2"/>
        <w:numPr>
          <w:ilvl w:val="1"/>
          <w:numId w:val="27"/>
        </w:numPr>
        <w:spacing w:after="120"/>
        <w:rPr>
          <w:rFonts w:ascii="Fira Sans" w:hAnsi="Fira Sans" w:cs="Calibri"/>
          <w:szCs w:val="18"/>
        </w:rPr>
      </w:pPr>
      <w:bookmarkStart w:id="62" w:name="_Toc79343371"/>
      <w:bookmarkStart w:id="63" w:name="_Toc84258342"/>
      <w:r w:rsidRPr="00E834B1">
        <w:rPr>
          <w:rFonts w:ascii="Fira Sans" w:hAnsi="Fira Sans" w:cs="Calibri"/>
          <w:szCs w:val="18"/>
        </w:rPr>
        <w:lastRenderedPageBreak/>
        <w:t>B. t/m F: Koppelingen</w:t>
      </w:r>
      <w:bookmarkEnd w:id="62"/>
      <w:bookmarkEnd w:id="63"/>
    </w:p>
    <w:p w14:paraId="6B65F044"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Zoals in de Aanbestedingsleidraad in paragraaf 2.2 in de beschrijving van de huidige situatie is aangegeven heeft het financiële systeem van de Opdrachtgever een aantal koppelingen met andere systemen die gecontinueerd moeten worden (al dan niet door geïntegreerde opname in de oplossing dan wel in gemoderniseerde vorm). Daarnaast wil de Opdrachtgever een aantal andere (nieuwe) koppelingen realiseren. In deze paragraaf worden alle benodigde koppelingen toegelicht. Middels dit programma van eisen wordt van inschrijver gevraagd te bevestigen dat al deze koppelingen realiseerbaar zijn (op welke wijze dan ook), daarnaast zal de Opdrachtnemer de gedurende de looptijd van de Overeenkomst een koppeling moeten realiseren indien een Opdrachtgever voor de functionaliteit of delen van de functionaliteit een andere applicatie gaat of moet gaan gebruiken. In het programma van wensen wordt nader ingegaan op de wijze van koppelen.</w:t>
      </w:r>
    </w:p>
    <w:p w14:paraId="40BF4901" w14:textId="77777777" w:rsidR="00BB58D5" w:rsidRPr="00E834B1" w:rsidRDefault="00BB58D5" w:rsidP="00BB58D5">
      <w:pPr>
        <w:rPr>
          <w:rFonts w:ascii="Fira Sans" w:eastAsia="Times New Roman" w:hAnsi="Fira Sans" w:cs="Calibri"/>
          <w:szCs w:val="18"/>
        </w:rPr>
      </w:pPr>
    </w:p>
    <w:p w14:paraId="05607F36"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B. Altijd van toepassing, direct realiseren</w:t>
      </w:r>
    </w:p>
    <w:p w14:paraId="61FCF7E8"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Deze categorie betreft de koppelingen die de Opdrachtgever direct nodig heeft bij de ingebruikname van de Opdracht/ Prestatie.</w:t>
      </w:r>
    </w:p>
    <w:p w14:paraId="40BF6F73" w14:textId="77777777" w:rsidR="00BB58D5" w:rsidRPr="00E834B1" w:rsidRDefault="00BB58D5" w:rsidP="00BB58D5">
      <w:pPr>
        <w:spacing w:line="240" w:lineRule="auto"/>
        <w:rPr>
          <w:rFonts w:ascii="Fira Sans" w:eastAsia="Times New Roman" w:hAnsi="Fira Sans" w:cs="Calibri"/>
          <w:i/>
          <w:iCs/>
          <w:szCs w:val="18"/>
        </w:rPr>
      </w:pPr>
    </w:p>
    <w:p w14:paraId="0B236566"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 Document Management Systeem (eDocs)</w:t>
      </w:r>
    </w:p>
    <w:p w14:paraId="67F5ACA1"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 Opdrachtgever gebruikt de applicatie ‘eDocs’ (</w:t>
      </w:r>
      <w:proofErr w:type="spellStart"/>
      <w:r w:rsidRPr="00E834B1">
        <w:rPr>
          <w:rFonts w:ascii="Fira Sans" w:eastAsia="Times New Roman" w:hAnsi="Fira Sans" w:cs="Calibri"/>
          <w:i/>
          <w:iCs/>
          <w:szCs w:val="18"/>
        </w:rPr>
        <w:t>OpenText</w:t>
      </w:r>
      <w:proofErr w:type="spellEnd"/>
      <w:r w:rsidRPr="00E834B1">
        <w:rPr>
          <w:rFonts w:ascii="Fira Sans" w:eastAsia="Times New Roman" w:hAnsi="Fira Sans" w:cs="Calibri"/>
          <w:i/>
          <w:iCs/>
          <w:szCs w:val="18"/>
        </w:rPr>
        <w:t xml:space="preserve"> / Unisys) voor </w:t>
      </w:r>
      <w:proofErr w:type="spellStart"/>
      <w:r w:rsidRPr="00E834B1">
        <w:rPr>
          <w:rFonts w:ascii="Fira Sans" w:eastAsia="Times New Roman" w:hAnsi="Fira Sans" w:cs="Calibri"/>
          <w:i/>
          <w:iCs/>
          <w:szCs w:val="18"/>
        </w:rPr>
        <w:t>DocumentManagement</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èn</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RecordManagement</w:t>
      </w:r>
      <w:proofErr w:type="spellEnd"/>
      <w:r w:rsidRPr="00E834B1">
        <w:rPr>
          <w:rFonts w:ascii="Fira Sans" w:eastAsia="Times New Roman" w:hAnsi="Fira Sans" w:cs="Calibri"/>
          <w:i/>
          <w:iCs/>
          <w:szCs w:val="18"/>
        </w:rPr>
        <w:t xml:space="preserve">. Dit wil de Opdrachtgever op deze wijze voortzetten. Uitgangspunt is en blijft dat alle documentaire informatie van de Opdrachtgever wordt vastgelegd in eDocs. Daarom is een goede koppeling van de Opdracht/ Prestatie met eDocs noodzakelijk (onder andere om te voldoen aan de Archiefwet). De Opdrachtgever beschikt op dit moment over eDocs versie DM10, maar de komende periode (voorzien wordt dat dit in ieder geval in 2022 gerealiseerd zal worden) wordt eDocs </w:t>
      </w:r>
      <w:proofErr w:type="spellStart"/>
      <w:r w:rsidRPr="00E834B1">
        <w:rPr>
          <w:rFonts w:ascii="Fira Sans" w:eastAsia="Times New Roman" w:hAnsi="Fira Sans" w:cs="Calibri"/>
          <w:i/>
          <w:iCs/>
          <w:szCs w:val="18"/>
        </w:rPr>
        <w:t>geupgrade</w:t>
      </w:r>
      <w:proofErr w:type="spellEnd"/>
      <w:r w:rsidRPr="00E834B1">
        <w:rPr>
          <w:rFonts w:ascii="Fira Sans" w:eastAsia="Times New Roman" w:hAnsi="Fira Sans" w:cs="Calibri"/>
          <w:i/>
          <w:iCs/>
          <w:szCs w:val="18"/>
        </w:rPr>
        <w:t xml:space="preserve"> naar eDocs versie DM 16.7.4.</w:t>
      </w:r>
    </w:p>
    <w:p w14:paraId="56EC8DA1" w14:textId="77777777" w:rsidR="00BB58D5" w:rsidRPr="00E834B1" w:rsidRDefault="00BB58D5" w:rsidP="00BB58D5">
      <w:pPr>
        <w:spacing w:line="240" w:lineRule="auto"/>
        <w:rPr>
          <w:rFonts w:ascii="Fira Sans" w:eastAsia="Times New Roman" w:hAnsi="Fira Sans" w:cs="Calibri"/>
          <w:i/>
          <w:iCs/>
          <w:szCs w:val="18"/>
        </w:rPr>
      </w:pPr>
    </w:p>
    <w:p w14:paraId="4C023DF7"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Het gaat bij deze koppeling in ieder geval om facturen die opgeslagen moeten worden in eDocs en vanuit de Opdracht/ Prestatie moeten kunnen worden ingezien. </w:t>
      </w:r>
    </w:p>
    <w:p w14:paraId="0D101CD4" w14:textId="77777777" w:rsidR="00BB58D5" w:rsidRPr="00E834B1" w:rsidRDefault="00BB58D5" w:rsidP="00BB58D5">
      <w:pPr>
        <w:spacing w:line="240" w:lineRule="auto"/>
        <w:rPr>
          <w:rFonts w:ascii="Fira Sans" w:eastAsia="Times New Roman" w:hAnsi="Fira Sans" w:cs="Calibri"/>
          <w:i/>
          <w:iCs/>
          <w:szCs w:val="18"/>
        </w:rPr>
      </w:pPr>
    </w:p>
    <w:p w14:paraId="3E2E9A4D"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Vanuit het financiële systeem kan een gebruiker het bijbehorende document openen. De autorisatie voor toegang tot het document blijft in eDocs geadministreerd en afgedwongen. </w:t>
      </w:r>
    </w:p>
    <w:p w14:paraId="1CE25909" w14:textId="77777777" w:rsidR="00BB58D5" w:rsidRPr="00E834B1" w:rsidRDefault="00BB58D5" w:rsidP="00BB58D5">
      <w:pPr>
        <w:spacing w:line="240" w:lineRule="auto"/>
        <w:rPr>
          <w:rFonts w:ascii="Fira Sans" w:eastAsia="Times New Roman" w:hAnsi="Fira Sans" w:cs="Calibri"/>
          <w:i/>
          <w:iCs/>
          <w:szCs w:val="18"/>
        </w:rPr>
      </w:pPr>
    </w:p>
    <w:p w14:paraId="327E78AD"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Als in het financiële systeem zelf documenten worden gegenereerd en opgeslagen (bijv. inkooporders of uitgaande facturen) dan moeten deze op de achtergrond gesynchroniseerd worden naar eDocs.</w:t>
      </w:r>
    </w:p>
    <w:p w14:paraId="38E8467C" w14:textId="77777777" w:rsidR="00BB58D5" w:rsidRPr="00E834B1" w:rsidRDefault="00BB58D5" w:rsidP="00BB58D5">
      <w:pPr>
        <w:spacing w:line="240" w:lineRule="auto"/>
        <w:rPr>
          <w:rFonts w:ascii="Fira Sans" w:eastAsia="Times New Roman" w:hAnsi="Fira Sans" w:cs="Calibri"/>
          <w:i/>
          <w:iCs/>
          <w:szCs w:val="18"/>
        </w:rPr>
      </w:pPr>
    </w:p>
    <w:p w14:paraId="41E4E162"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koppeling wordt ingegaan in het programma van wensen. </w:t>
      </w:r>
    </w:p>
    <w:p w14:paraId="04A73A62" w14:textId="77777777" w:rsidR="00BB58D5" w:rsidRPr="00E834B1" w:rsidRDefault="00BB58D5" w:rsidP="00BB58D5">
      <w:pPr>
        <w:spacing w:line="240" w:lineRule="auto"/>
        <w:rPr>
          <w:rFonts w:ascii="Fira Sans" w:eastAsia="Times New Roman" w:hAnsi="Fira Sans" w:cs="Calibri"/>
          <w:i/>
          <w:iCs/>
          <w:szCs w:val="18"/>
        </w:rPr>
      </w:pPr>
    </w:p>
    <w:p w14:paraId="1E77638C"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Ter informatie melden wij hier hoe onze </w:t>
      </w:r>
      <w:r w:rsidRPr="00E834B1">
        <w:rPr>
          <w:rFonts w:ascii="Fira Sans" w:eastAsia="Times New Roman" w:hAnsi="Fira Sans" w:cs="Calibri"/>
          <w:i/>
          <w:iCs/>
          <w:szCs w:val="18"/>
          <w:u w:val="single"/>
        </w:rPr>
        <w:t>huidige</w:t>
      </w:r>
      <w:r w:rsidRPr="00E834B1">
        <w:rPr>
          <w:rFonts w:ascii="Fira Sans" w:eastAsia="Times New Roman" w:hAnsi="Fira Sans" w:cs="Calibri"/>
          <w:i/>
          <w:iCs/>
          <w:szCs w:val="18"/>
        </w:rPr>
        <w:t xml:space="preserve"> oplossing hiermee omgaat:</w:t>
      </w:r>
    </w:p>
    <w:p w14:paraId="6532B033" w14:textId="77777777" w:rsidR="00BB58D5" w:rsidRPr="00E834B1" w:rsidRDefault="00BB58D5" w:rsidP="00BB58D5">
      <w:pPr>
        <w:spacing w:line="240" w:lineRule="auto"/>
        <w:rPr>
          <w:rFonts w:ascii="Fira Sans" w:eastAsia="Times New Roman" w:hAnsi="Fira Sans" w:cs="Calibri"/>
          <w:i/>
          <w:iCs/>
          <w:szCs w:val="18"/>
        </w:rPr>
      </w:pPr>
    </w:p>
    <w:p w14:paraId="649E7329"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Het inzien van een eDocs-document in het financieel systeem gaat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via een URL. Het formaat is XML voor het berichtenverkeer en SQL-query voor het bevragen van de database.</w:t>
      </w:r>
    </w:p>
    <w:p w14:paraId="2DB4D58B" w14:textId="77777777" w:rsidR="00BB58D5" w:rsidRPr="00E834B1" w:rsidRDefault="00BB58D5" w:rsidP="00BB58D5">
      <w:pPr>
        <w:spacing w:line="240" w:lineRule="auto"/>
        <w:rPr>
          <w:rFonts w:ascii="Fira Sans" w:eastAsia="Times New Roman" w:hAnsi="Fira Sans" w:cs="Calibri"/>
          <w:i/>
          <w:iCs/>
          <w:szCs w:val="18"/>
        </w:rPr>
      </w:pPr>
    </w:p>
    <w:p w14:paraId="0D7113A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Specifiek betreffende e-facturatie werkt het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zo dat de Enterprise Service Bus van de Opdrachtgever bij een binnenkomende e-Factuur uit e-Verbinding een </w:t>
      </w:r>
      <w:proofErr w:type="spellStart"/>
      <w:r w:rsidRPr="00E834B1">
        <w:rPr>
          <w:rFonts w:ascii="Fira Sans" w:eastAsia="Times New Roman" w:hAnsi="Fira Sans" w:cs="Calibri"/>
          <w:i/>
          <w:iCs/>
          <w:szCs w:val="18"/>
        </w:rPr>
        <w:t>scan_id</w:t>
      </w:r>
      <w:proofErr w:type="spellEnd"/>
      <w:r w:rsidRPr="00E834B1">
        <w:rPr>
          <w:rFonts w:ascii="Fira Sans" w:eastAsia="Times New Roman" w:hAnsi="Fira Sans" w:cs="Calibri"/>
          <w:i/>
          <w:iCs/>
          <w:szCs w:val="18"/>
        </w:rPr>
        <w:t xml:space="preserve"> genereert. Vervolgens wordt de e-factuur geregistreerd in </w:t>
      </w:r>
      <w:proofErr w:type="spellStart"/>
      <w:r w:rsidRPr="00E834B1">
        <w:rPr>
          <w:rFonts w:ascii="Fira Sans" w:eastAsia="Times New Roman" w:hAnsi="Fira Sans" w:cs="Calibri"/>
          <w:i/>
          <w:iCs/>
          <w:szCs w:val="18"/>
        </w:rPr>
        <w:t>eDOCS</w:t>
      </w:r>
      <w:proofErr w:type="spellEnd"/>
      <w:r w:rsidRPr="00E834B1">
        <w:rPr>
          <w:rFonts w:ascii="Fira Sans" w:eastAsia="Times New Roman" w:hAnsi="Fira Sans" w:cs="Calibri"/>
          <w:i/>
          <w:iCs/>
          <w:szCs w:val="18"/>
        </w:rPr>
        <w:t xml:space="preserve"> (in xml-formaat (versie 1) en in pdf-formaat (versie 2)). Als dat is </w:t>
      </w:r>
      <w:proofErr w:type="spellStart"/>
      <w:r w:rsidRPr="00E834B1">
        <w:rPr>
          <w:rFonts w:ascii="Fira Sans" w:eastAsia="Times New Roman" w:hAnsi="Fira Sans" w:cs="Calibri"/>
          <w:i/>
          <w:iCs/>
          <w:szCs w:val="18"/>
        </w:rPr>
        <w:t>goedgegaan</w:t>
      </w:r>
      <w:proofErr w:type="spellEnd"/>
      <w:r w:rsidRPr="00E834B1">
        <w:rPr>
          <w:rFonts w:ascii="Fira Sans" w:eastAsia="Times New Roman" w:hAnsi="Fira Sans" w:cs="Calibri"/>
          <w:i/>
          <w:iCs/>
          <w:szCs w:val="18"/>
        </w:rPr>
        <w:t xml:space="preserve"> krijgt de ESB een seintje, vervolgens worden de velden voor het financiële pakket + </w:t>
      </w:r>
      <w:proofErr w:type="spellStart"/>
      <w:r w:rsidRPr="00E834B1">
        <w:rPr>
          <w:rFonts w:ascii="Fira Sans" w:eastAsia="Times New Roman" w:hAnsi="Fira Sans" w:cs="Calibri"/>
          <w:i/>
          <w:iCs/>
          <w:szCs w:val="18"/>
        </w:rPr>
        <w:t>scan_id</w:t>
      </w:r>
      <w:proofErr w:type="spellEnd"/>
      <w:r w:rsidRPr="00E834B1">
        <w:rPr>
          <w:rFonts w:ascii="Fira Sans" w:eastAsia="Times New Roman" w:hAnsi="Fira Sans" w:cs="Calibri"/>
          <w:i/>
          <w:iCs/>
          <w:szCs w:val="18"/>
        </w:rPr>
        <w:t xml:space="preserve"> klaargezet op de ftp-prod-02. Vandaar gaat deze .</w:t>
      </w:r>
      <w:proofErr w:type="spellStart"/>
      <w:r w:rsidRPr="00E834B1">
        <w:rPr>
          <w:rFonts w:ascii="Fira Sans" w:eastAsia="Times New Roman" w:hAnsi="Fira Sans" w:cs="Calibri"/>
          <w:i/>
          <w:iCs/>
          <w:szCs w:val="18"/>
        </w:rPr>
        <w:t>txt</w:t>
      </w:r>
      <w:proofErr w:type="spellEnd"/>
      <w:r w:rsidRPr="00E834B1">
        <w:rPr>
          <w:rFonts w:ascii="Fira Sans" w:eastAsia="Times New Roman" w:hAnsi="Fira Sans" w:cs="Calibri"/>
          <w:i/>
          <w:iCs/>
          <w:szCs w:val="18"/>
        </w:rPr>
        <w:t xml:space="preserve"> naar de fin-prod-02 waarnaar er door het financiële systeem </w:t>
      </w:r>
      <w:proofErr w:type="spellStart"/>
      <w:r w:rsidRPr="00E834B1">
        <w:rPr>
          <w:rFonts w:ascii="Fira Sans" w:eastAsia="Times New Roman" w:hAnsi="Fira Sans" w:cs="Calibri"/>
          <w:i/>
          <w:iCs/>
          <w:szCs w:val="18"/>
        </w:rPr>
        <w:t>gepolt</w:t>
      </w:r>
      <w:proofErr w:type="spellEnd"/>
      <w:r w:rsidRPr="00E834B1">
        <w:rPr>
          <w:rFonts w:ascii="Fira Sans" w:eastAsia="Times New Roman" w:hAnsi="Fira Sans" w:cs="Calibri"/>
          <w:i/>
          <w:iCs/>
          <w:szCs w:val="18"/>
        </w:rPr>
        <w:t xml:space="preserve"> wordt.</w:t>
      </w:r>
    </w:p>
    <w:p w14:paraId="460CE06A" w14:textId="77777777" w:rsidR="00BB58D5" w:rsidRPr="00E834B1" w:rsidRDefault="00BB58D5" w:rsidP="00BB58D5">
      <w:pPr>
        <w:spacing w:line="240" w:lineRule="auto"/>
        <w:rPr>
          <w:rFonts w:ascii="Fira Sans" w:eastAsia="Times New Roman" w:hAnsi="Fira Sans" w:cs="Calibri"/>
          <w:i/>
          <w:iCs/>
          <w:szCs w:val="18"/>
        </w:rPr>
      </w:pPr>
    </w:p>
    <w:p w14:paraId="770A130D" w14:textId="77777777" w:rsidR="00BB58D5" w:rsidRPr="00E834B1" w:rsidRDefault="00BB58D5" w:rsidP="00BB58D5">
      <w:pPr>
        <w:spacing w:line="240" w:lineRule="auto"/>
        <w:rPr>
          <w:rFonts w:ascii="Fira Sans" w:eastAsia="Times New Roman" w:hAnsi="Fira Sans" w:cs="Calibri"/>
          <w:b/>
          <w:bCs/>
          <w:i/>
          <w:iCs/>
          <w:szCs w:val="18"/>
          <w:lang w:val="en-US"/>
        </w:rPr>
      </w:pPr>
      <w:r w:rsidRPr="00E834B1">
        <w:rPr>
          <w:rFonts w:ascii="Fira Sans" w:eastAsia="Times New Roman" w:hAnsi="Fira Sans" w:cs="Calibri"/>
          <w:b/>
          <w:bCs/>
          <w:i/>
          <w:iCs/>
          <w:szCs w:val="18"/>
          <w:lang w:val="en-US"/>
        </w:rPr>
        <w:t xml:space="preserve">2. </w:t>
      </w:r>
      <w:proofErr w:type="spellStart"/>
      <w:r w:rsidRPr="00E834B1">
        <w:rPr>
          <w:rFonts w:ascii="Fira Sans" w:eastAsia="Times New Roman" w:hAnsi="Fira Sans" w:cs="Calibri"/>
          <w:b/>
          <w:bCs/>
          <w:i/>
          <w:iCs/>
          <w:szCs w:val="18"/>
          <w:lang w:val="en-US"/>
        </w:rPr>
        <w:t>Dataplatform</w:t>
      </w:r>
      <w:proofErr w:type="spellEnd"/>
      <w:r w:rsidRPr="00E834B1">
        <w:rPr>
          <w:rFonts w:ascii="Fira Sans" w:eastAsia="Times New Roman" w:hAnsi="Fira Sans" w:cs="Calibri"/>
          <w:b/>
          <w:bCs/>
          <w:i/>
          <w:iCs/>
          <w:szCs w:val="18"/>
          <w:lang w:val="en-US"/>
        </w:rPr>
        <w:t xml:space="preserve"> (</w:t>
      </w:r>
      <w:proofErr w:type="spellStart"/>
      <w:r w:rsidRPr="00E834B1">
        <w:rPr>
          <w:rFonts w:ascii="Fira Sans" w:eastAsia="Times New Roman" w:hAnsi="Fira Sans" w:cs="Calibri"/>
          <w:b/>
          <w:bCs/>
          <w:i/>
          <w:iCs/>
          <w:szCs w:val="18"/>
          <w:lang w:val="en-US"/>
        </w:rPr>
        <w:t>Micorosft</w:t>
      </w:r>
      <w:proofErr w:type="spellEnd"/>
      <w:r w:rsidRPr="00E834B1">
        <w:rPr>
          <w:rFonts w:ascii="Fira Sans" w:eastAsia="Times New Roman" w:hAnsi="Fira Sans" w:cs="Calibri"/>
          <w:b/>
          <w:bCs/>
          <w:i/>
          <w:iCs/>
          <w:szCs w:val="18"/>
          <w:lang w:val="en-US"/>
        </w:rPr>
        <w:t xml:space="preserve"> Azure (incl. </w:t>
      </w:r>
      <w:proofErr w:type="spellStart"/>
      <w:r w:rsidRPr="00E834B1">
        <w:rPr>
          <w:rFonts w:ascii="Fira Sans" w:eastAsia="Times New Roman" w:hAnsi="Fira Sans" w:cs="Calibri"/>
          <w:b/>
          <w:bCs/>
          <w:i/>
          <w:iCs/>
          <w:szCs w:val="18"/>
          <w:lang w:val="en-US"/>
        </w:rPr>
        <w:t>PowerBI</w:t>
      </w:r>
      <w:proofErr w:type="spellEnd"/>
      <w:r w:rsidRPr="00E834B1">
        <w:rPr>
          <w:rFonts w:ascii="Fira Sans" w:eastAsia="Times New Roman" w:hAnsi="Fira Sans" w:cs="Calibri"/>
          <w:b/>
          <w:bCs/>
          <w:i/>
          <w:iCs/>
          <w:szCs w:val="18"/>
          <w:lang w:val="en-US"/>
        </w:rPr>
        <w:t>))</w:t>
      </w:r>
    </w:p>
    <w:p w14:paraId="5889E40A"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Zoals in de eisen 2A11 en 2A13 t/m 16 en in wens 2A12 beschreven is wil Opdrachtgever binnen de Opdracht/ Prestatie diverse mogelijkheden voor het maken van rapportages. Om rapportages met daarin ook gegevens uit andere applicaties van de Opdrachtgever te maken, maakt Opdrachtgever op dit moment gebruik van de tool Cognos. De bedoeling is om Cognos </w:t>
      </w:r>
      <w:r w:rsidRPr="00E834B1">
        <w:rPr>
          <w:rFonts w:ascii="Fira Sans" w:eastAsia="Times New Roman" w:hAnsi="Fira Sans" w:cs="Calibri"/>
          <w:i/>
          <w:iCs/>
          <w:szCs w:val="18"/>
        </w:rPr>
        <w:lastRenderedPageBreak/>
        <w:t xml:space="preserve">met de komst van de nieuwe financiële applicatie uit te faseren en om rapportages die niet binnen de Opdracht/ Prestatie gemaakt kunnen worden te realiseren met het nieuwe </w:t>
      </w:r>
      <w:proofErr w:type="spellStart"/>
      <w:r w:rsidRPr="00E834B1">
        <w:rPr>
          <w:rFonts w:ascii="Fira Sans" w:eastAsia="Times New Roman" w:hAnsi="Fira Sans" w:cs="Calibri"/>
          <w:i/>
          <w:iCs/>
          <w:szCs w:val="18"/>
        </w:rPr>
        <w:t>Azure</w:t>
      </w:r>
      <w:proofErr w:type="spellEnd"/>
      <w:r w:rsidRPr="00E834B1">
        <w:rPr>
          <w:rFonts w:ascii="Fira Sans" w:eastAsia="Times New Roman" w:hAnsi="Fira Sans" w:cs="Calibri"/>
          <w:i/>
          <w:iCs/>
          <w:szCs w:val="18"/>
        </w:rPr>
        <w:t xml:space="preserve"> Dataplatform (inclusief </w:t>
      </w:r>
      <w:proofErr w:type="spellStart"/>
      <w:r w:rsidRPr="00E834B1">
        <w:rPr>
          <w:rFonts w:ascii="Fira Sans" w:eastAsia="Times New Roman" w:hAnsi="Fira Sans" w:cs="Calibri"/>
          <w:i/>
          <w:iCs/>
          <w:szCs w:val="18"/>
        </w:rPr>
        <w:t>PowerBI</w:t>
      </w:r>
      <w:proofErr w:type="spellEnd"/>
      <w:r w:rsidRPr="00E834B1">
        <w:rPr>
          <w:rFonts w:ascii="Fira Sans" w:eastAsia="Times New Roman" w:hAnsi="Fira Sans" w:cs="Calibri"/>
          <w:i/>
          <w:iCs/>
          <w:szCs w:val="18"/>
        </w:rPr>
        <w:t xml:space="preserve">) van de Opdrachtgever. </w:t>
      </w:r>
    </w:p>
    <w:p w14:paraId="3CFE3976" w14:textId="77777777" w:rsidR="00BB58D5" w:rsidRPr="00E834B1" w:rsidRDefault="00BB58D5" w:rsidP="00BB58D5">
      <w:pPr>
        <w:spacing w:line="240" w:lineRule="auto"/>
        <w:rPr>
          <w:rFonts w:ascii="Fira Sans" w:eastAsia="Times New Roman" w:hAnsi="Fira Sans" w:cs="Calibri"/>
          <w:i/>
          <w:iCs/>
          <w:szCs w:val="18"/>
        </w:rPr>
      </w:pPr>
    </w:p>
    <w:p w14:paraId="7FEF37E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 Opdrachtgever heeft de ambitie om het datagedreven werken vorm te geven met het dataplatform en voorziet diverse analyses en visualisaties op basis van data uit diverse bronnen. De Opdrachtgever wil daarom dat het nieuwe financieel systeem (de Opdracht/ Prestatie):</w:t>
      </w:r>
    </w:p>
    <w:p w14:paraId="1741C463" w14:textId="77777777" w:rsidR="00BB58D5" w:rsidRPr="00E834B1" w:rsidRDefault="00BB58D5" w:rsidP="00BB58D5">
      <w:pPr>
        <w:numPr>
          <w:ilvl w:val="0"/>
          <w:numId w:val="52"/>
        </w:numPr>
        <w:spacing w:line="240" w:lineRule="auto"/>
        <w:contextualSpacing/>
        <w:rPr>
          <w:rFonts w:ascii="Fira Sans" w:eastAsia="Times New Roman" w:hAnsi="Fira Sans" w:cs="Calibri"/>
          <w:i/>
          <w:iCs/>
          <w:szCs w:val="18"/>
        </w:rPr>
      </w:pPr>
      <w:proofErr w:type="spellStart"/>
      <w:r w:rsidRPr="00E834B1">
        <w:rPr>
          <w:rFonts w:ascii="Fira Sans" w:eastAsia="Times New Roman" w:hAnsi="Fira Sans" w:cs="Calibri"/>
          <w:i/>
          <w:iCs/>
          <w:szCs w:val="18"/>
        </w:rPr>
        <w:t>òf</w:t>
      </w:r>
      <w:proofErr w:type="spellEnd"/>
      <w:r w:rsidRPr="00E834B1">
        <w:rPr>
          <w:rFonts w:ascii="Fira Sans" w:eastAsia="Times New Roman" w:hAnsi="Fira Sans" w:cs="Calibri"/>
          <w:i/>
          <w:iCs/>
          <w:szCs w:val="18"/>
        </w:rPr>
        <w:t xml:space="preserve"> een uitgebreide set van </w:t>
      </w:r>
      <w:proofErr w:type="spellStart"/>
      <w:r w:rsidRPr="00E834B1">
        <w:rPr>
          <w:rFonts w:ascii="Fira Sans" w:eastAsia="Times New Roman" w:hAnsi="Fira Sans" w:cs="Calibri"/>
          <w:i/>
          <w:iCs/>
          <w:szCs w:val="18"/>
        </w:rPr>
        <w:t>API’s</w:t>
      </w:r>
      <w:proofErr w:type="spellEnd"/>
      <w:r w:rsidRPr="00E834B1">
        <w:rPr>
          <w:rFonts w:ascii="Fira Sans" w:eastAsia="Times New Roman" w:hAnsi="Fira Sans" w:cs="Calibri"/>
          <w:i/>
          <w:iCs/>
          <w:szCs w:val="18"/>
        </w:rPr>
        <w:t xml:space="preserve"> heeft waarmee alle data </w:t>
      </w:r>
      <w:proofErr w:type="spellStart"/>
      <w:r w:rsidRPr="00E834B1">
        <w:rPr>
          <w:rFonts w:ascii="Fira Sans" w:eastAsia="Times New Roman" w:hAnsi="Fira Sans" w:cs="Calibri"/>
          <w:i/>
          <w:iCs/>
          <w:szCs w:val="18"/>
        </w:rPr>
        <w:t>near</w:t>
      </w:r>
      <w:proofErr w:type="spellEnd"/>
      <w:r w:rsidRPr="00E834B1">
        <w:rPr>
          <w:rFonts w:ascii="Fira Sans" w:eastAsia="Times New Roman" w:hAnsi="Fira Sans" w:cs="Calibri"/>
          <w:i/>
          <w:iCs/>
          <w:szCs w:val="18"/>
        </w:rPr>
        <w:t xml:space="preserve"> realtime kan worden opgevraagd voor opname in het </w:t>
      </w:r>
      <w:proofErr w:type="spellStart"/>
      <w:r w:rsidRPr="00E834B1">
        <w:rPr>
          <w:rFonts w:ascii="Fira Sans" w:eastAsia="Times New Roman" w:hAnsi="Fira Sans" w:cs="Calibri"/>
          <w:i/>
          <w:iCs/>
          <w:szCs w:val="18"/>
        </w:rPr>
        <w:t>Azure</w:t>
      </w:r>
      <w:proofErr w:type="spellEnd"/>
      <w:r w:rsidRPr="00E834B1">
        <w:rPr>
          <w:rFonts w:ascii="Fira Sans" w:eastAsia="Times New Roman" w:hAnsi="Fira Sans" w:cs="Calibri"/>
          <w:i/>
          <w:iCs/>
          <w:szCs w:val="18"/>
        </w:rPr>
        <w:t xml:space="preserve"> dataplatform om aldaar gecombineerd te kunnen worden met data uit andere domeinen t.b.v. integrale bedrijfsvoering rapportages en dashboards </w:t>
      </w:r>
    </w:p>
    <w:p w14:paraId="5117C77B" w14:textId="77777777" w:rsidR="00BB58D5" w:rsidRPr="00E834B1" w:rsidRDefault="00BB58D5" w:rsidP="00BB58D5">
      <w:pPr>
        <w:numPr>
          <w:ilvl w:val="0"/>
          <w:numId w:val="52"/>
        </w:numPr>
        <w:spacing w:line="240" w:lineRule="auto"/>
        <w:contextualSpacing/>
        <w:rPr>
          <w:rFonts w:ascii="Fira Sans" w:eastAsia="Times New Roman" w:hAnsi="Fira Sans" w:cs="Calibri"/>
          <w:i/>
          <w:iCs/>
          <w:szCs w:val="18"/>
        </w:rPr>
      </w:pPr>
      <w:r w:rsidRPr="00E834B1">
        <w:rPr>
          <w:rFonts w:ascii="Fira Sans" w:eastAsia="Times New Roman" w:hAnsi="Fira Sans" w:cs="Calibri"/>
          <w:i/>
          <w:iCs/>
          <w:szCs w:val="18"/>
        </w:rPr>
        <w:t>óf toestaat dat zeer regelmatig via een ETL-procedure de delta van de data uit de database wordt opgehaald terwijl de operatie natuurlijk gewoon doorloopt.</w:t>
      </w:r>
    </w:p>
    <w:p w14:paraId="184C9865" w14:textId="77777777" w:rsidR="00BB58D5" w:rsidRPr="00E834B1" w:rsidRDefault="00BB58D5" w:rsidP="00BB58D5">
      <w:pPr>
        <w:spacing w:line="240" w:lineRule="auto"/>
        <w:rPr>
          <w:rFonts w:ascii="Fira Sans" w:eastAsia="Times New Roman" w:hAnsi="Fira Sans" w:cs="Calibri"/>
          <w:i/>
          <w:iCs/>
          <w:szCs w:val="18"/>
        </w:rPr>
      </w:pPr>
    </w:p>
    <w:p w14:paraId="4D7F24F2"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Oplossing voorziet in deze koppeling wordt ingegaan in het programma van wensen. Ter informatie melden wij hier hoe dit nu met Cognos in zijn werk gaat. Nadrukkelijk wordt gesteld dat dit met de nieuwe route via het dataplatform in </w:t>
      </w:r>
      <w:proofErr w:type="spellStart"/>
      <w:r w:rsidRPr="00E834B1">
        <w:rPr>
          <w:rFonts w:ascii="Fira Sans" w:eastAsia="Times New Roman" w:hAnsi="Fira Sans" w:cs="Calibri"/>
          <w:i/>
          <w:iCs/>
          <w:szCs w:val="18"/>
        </w:rPr>
        <w:t>gemoderniseerdere</w:t>
      </w:r>
      <w:proofErr w:type="spellEnd"/>
      <w:r w:rsidRPr="00E834B1">
        <w:rPr>
          <w:rFonts w:ascii="Fira Sans" w:eastAsia="Times New Roman" w:hAnsi="Fira Sans" w:cs="Calibri"/>
          <w:i/>
          <w:iCs/>
          <w:szCs w:val="18"/>
        </w:rPr>
        <w:t xml:space="preserve"> vorm zal moeten verlopen (zie hierboven).</w:t>
      </w:r>
    </w:p>
    <w:p w14:paraId="21B931FB" w14:textId="77777777" w:rsidR="00BB58D5" w:rsidRPr="00E834B1" w:rsidRDefault="00BB58D5" w:rsidP="00BB58D5">
      <w:pPr>
        <w:spacing w:line="240" w:lineRule="auto"/>
        <w:rPr>
          <w:rFonts w:ascii="Fira Sans" w:eastAsia="Times New Roman" w:hAnsi="Fira Sans" w:cs="Calibri"/>
          <w:i/>
          <w:iCs/>
          <w:szCs w:val="18"/>
        </w:rPr>
      </w:pPr>
    </w:p>
    <w:p w14:paraId="58BF2A65"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In de huidige werkwijze is er geen directe koppeling tussen de huidige financiële applicatie en Cognos. Data uit de huidige financiële applicatie wordt naar een </w:t>
      </w:r>
      <w:proofErr w:type="spellStart"/>
      <w:r w:rsidRPr="00E834B1">
        <w:rPr>
          <w:rFonts w:ascii="Fira Sans" w:eastAsia="Times New Roman" w:hAnsi="Fira Sans" w:cs="Calibri"/>
          <w:i/>
          <w:iCs/>
          <w:szCs w:val="18"/>
        </w:rPr>
        <w:t>staginglaag</w:t>
      </w:r>
      <w:proofErr w:type="spellEnd"/>
      <w:r w:rsidRPr="00E834B1">
        <w:rPr>
          <w:rFonts w:ascii="Fira Sans" w:eastAsia="Times New Roman" w:hAnsi="Fira Sans" w:cs="Calibri"/>
          <w:i/>
          <w:iCs/>
          <w:szCs w:val="18"/>
        </w:rPr>
        <w:t xml:space="preserve"> geëxporteerd, vanwaar Cognos deze ophaalt voor de rapportages (deels via Powerplay kubussen). Er is op dit moment nog geen ingericht </w:t>
      </w:r>
      <w:proofErr w:type="spellStart"/>
      <w:r w:rsidRPr="00E834B1">
        <w:rPr>
          <w:rFonts w:ascii="Fira Sans" w:eastAsia="Times New Roman" w:hAnsi="Fira Sans" w:cs="Calibri"/>
          <w:i/>
          <w:iCs/>
          <w:szCs w:val="18"/>
        </w:rPr>
        <w:t>DataWarehouse</w:t>
      </w:r>
      <w:proofErr w:type="spellEnd"/>
      <w:r w:rsidRPr="00E834B1">
        <w:rPr>
          <w:rFonts w:ascii="Fira Sans" w:eastAsia="Times New Roman" w:hAnsi="Fira Sans" w:cs="Calibri"/>
          <w:i/>
          <w:iCs/>
          <w:szCs w:val="18"/>
        </w:rPr>
        <w:t xml:space="preserve"> (DWH) voor de financiële applicatie.</w:t>
      </w:r>
    </w:p>
    <w:p w14:paraId="38CA5815" w14:textId="77777777" w:rsidR="00BB58D5" w:rsidRPr="00E834B1" w:rsidRDefault="00BB58D5" w:rsidP="00BB58D5">
      <w:pPr>
        <w:spacing w:line="240" w:lineRule="auto"/>
        <w:rPr>
          <w:rFonts w:ascii="Fira Sans" w:eastAsia="Times New Roman" w:hAnsi="Fira Sans" w:cs="Calibri"/>
          <w:i/>
          <w:iCs/>
          <w:szCs w:val="18"/>
        </w:rPr>
      </w:pPr>
    </w:p>
    <w:p w14:paraId="45A1ECFA"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 werkwijze is dat brondata via een </w:t>
      </w:r>
      <w:proofErr w:type="spellStart"/>
      <w:r w:rsidRPr="00E834B1">
        <w:rPr>
          <w:rFonts w:ascii="Fira Sans" w:eastAsia="Times New Roman" w:hAnsi="Fira Sans" w:cs="Calibri"/>
          <w:i/>
          <w:iCs/>
          <w:szCs w:val="18"/>
        </w:rPr>
        <w:t>scheduler</w:t>
      </w:r>
      <w:proofErr w:type="spellEnd"/>
      <w:r w:rsidRPr="00E834B1">
        <w:rPr>
          <w:rFonts w:ascii="Fira Sans" w:eastAsia="Times New Roman" w:hAnsi="Fira Sans" w:cs="Calibri"/>
          <w:i/>
          <w:iCs/>
          <w:szCs w:val="18"/>
        </w:rPr>
        <w:t xml:space="preserve"> in de nacht uit database van het huidig financieel systeem wordt gehaald en wordt geladen in de </w:t>
      </w:r>
      <w:proofErr w:type="spellStart"/>
      <w:r w:rsidRPr="00E834B1">
        <w:rPr>
          <w:rFonts w:ascii="Fira Sans" w:eastAsia="Times New Roman" w:hAnsi="Fira Sans" w:cs="Calibri"/>
          <w:i/>
          <w:iCs/>
          <w:szCs w:val="18"/>
        </w:rPr>
        <w:t>staging</w:t>
      </w:r>
      <w:proofErr w:type="spellEnd"/>
      <w:r w:rsidRPr="00E834B1">
        <w:rPr>
          <w:rFonts w:ascii="Fira Sans" w:eastAsia="Times New Roman" w:hAnsi="Fira Sans" w:cs="Calibri"/>
          <w:i/>
          <w:iCs/>
          <w:szCs w:val="18"/>
        </w:rPr>
        <w:t xml:space="preserve"> area van Cognos. Vervolgens wordt de brondata getransformeerd naar de storage area van Cognos waar het rapport wordt samengesteld. De rapporten in Cognos worden gebruikt via een kubus, via de </w:t>
      </w:r>
      <w:proofErr w:type="spellStart"/>
      <w:r w:rsidRPr="00E834B1">
        <w:rPr>
          <w:rFonts w:ascii="Fira Sans" w:eastAsia="Times New Roman" w:hAnsi="Fira Sans" w:cs="Calibri"/>
          <w:i/>
          <w:iCs/>
          <w:szCs w:val="18"/>
        </w:rPr>
        <w:t>staging</w:t>
      </w:r>
      <w:proofErr w:type="spellEnd"/>
      <w:r w:rsidRPr="00E834B1">
        <w:rPr>
          <w:rFonts w:ascii="Fira Sans" w:eastAsia="Times New Roman" w:hAnsi="Fira Sans" w:cs="Calibri"/>
          <w:i/>
          <w:iCs/>
          <w:szCs w:val="18"/>
        </w:rPr>
        <w:t xml:space="preserve"> area en rechtstreeks op de database van CODA. Dit laatste is nodig omdat sommige rapporten de actuele situatie nodig hebben.</w:t>
      </w:r>
    </w:p>
    <w:p w14:paraId="700D1A5E" w14:textId="77777777" w:rsidR="00BB58D5" w:rsidRPr="00E834B1" w:rsidRDefault="00BB58D5" w:rsidP="00BB58D5">
      <w:pPr>
        <w:spacing w:line="240" w:lineRule="auto"/>
        <w:rPr>
          <w:rFonts w:ascii="Fira Sans" w:eastAsia="Times New Roman" w:hAnsi="Fira Sans" w:cs="Calibri"/>
          <w:i/>
          <w:iCs/>
          <w:szCs w:val="18"/>
        </w:rPr>
      </w:pPr>
    </w:p>
    <w:p w14:paraId="41B98966" w14:textId="77777777" w:rsidR="00BB58D5" w:rsidRPr="00E834B1" w:rsidRDefault="00BB58D5" w:rsidP="00BB58D5">
      <w:pPr>
        <w:spacing w:line="240" w:lineRule="exact"/>
        <w:rPr>
          <w:rFonts w:ascii="Fira Sans" w:eastAsia="Times New Roman" w:hAnsi="Fira Sans" w:cs="Calibri"/>
          <w:b/>
          <w:bCs/>
          <w:i/>
          <w:iCs/>
          <w:szCs w:val="18"/>
        </w:rPr>
      </w:pPr>
      <w:r w:rsidRPr="00E834B1">
        <w:rPr>
          <w:rFonts w:ascii="Fira Sans" w:eastAsia="Times New Roman" w:hAnsi="Fira Sans" w:cs="Calibri"/>
          <w:b/>
          <w:bCs/>
          <w:i/>
          <w:iCs/>
          <w:szCs w:val="18"/>
        </w:rPr>
        <w:t>3. Scan- en interpretatie functionaliteit (</w:t>
      </w:r>
      <w:proofErr w:type="spellStart"/>
      <w:r w:rsidRPr="00E834B1">
        <w:rPr>
          <w:rFonts w:ascii="Fira Sans" w:eastAsia="Times New Roman" w:hAnsi="Fira Sans" w:cs="Calibri"/>
          <w:b/>
          <w:bCs/>
          <w:i/>
          <w:iCs/>
          <w:szCs w:val="18"/>
        </w:rPr>
        <w:t>Kofax</w:t>
      </w:r>
      <w:proofErr w:type="spellEnd"/>
      <w:r w:rsidRPr="00E834B1">
        <w:rPr>
          <w:rFonts w:ascii="Fira Sans" w:eastAsia="Times New Roman" w:hAnsi="Fira Sans" w:cs="Calibri"/>
          <w:b/>
          <w:bCs/>
          <w:i/>
          <w:iCs/>
          <w:szCs w:val="18"/>
        </w:rPr>
        <w:t>)</w:t>
      </w:r>
    </w:p>
    <w:p w14:paraId="05D8F4A3"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Facturen die per post of als bijlage per mail bij de Opdrachtgever binnenkomen moeten geautomatiseerd verwerkt worden inclusief debiteuren- en crediteurenherkenning middels scan- en interpretatiefunctionaliteit (OCR). De koppeling met enerzijds het financiële systeem en anderzijds met eDocs voor de documentaire vastlegging is daarbij van belang. Omdat de scan-functionaliteit ook in andere processen wordt ingezet wil de Opdrachtgever hiervoor gebruik blijven maken van de huidige scan- en interpretatie oplossing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De Opdracht/ Prestatie zal daarom moeten koppelen aan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w:t>
      </w:r>
    </w:p>
    <w:p w14:paraId="6F2DB7E0" w14:textId="77777777" w:rsidR="00BB58D5" w:rsidRPr="00E834B1" w:rsidRDefault="00BB58D5" w:rsidP="00BB58D5">
      <w:pPr>
        <w:rPr>
          <w:rFonts w:ascii="Fira Sans" w:eastAsia="Times New Roman" w:hAnsi="Fira Sans" w:cs="Calibri"/>
          <w:i/>
          <w:iCs/>
          <w:szCs w:val="18"/>
        </w:rPr>
      </w:pPr>
    </w:p>
    <w:p w14:paraId="47F40216"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koppeling wordt ingegaan in het programma van wensen. Ter informatie melden wij hier hoe dit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met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in zijn werk gaat.</w:t>
      </w:r>
    </w:p>
    <w:p w14:paraId="7700ED9D" w14:textId="77777777" w:rsidR="00BB58D5" w:rsidRPr="00E834B1" w:rsidRDefault="00BB58D5" w:rsidP="00BB58D5">
      <w:pPr>
        <w:rPr>
          <w:rFonts w:ascii="Fira Sans" w:eastAsia="Times New Roman" w:hAnsi="Fira Sans" w:cs="Calibri"/>
          <w:i/>
          <w:iCs/>
          <w:szCs w:val="18"/>
        </w:rPr>
      </w:pPr>
    </w:p>
    <w:p w14:paraId="79A8A840"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De facturen komen per post of op een functionele e-mailbox van de crediteurenadministratie binnen, de factuur zit in de bijlage van het e-mailbericht. Dit wordt door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verwerkt. </w:t>
      </w:r>
    </w:p>
    <w:p w14:paraId="564BA825"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De inkoopfactuur gaat naar eDocs op de volgende wijze: </w:t>
      </w:r>
    </w:p>
    <w:p w14:paraId="2F7E67E3" w14:textId="77777777" w:rsidR="00BB58D5" w:rsidRPr="00E834B1" w:rsidRDefault="00BB58D5" w:rsidP="00BB58D5">
      <w:pPr>
        <w:ind w:left="708"/>
        <w:rPr>
          <w:rFonts w:ascii="Fira Sans" w:eastAsia="Times New Roman" w:hAnsi="Fira Sans" w:cs="Calibri"/>
          <w:i/>
          <w:iCs/>
          <w:szCs w:val="18"/>
        </w:rPr>
      </w:pPr>
      <w:r w:rsidRPr="00E834B1">
        <w:rPr>
          <w:rFonts w:ascii="Fira Sans" w:eastAsia="Times New Roman" w:hAnsi="Fira Sans" w:cs="Calibri"/>
          <w:i/>
          <w:iCs/>
          <w:szCs w:val="18"/>
        </w:rPr>
        <w:t xml:space="preserve">Het document is gescand op het werkstation van de scanstraat en wordt opgenomen in de database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Applicatieserver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vraagt de scan op in de database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hierbij vindt selectie plaats op inkoopfactuur, Applicatieserver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mapt</w:t>
      </w:r>
      <w:proofErr w:type="spellEnd"/>
      <w:r w:rsidRPr="00E834B1">
        <w:rPr>
          <w:rFonts w:ascii="Fira Sans" w:eastAsia="Times New Roman" w:hAnsi="Fira Sans" w:cs="Calibri"/>
          <w:i/>
          <w:iCs/>
          <w:szCs w:val="18"/>
        </w:rPr>
        <w:t xml:space="preserve"> de brondata via </w:t>
      </w:r>
      <w:proofErr w:type="spellStart"/>
      <w:r w:rsidRPr="00E834B1">
        <w:rPr>
          <w:rFonts w:ascii="Fira Sans" w:eastAsia="Times New Roman" w:hAnsi="Fira Sans" w:cs="Calibri"/>
          <w:i/>
          <w:iCs/>
          <w:szCs w:val="18"/>
        </w:rPr>
        <w:t>scripting</w:t>
      </w:r>
      <w:proofErr w:type="spellEnd"/>
      <w:r w:rsidRPr="00E834B1">
        <w:rPr>
          <w:rFonts w:ascii="Fira Sans" w:eastAsia="Times New Roman" w:hAnsi="Fira Sans" w:cs="Calibri"/>
          <w:i/>
          <w:iCs/>
          <w:szCs w:val="18"/>
        </w:rPr>
        <w:t xml:space="preserve"> op de doeldata en stuurt dit naar databaseserver eDocs, Databaseserver eDocs registreert de doeldata in database eDocs. </w:t>
      </w:r>
    </w:p>
    <w:p w14:paraId="1F643E24"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De metadata gaan naar het huidige financieel systeem op de volgende wijze:</w:t>
      </w:r>
    </w:p>
    <w:p w14:paraId="63B0BA47" w14:textId="77777777" w:rsidR="00BB58D5" w:rsidRPr="00E834B1" w:rsidRDefault="00BB58D5" w:rsidP="00BB58D5">
      <w:pPr>
        <w:ind w:left="705"/>
        <w:rPr>
          <w:rFonts w:ascii="Fira Sans" w:eastAsia="Times New Roman" w:hAnsi="Fira Sans" w:cs="Calibri"/>
          <w:i/>
          <w:iCs/>
          <w:szCs w:val="18"/>
        </w:rPr>
      </w:pPr>
      <w:r w:rsidRPr="00E834B1">
        <w:rPr>
          <w:rFonts w:ascii="Fira Sans" w:eastAsia="Times New Roman" w:hAnsi="Fira Sans" w:cs="Calibri"/>
          <w:i/>
          <w:iCs/>
          <w:szCs w:val="18"/>
        </w:rPr>
        <w:t xml:space="preserve">Het document is gescand op het werkstation van de scanstraat en wordt opgenomen in de database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Applicatieserver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vraagt de scan op in de database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hierbij vindt selectie plaats op inkoopfactuur. Applicatieserver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mapt</w:t>
      </w:r>
      <w:proofErr w:type="spellEnd"/>
      <w:r w:rsidRPr="00E834B1">
        <w:rPr>
          <w:rFonts w:ascii="Fira Sans" w:eastAsia="Times New Roman" w:hAnsi="Fira Sans" w:cs="Calibri"/>
          <w:i/>
          <w:iCs/>
          <w:szCs w:val="18"/>
        </w:rPr>
        <w:t xml:space="preserve"> </w:t>
      </w:r>
      <w:r w:rsidRPr="00E834B1">
        <w:rPr>
          <w:rFonts w:ascii="Fira Sans" w:eastAsia="Times New Roman" w:hAnsi="Fira Sans" w:cs="Calibri"/>
          <w:i/>
          <w:iCs/>
          <w:szCs w:val="18"/>
        </w:rPr>
        <w:lastRenderedPageBreak/>
        <w:t xml:space="preserve">de </w:t>
      </w:r>
      <w:proofErr w:type="spellStart"/>
      <w:r w:rsidRPr="00E834B1">
        <w:rPr>
          <w:rFonts w:ascii="Fira Sans" w:eastAsia="Times New Roman" w:hAnsi="Fira Sans" w:cs="Calibri"/>
          <w:i/>
          <w:iCs/>
          <w:szCs w:val="18"/>
        </w:rPr>
        <w:t>bronmetadata</w:t>
      </w:r>
      <w:proofErr w:type="spellEnd"/>
      <w:r w:rsidRPr="00E834B1">
        <w:rPr>
          <w:rFonts w:ascii="Fira Sans" w:eastAsia="Times New Roman" w:hAnsi="Fira Sans" w:cs="Calibri"/>
          <w:i/>
          <w:iCs/>
          <w:szCs w:val="18"/>
        </w:rPr>
        <w:t xml:space="preserve"> via </w:t>
      </w:r>
      <w:proofErr w:type="spellStart"/>
      <w:r w:rsidRPr="00E834B1">
        <w:rPr>
          <w:rFonts w:ascii="Fira Sans" w:eastAsia="Times New Roman" w:hAnsi="Fira Sans" w:cs="Calibri"/>
          <w:i/>
          <w:iCs/>
          <w:szCs w:val="18"/>
        </w:rPr>
        <w:t>scripting</w:t>
      </w:r>
      <w:proofErr w:type="spellEnd"/>
      <w:r w:rsidRPr="00E834B1">
        <w:rPr>
          <w:rFonts w:ascii="Fira Sans" w:eastAsia="Times New Roman" w:hAnsi="Fira Sans" w:cs="Calibri"/>
          <w:i/>
          <w:iCs/>
          <w:szCs w:val="18"/>
        </w:rPr>
        <w:t xml:space="preserve"> op de </w:t>
      </w:r>
      <w:proofErr w:type="spellStart"/>
      <w:r w:rsidRPr="00E834B1">
        <w:rPr>
          <w:rFonts w:ascii="Fira Sans" w:eastAsia="Times New Roman" w:hAnsi="Fira Sans" w:cs="Calibri"/>
          <w:i/>
          <w:iCs/>
          <w:szCs w:val="18"/>
        </w:rPr>
        <w:t>doelmetadata</w:t>
      </w:r>
      <w:proofErr w:type="spellEnd"/>
      <w:r w:rsidRPr="00E834B1">
        <w:rPr>
          <w:rFonts w:ascii="Fira Sans" w:eastAsia="Times New Roman" w:hAnsi="Fira Sans" w:cs="Calibri"/>
          <w:i/>
          <w:iCs/>
          <w:szCs w:val="18"/>
        </w:rPr>
        <w:t xml:space="preserve"> en stuurt dit naar het huidige financieel systeem voor opslag.</w:t>
      </w:r>
    </w:p>
    <w:p w14:paraId="0DE70F69" w14:textId="77777777" w:rsidR="00BB58D5" w:rsidRPr="00E834B1" w:rsidRDefault="00BB58D5" w:rsidP="00BB58D5">
      <w:pPr>
        <w:rPr>
          <w:rFonts w:ascii="Fira Sans" w:eastAsia="Times New Roman" w:hAnsi="Fira Sans" w:cs="Calibri"/>
          <w:i/>
          <w:iCs/>
          <w:szCs w:val="18"/>
        </w:rPr>
      </w:pPr>
    </w:p>
    <w:p w14:paraId="7446EBE9"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Voor de facturenstroom vindt er naast scanning ook herkenning (classificatie, extractie, validatie, correctie), verwerking tot PDF en export plaats. Wat betreft herkenning: voor de facturen zijn crediteur- en debiteurgegevens in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opgenomen en deze worden verwerkt in de metadata van de factuur. Het huidig financieel systeem selecteert hiervoor de crediteur gegevens en zet die in een CSV-bestand. Het CSV-bestand wordt klaargezet op een netwerkschijf van de Opdrachtgever. De applicatieserver van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pakt het CSV-bestand op en verwerkt de crediteurgegevens in een aparte database voor het crediteurenbestand. Het systeem </w:t>
      </w:r>
      <w:proofErr w:type="spellStart"/>
      <w:r w:rsidRPr="00E834B1">
        <w:rPr>
          <w:rFonts w:ascii="Fira Sans" w:eastAsia="Times New Roman" w:hAnsi="Fira Sans" w:cs="Calibri"/>
          <w:i/>
          <w:iCs/>
          <w:szCs w:val="18"/>
        </w:rPr>
        <w:t>Kofax</w:t>
      </w:r>
      <w:proofErr w:type="spellEnd"/>
      <w:r w:rsidRPr="00E834B1">
        <w:rPr>
          <w:rFonts w:ascii="Fira Sans" w:eastAsia="Times New Roman" w:hAnsi="Fira Sans" w:cs="Calibri"/>
          <w:i/>
          <w:iCs/>
          <w:szCs w:val="18"/>
        </w:rPr>
        <w:t xml:space="preserve"> heeft zelf geen bewaarfunctionaliteit. Uiteraard blijven documenten die technisch niet goed worden verwerkt (tijdens het scannen, het </w:t>
      </w:r>
      <w:proofErr w:type="spellStart"/>
      <w:r w:rsidRPr="00E834B1">
        <w:rPr>
          <w:rFonts w:ascii="Fira Sans" w:eastAsia="Times New Roman" w:hAnsi="Fira Sans" w:cs="Calibri"/>
          <w:i/>
          <w:iCs/>
          <w:szCs w:val="18"/>
        </w:rPr>
        <w:t>OCRen</w:t>
      </w:r>
      <w:proofErr w:type="spellEnd"/>
      <w:r w:rsidRPr="00E834B1">
        <w:rPr>
          <w:rFonts w:ascii="Fira Sans" w:eastAsia="Times New Roman" w:hAnsi="Fira Sans" w:cs="Calibri"/>
          <w:i/>
          <w:iCs/>
          <w:szCs w:val="18"/>
        </w:rPr>
        <w:t>) of die niet door het validatieproces komen wel in het systeem bewaard totdat de afgewezen documenten zijn verwerkt.</w:t>
      </w:r>
    </w:p>
    <w:p w14:paraId="5FD52F65" w14:textId="77777777" w:rsidR="00BB58D5" w:rsidRPr="00E834B1" w:rsidRDefault="00BB58D5" w:rsidP="00BB58D5">
      <w:pPr>
        <w:spacing w:line="240" w:lineRule="auto"/>
        <w:rPr>
          <w:rFonts w:ascii="Fira Sans" w:eastAsia="Times New Roman" w:hAnsi="Fira Sans" w:cs="Calibri"/>
          <w:i/>
          <w:iCs/>
          <w:szCs w:val="18"/>
        </w:rPr>
      </w:pPr>
    </w:p>
    <w:p w14:paraId="1088294F" w14:textId="77777777" w:rsidR="00BB58D5" w:rsidRPr="00E834B1" w:rsidRDefault="00BB58D5" w:rsidP="00BB58D5">
      <w:pPr>
        <w:spacing w:line="240" w:lineRule="auto"/>
        <w:rPr>
          <w:rFonts w:ascii="Fira Sans" w:eastAsia="Times New Roman" w:hAnsi="Fira Sans" w:cs="Calibri"/>
          <w:i/>
          <w:iCs/>
          <w:szCs w:val="18"/>
        </w:rPr>
      </w:pPr>
    </w:p>
    <w:p w14:paraId="52A57997"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C. Van toepassing INDIEN deze functionaliteit geen onderdeel uitmaakt van de aangeboden oplossing, direct realiseren</w:t>
      </w:r>
    </w:p>
    <w:p w14:paraId="3136710B"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Deze categorie betreft de koppelingen waarvan het mogelijk is dat de betreffende functionaliteit al onderdeel is van de Opdracht/ Prestatie. Indien dat het geval is, kunt u dat in het programma van wensen aangeven. Indien er geen geïntegreerde functionaliteit in de Opdracht/ Prestatie aanwezig is, dan zal er gekoppeld moeten worden met het reeds beschikbare systeem voor deze functionaliteit in gebruik bij de Opdrachtgever. Deze koppelingen zijn direct nodig bij de ingebruikname van de Opdracht/ Prestatie.</w:t>
      </w:r>
    </w:p>
    <w:p w14:paraId="109B8F03" w14:textId="77777777" w:rsidR="00BB58D5" w:rsidRPr="00E834B1" w:rsidRDefault="00BB58D5" w:rsidP="00BB58D5">
      <w:pPr>
        <w:spacing w:line="240" w:lineRule="auto"/>
        <w:rPr>
          <w:rFonts w:ascii="Fira Sans" w:eastAsia="Times New Roman" w:hAnsi="Fira Sans" w:cs="Calibri"/>
          <w:i/>
          <w:iCs/>
          <w:szCs w:val="18"/>
        </w:rPr>
      </w:pPr>
    </w:p>
    <w:p w14:paraId="3ACA1BAA"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4. Planning &amp; Control (LIAS)</w:t>
      </w:r>
    </w:p>
    <w:p w14:paraId="76941DB9"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Momenteel heeft de Opdrachtgever een apart systeem (LIAS) voor de ondersteuning van het opstellen van P&amp;C producten (begroting, jaarstukken, </w:t>
      </w:r>
      <w:proofErr w:type="spellStart"/>
      <w:r w:rsidRPr="00E834B1">
        <w:rPr>
          <w:rFonts w:ascii="Fira Sans" w:eastAsia="Times New Roman" w:hAnsi="Fira Sans" w:cs="Calibri"/>
          <w:i/>
          <w:iCs/>
          <w:szCs w:val="18"/>
        </w:rPr>
        <w:t>etc</w:t>
      </w:r>
      <w:proofErr w:type="spellEnd"/>
      <w:r w:rsidRPr="00E834B1">
        <w:rPr>
          <w:rFonts w:ascii="Fira Sans" w:eastAsia="Times New Roman" w:hAnsi="Fira Sans" w:cs="Calibri"/>
          <w:i/>
          <w:iCs/>
          <w:szCs w:val="18"/>
        </w:rPr>
        <w:t xml:space="preserve">) en het publiceren daarvan. LIAS ondersteunt hierin de gehele P&amp;C cyclus met workflow, samenwerken aan teksten, publicatie en rapportage mogelijkheden. De Opdrachtgever staat open voor een financieel systeem die ook de functionaliteit biedt die nu geboden wordt door LIAS. Als het nieuwe financiële systeem de functionaliteit voor de P&amp;C cyclus niet (afdoende) kan bieden dan is een out-of-the-box koppeling met LIAS nodig. </w:t>
      </w:r>
    </w:p>
    <w:p w14:paraId="2B4541A9" w14:textId="77777777" w:rsidR="00BB58D5" w:rsidRPr="00E834B1" w:rsidRDefault="00BB58D5" w:rsidP="00BB58D5">
      <w:pPr>
        <w:spacing w:line="240" w:lineRule="exact"/>
        <w:rPr>
          <w:rFonts w:ascii="Fira Sans" w:eastAsia="Times New Roman" w:hAnsi="Fira Sans" w:cs="Calibri"/>
          <w:i/>
          <w:iCs/>
          <w:szCs w:val="18"/>
        </w:rPr>
      </w:pPr>
    </w:p>
    <w:p w14:paraId="1AF4C930"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koppeling wordt ingegaan in het programma van wensen. Ter informatie melden wij hier hoe dit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met LIAS in zijn werk gaat.</w:t>
      </w:r>
    </w:p>
    <w:p w14:paraId="3BD6F348" w14:textId="77777777" w:rsidR="00BB58D5" w:rsidRPr="00E834B1" w:rsidRDefault="00BB58D5" w:rsidP="00BB58D5">
      <w:pPr>
        <w:spacing w:line="240" w:lineRule="exact"/>
        <w:rPr>
          <w:rFonts w:ascii="Fira Sans" w:eastAsia="Times New Roman" w:hAnsi="Fira Sans" w:cs="Calibri"/>
          <w:i/>
          <w:iCs/>
          <w:szCs w:val="18"/>
        </w:rPr>
      </w:pPr>
    </w:p>
    <w:p w14:paraId="403FD784"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LIAS haalt de structuur (stamgegevens) van het rekeningschema en de financiële realisatiecijfers uit het huidig financieel systeem dagelijks geautomatiseerd op, via een koppeling met de </w:t>
      </w:r>
      <w:proofErr w:type="spellStart"/>
      <w:r w:rsidRPr="00E834B1">
        <w:rPr>
          <w:rFonts w:ascii="Fira Sans" w:eastAsia="Times New Roman" w:hAnsi="Fira Sans" w:cs="Calibri"/>
          <w:i/>
          <w:iCs/>
          <w:szCs w:val="18"/>
        </w:rPr>
        <w:t>Staging</w:t>
      </w:r>
      <w:proofErr w:type="spellEnd"/>
      <w:r w:rsidRPr="00E834B1">
        <w:rPr>
          <w:rFonts w:ascii="Fira Sans" w:eastAsia="Times New Roman" w:hAnsi="Fira Sans" w:cs="Calibri"/>
          <w:i/>
          <w:iCs/>
          <w:szCs w:val="18"/>
        </w:rPr>
        <w:t>-database. Het rekeningschema wordt uitsluitend in het huidige financieel systeem onderhouden. Begrotingswijzigingen en begrotingsinformatie wordt uit LIAS geëxporteerd en omgezet, waarna dit ingelezen wordt in het huidige financiële systeem.</w:t>
      </w:r>
    </w:p>
    <w:p w14:paraId="6C3BABEE" w14:textId="77777777" w:rsidR="00BB58D5" w:rsidRPr="00E834B1" w:rsidRDefault="00BB58D5" w:rsidP="00BB58D5">
      <w:pPr>
        <w:spacing w:line="240" w:lineRule="exact"/>
        <w:rPr>
          <w:rFonts w:ascii="Fira Sans" w:eastAsia="Times New Roman" w:hAnsi="Fira Sans" w:cs="Calibri"/>
          <w:i/>
          <w:iCs/>
          <w:szCs w:val="18"/>
        </w:rPr>
      </w:pPr>
    </w:p>
    <w:p w14:paraId="483FC684" w14:textId="77777777" w:rsidR="00BB58D5" w:rsidRPr="00E834B1" w:rsidRDefault="00BB58D5" w:rsidP="00BB58D5">
      <w:pPr>
        <w:spacing w:line="240" w:lineRule="exact"/>
        <w:rPr>
          <w:rFonts w:ascii="Fira Sans" w:eastAsia="Times New Roman" w:hAnsi="Fira Sans" w:cs="Calibri"/>
          <w:b/>
          <w:bCs/>
          <w:i/>
          <w:iCs/>
          <w:szCs w:val="18"/>
        </w:rPr>
      </w:pPr>
      <w:r w:rsidRPr="00E834B1">
        <w:rPr>
          <w:rFonts w:ascii="Fira Sans" w:eastAsia="Times New Roman" w:hAnsi="Fira Sans" w:cs="Calibri"/>
          <w:b/>
          <w:bCs/>
          <w:i/>
          <w:iCs/>
          <w:szCs w:val="18"/>
        </w:rPr>
        <w:t>5. E-factureren (E-Verbinding)</w:t>
      </w:r>
    </w:p>
    <w:p w14:paraId="51AF95E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Zoals in eis 2D.8 gesteld moet de Opdracht/ Prestatie het verwerken van  e-factureren en de eisen die daaraan zijn gesteld vanuit de wet ondersteunen. Dit betreft zowel inkomende als uitgaande facturen. De Opdrachtgever wil daarbij de pdf-representatie van de e-factuur in eDocs opslaan, waarbij dit eDocs-document via de Opdracht/ Prestatie kan worden ingezien (zie koppeling 1). </w:t>
      </w:r>
    </w:p>
    <w:p w14:paraId="5817E5D0" w14:textId="77777777" w:rsidR="00BB58D5" w:rsidRPr="00E834B1" w:rsidRDefault="00BB58D5" w:rsidP="00BB58D5">
      <w:pPr>
        <w:spacing w:line="240" w:lineRule="auto"/>
        <w:rPr>
          <w:rFonts w:ascii="Fira Sans" w:eastAsia="Times New Roman" w:hAnsi="Fira Sans" w:cs="Calibri"/>
          <w:i/>
          <w:iCs/>
          <w:szCs w:val="18"/>
        </w:rPr>
      </w:pPr>
    </w:p>
    <w:p w14:paraId="27D83D4C"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Op de wijze waarop uw Opdracht/ Prestatie voorziet in deze koppeling wordt ingegaan in het programma van wensen. Ter informatie melden wij hier hoe dit nu</w:t>
      </w:r>
      <w:r w:rsidRPr="00E834B1">
        <w:rPr>
          <w:rFonts w:ascii="Fira Sans" w:eastAsia="Times New Roman" w:hAnsi="Fira Sans" w:cs="Calibri"/>
          <w:i/>
          <w:iCs/>
          <w:szCs w:val="18"/>
          <w:u w:val="single"/>
        </w:rPr>
        <w:t xml:space="preserve"> verloopt.</w:t>
      </w:r>
    </w:p>
    <w:p w14:paraId="2DB45331" w14:textId="77777777" w:rsidR="00BB58D5" w:rsidRPr="00E834B1" w:rsidRDefault="00BB58D5" w:rsidP="00BB58D5">
      <w:pPr>
        <w:spacing w:line="240" w:lineRule="auto"/>
        <w:rPr>
          <w:rFonts w:ascii="Fira Sans" w:eastAsia="Times New Roman" w:hAnsi="Fira Sans" w:cs="Calibri"/>
          <w:i/>
          <w:iCs/>
          <w:szCs w:val="18"/>
        </w:rPr>
      </w:pPr>
    </w:p>
    <w:p w14:paraId="79E85CA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werkt het zo dat de Enterprise Service Bus van de Opdrachtgever bij een binnenkomende e-Factuur uit e-Verbinding een </w:t>
      </w:r>
      <w:proofErr w:type="spellStart"/>
      <w:r w:rsidRPr="00E834B1">
        <w:rPr>
          <w:rFonts w:ascii="Fira Sans" w:eastAsia="Times New Roman" w:hAnsi="Fira Sans" w:cs="Calibri"/>
          <w:i/>
          <w:iCs/>
          <w:szCs w:val="18"/>
        </w:rPr>
        <w:t>scan_id</w:t>
      </w:r>
      <w:proofErr w:type="spellEnd"/>
      <w:r w:rsidRPr="00E834B1">
        <w:rPr>
          <w:rFonts w:ascii="Fira Sans" w:eastAsia="Times New Roman" w:hAnsi="Fira Sans" w:cs="Calibri"/>
          <w:i/>
          <w:iCs/>
          <w:szCs w:val="18"/>
        </w:rPr>
        <w:t xml:space="preserve"> genereert. Vervolgens wordt de e-factuur geregistreerd in </w:t>
      </w:r>
      <w:proofErr w:type="spellStart"/>
      <w:r w:rsidRPr="00E834B1">
        <w:rPr>
          <w:rFonts w:ascii="Fira Sans" w:eastAsia="Times New Roman" w:hAnsi="Fira Sans" w:cs="Calibri"/>
          <w:i/>
          <w:iCs/>
          <w:szCs w:val="18"/>
        </w:rPr>
        <w:lastRenderedPageBreak/>
        <w:t>eDOCS</w:t>
      </w:r>
      <w:proofErr w:type="spellEnd"/>
      <w:r w:rsidRPr="00E834B1">
        <w:rPr>
          <w:rFonts w:ascii="Fira Sans" w:eastAsia="Times New Roman" w:hAnsi="Fira Sans" w:cs="Calibri"/>
          <w:i/>
          <w:iCs/>
          <w:szCs w:val="18"/>
        </w:rPr>
        <w:t xml:space="preserve"> (in xml-formaat (versie 1) en in pdf-formaat (versie 2)). Als dat is </w:t>
      </w:r>
      <w:proofErr w:type="spellStart"/>
      <w:r w:rsidRPr="00E834B1">
        <w:rPr>
          <w:rFonts w:ascii="Fira Sans" w:eastAsia="Times New Roman" w:hAnsi="Fira Sans" w:cs="Calibri"/>
          <w:i/>
          <w:iCs/>
          <w:szCs w:val="18"/>
        </w:rPr>
        <w:t>goedgegaan</w:t>
      </w:r>
      <w:proofErr w:type="spellEnd"/>
      <w:r w:rsidRPr="00E834B1">
        <w:rPr>
          <w:rFonts w:ascii="Fira Sans" w:eastAsia="Times New Roman" w:hAnsi="Fira Sans" w:cs="Calibri"/>
          <w:i/>
          <w:iCs/>
          <w:szCs w:val="18"/>
        </w:rPr>
        <w:t xml:space="preserve"> krijgt de ESB een seintje, vervolgens worden de velden voor het </w:t>
      </w:r>
      <w:proofErr w:type="spellStart"/>
      <w:r w:rsidRPr="00E834B1">
        <w:rPr>
          <w:rFonts w:ascii="Fira Sans" w:eastAsia="Times New Roman" w:hAnsi="Fira Sans" w:cs="Calibri"/>
          <w:i/>
          <w:iCs/>
          <w:szCs w:val="18"/>
        </w:rPr>
        <w:t>financiele</w:t>
      </w:r>
      <w:proofErr w:type="spellEnd"/>
      <w:r w:rsidRPr="00E834B1">
        <w:rPr>
          <w:rFonts w:ascii="Fira Sans" w:eastAsia="Times New Roman" w:hAnsi="Fira Sans" w:cs="Calibri"/>
          <w:i/>
          <w:iCs/>
          <w:szCs w:val="18"/>
        </w:rPr>
        <w:t xml:space="preserve"> pakket + </w:t>
      </w:r>
      <w:proofErr w:type="spellStart"/>
      <w:r w:rsidRPr="00E834B1">
        <w:rPr>
          <w:rFonts w:ascii="Fira Sans" w:eastAsia="Times New Roman" w:hAnsi="Fira Sans" w:cs="Calibri"/>
          <w:i/>
          <w:iCs/>
          <w:szCs w:val="18"/>
        </w:rPr>
        <w:t>scan_id</w:t>
      </w:r>
      <w:proofErr w:type="spellEnd"/>
      <w:r w:rsidRPr="00E834B1">
        <w:rPr>
          <w:rFonts w:ascii="Fira Sans" w:eastAsia="Times New Roman" w:hAnsi="Fira Sans" w:cs="Calibri"/>
          <w:i/>
          <w:iCs/>
          <w:szCs w:val="18"/>
        </w:rPr>
        <w:t xml:space="preserve"> klaargezet op de ftp-prod-02. Vandaar gaat deze .</w:t>
      </w:r>
      <w:proofErr w:type="spellStart"/>
      <w:r w:rsidRPr="00E834B1">
        <w:rPr>
          <w:rFonts w:ascii="Fira Sans" w:eastAsia="Times New Roman" w:hAnsi="Fira Sans" w:cs="Calibri"/>
          <w:i/>
          <w:iCs/>
          <w:szCs w:val="18"/>
        </w:rPr>
        <w:t>txt</w:t>
      </w:r>
      <w:proofErr w:type="spellEnd"/>
      <w:r w:rsidRPr="00E834B1">
        <w:rPr>
          <w:rFonts w:ascii="Fira Sans" w:eastAsia="Times New Roman" w:hAnsi="Fira Sans" w:cs="Calibri"/>
          <w:i/>
          <w:iCs/>
          <w:szCs w:val="18"/>
        </w:rPr>
        <w:t xml:space="preserve"> naar de fin-prod-02 waarnaar er door het </w:t>
      </w:r>
      <w:proofErr w:type="spellStart"/>
      <w:r w:rsidRPr="00E834B1">
        <w:rPr>
          <w:rFonts w:ascii="Fira Sans" w:eastAsia="Times New Roman" w:hAnsi="Fira Sans" w:cs="Calibri"/>
          <w:i/>
          <w:iCs/>
          <w:szCs w:val="18"/>
        </w:rPr>
        <w:t>financiele</w:t>
      </w:r>
      <w:proofErr w:type="spellEnd"/>
      <w:r w:rsidRPr="00E834B1">
        <w:rPr>
          <w:rFonts w:ascii="Fira Sans" w:eastAsia="Times New Roman" w:hAnsi="Fira Sans" w:cs="Calibri"/>
          <w:i/>
          <w:iCs/>
          <w:szCs w:val="18"/>
        </w:rPr>
        <w:t xml:space="preserve"> systeem </w:t>
      </w:r>
      <w:proofErr w:type="spellStart"/>
      <w:r w:rsidRPr="00E834B1">
        <w:rPr>
          <w:rFonts w:ascii="Fira Sans" w:eastAsia="Times New Roman" w:hAnsi="Fira Sans" w:cs="Calibri"/>
          <w:i/>
          <w:iCs/>
          <w:szCs w:val="18"/>
        </w:rPr>
        <w:t>gepolt</w:t>
      </w:r>
      <w:proofErr w:type="spellEnd"/>
      <w:r w:rsidRPr="00E834B1">
        <w:rPr>
          <w:rFonts w:ascii="Fira Sans" w:eastAsia="Times New Roman" w:hAnsi="Fira Sans" w:cs="Calibri"/>
          <w:i/>
          <w:iCs/>
          <w:szCs w:val="18"/>
        </w:rPr>
        <w:t xml:space="preserve"> wordt.</w:t>
      </w:r>
    </w:p>
    <w:p w14:paraId="62389644" w14:textId="77777777" w:rsidR="00BB58D5" w:rsidRPr="00E834B1" w:rsidRDefault="00BB58D5" w:rsidP="00BB58D5">
      <w:pPr>
        <w:spacing w:line="240" w:lineRule="exact"/>
        <w:rPr>
          <w:rFonts w:ascii="Fira Sans" w:eastAsia="Times New Roman" w:hAnsi="Fira Sans" w:cs="Calibri"/>
          <w:i/>
          <w:iCs/>
          <w:szCs w:val="18"/>
        </w:rPr>
      </w:pPr>
    </w:p>
    <w:p w14:paraId="2FE98FBD" w14:textId="77777777" w:rsidR="00BB58D5" w:rsidRPr="00E834B1" w:rsidRDefault="00BB58D5" w:rsidP="00BB58D5">
      <w:pPr>
        <w:spacing w:line="240" w:lineRule="exact"/>
        <w:rPr>
          <w:rFonts w:ascii="Fira Sans" w:eastAsia="Times New Roman" w:hAnsi="Fira Sans" w:cs="Calibri"/>
          <w:i/>
          <w:iCs/>
          <w:szCs w:val="18"/>
        </w:rPr>
      </w:pPr>
    </w:p>
    <w:p w14:paraId="2E3C01C1" w14:textId="77777777" w:rsidR="00BB58D5" w:rsidRPr="00E834B1" w:rsidRDefault="00BB58D5" w:rsidP="00BB58D5">
      <w:pPr>
        <w:spacing w:line="240" w:lineRule="exact"/>
        <w:rPr>
          <w:rFonts w:ascii="Fira Sans" w:eastAsia="Times New Roman" w:hAnsi="Fira Sans" w:cs="Calibri"/>
          <w:b/>
          <w:bCs/>
          <w:i/>
          <w:iCs/>
          <w:szCs w:val="18"/>
        </w:rPr>
      </w:pPr>
      <w:r w:rsidRPr="00E834B1">
        <w:rPr>
          <w:rFonts w:ascii="Fira Sans" w:eastAsia="Times New Roman" w:hAnsi="Fira Sans" w:cs="Calibri"/>
          <w:b/>
          <w:bCs/>
          <w:i/>
          <w:iCs/>
          <w:szCs w:val="18"/>
        </w:rPr>
        <w:t>6. BNG</w:t>
      </w:r>
    </w:p>
    <w:p w14:paraId="4F1C1683"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Zoals in eis 2B.11 gesteld moet de Opdracht/ Prestatie bankafschriften (geautomatiseerd) kunnen ophalen bij onze huisbank (BNG) en geautomatiseerd inlezen in de Opdracht/ Prestatie.</w:t>
      </w:r>
    </w:p>
    <w:p w14:paraId="039891C9" w14:textId="77777777" w:rsidR="00BB58D5" w:rsidRPr="00E834B1" w:rsidRDefault="00BB58D5" w:rsidP="00BB58D5">
      <w:pPr>
        <w:spacing w:line="240" w:lineRule="exact"/>
        <w:rPr>
          <w:rFonts w:ascii="Fira Sans" w:eastAsia="Times New Roman" w:hAnsi="Fira Sans" w:cs="Calibri"/>
          <w:i/>
          <w:iCs/>
          <w:szCs w:val="18"/>
        </w:rPr>
      </w:pPr>
    </w:p>
    <w:p w14:paraId="0F1D789B"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koppeling wordt ingegaan in het programma van wensen. Ter informatie melden wij hier hoe dit </w:t>
      </w:r>
      <w:r w:rsidRPr="00E834B1">
        <w:rPr>
          <w:rFonts w:ascii="Fira Sans" w:eastAsia="Times New Roman" w:hAnsi="Fira Sans" w:cs="Calibri"/>
          <w:i/>
          <w:iCs/>
          <w:szCs w:val="18"/>
          <w:u w:val="single"/>
        </w:rPr>
        <w:t>nu verloopt.</w:t>
      </w:r>
    </w:p>
    <w:p w14:paraId="78A888B4" w14:textId="77777777" w:rsidR="00BB58D5" w:rsidRPr="00E834B1" w:rsidRDefault="00BB58D5" w:rsidP="00BB58D5">
      <w:pPr>
        <w:spacing w:line="240" w:lineRule="exact"/>
        <w:rPr>
          <w:rFonts w:ascii="Fira Sans" w:eastAsia="Times New Roman" w:hAnsi="Fira Sans" w:cs="Calibri"/>
          <w:i/>
          <w:iCs/>
          <w:szCs w:val="18"/>
        </w:rPr>
      </w:pPr>
    </w:p>
    <w:p w14:paraId="74915CA5"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Nu werkt het zo dat de kassier de bankafschriften download uit BNG Digitaal archief. De download zet het bestand met bankafschriften klaar in een map op een netwerkschijf van de Opdrachtgever, dit is de inleesmap voor de huidige (tussen-)applicatie Crescendo. Crescendo checkt continu of in de inleesmap een bestand met bankafschriften is klaargezet. Crescendo leest de bankafschriften uit vanuit de inleesmap en verwerkt deze. Crescendo start de verwerking van het bestand met bankafschriften in Crescendo. Crescendo converteert de bankafschrift gegevens in de Crescendo database naar het formaat van de database van het huidig financieel systeem. Crescendo selecteert de openstaande betalingen in het huidig financieel systeem en </w:t>
      </w:r>
      <w:proofErr w:type="spellStart"/>
      <w:r w:rsidRPr="00E834B1">
        <w:rPr>
          <w:rFonts w:ascii="Fira Sans" w:eastAsia="Times New Roman" w:hAnsi="Fira Sans" w:cs="Calibri"/>
          <w:i/>
          <w:iCs/>
          <w:szCs w:val="18"/>
        </w:rPr>
        <w:t>matcht</w:t>
      </w:r>
      <w:proofErr w:type="spellEnd"/>
      <w:r w:rsidRPr="00E834B1">
        <w:rPr>
          <w:rFonts w:ascii="Fira Sans" w:eastAsia="Times New Roman" w:hAnsi="Fira Sans" w:cs="Calibri"/>
          <w:i/>
          <w:iCs/>
          <w:szCs w:val="18"/>
        </w:rPr>
        <w:t xml:space="preserve"> deze met de geconverteerde bankafschriften Crescendo verwerkt de </w:t>
      </w:r>
      <w:proofErr w:type="spellStart"/>
      <w:r w:rsidRPr="00E834B1">
        <w:rPr>
          <w:rFonts w:ascii="Fira Sans" w:eastAsia="Times New Roman" w:hAnsi="Fira Sans" w:cs="Calibri"/>
          <w:i/>
          <w:iCs/>
          <w:szCs w:val="18"/>
        </w:rPr>
        <w:t>gematchte</w:t>
      </w:r>
      <w:proofErr w:type="spellEnd"/>
      <w:r w:rsidRPr="00E834B1">
        <w:rPr>
          <w:rFonts w:ascii="Fira Sans" w:eastAsia="Times New Roman" w:hAnsi="Fira Sans" w:cs="Calibri"/>
          <w:i/>
          <w:iCs/>
          <w:szCs w:val="18"/>
        </w:rPr>
        <w:t xml:space="preserve"> bankafschriften door het genereren van boekingen en </w:t>
      </w:r>
      <w:proofErr w:type="spellStart"/>
      <w:r w:rsidRPr="00E834B1">
        <w:rPr>
          <w:rFonts w:ascii="Fira Sans" w:eastAsia="Times New Roman" w:hAnsi="Fira Sans" w:cs="Calibri"/>
          <w:i/>
          <w:iCs/>
          <w:szCs w:val="18"/>
        </w:rPr>
        <w:t>aflettervoorstellen</w:t>
      </w:r>
      <w:proofErr w:type="spellEnd"/>
      <w:r w:rsidRPr="00E834B1">
        <w:rPr>
          <w:rFonts w:ascii="Fira Sans" w:eastAsia="Times New Roman" w:hAnsi="Fira Sans" w:cs="Calibri"/>
          <w:i/>
          <w:iCs/>
          <w:szCs w:val="18"/>
        </w:rPr>
        <w:t xml:space="preserve"> in Crescendo. De gebruiker (kassier) beoordeelt in Crescendo de boekingen en </w:t>
      </w:r>
      <w:proofErr w:type="spellStart"/>
      <w:r w:rsidRPr="00E834B1">
        <w:rPr>
          <w:rFonts w:ascii="Fira Sans" w:eastAsia="Times New Roman" w:hAnsi="Fira Sans" w:cs="Calibri"/>
          <w:i/>
          <w:iCs/>
          <w:szCs w:val="18"/>
        </w:rPr>
        <w:t>aflettervoorstellen</w:t>
      </w:r>
      <w:proofErr w:type="spellEnd"/>
    </w:p>
    <w:p w14:paraId="079C1E81"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De gebruiker (kassier) modificeert in Crescendo de boekingen en </w:t>
      </w:r>
      <w:proofErr w:type="spellStart"/>
      <w:r w:rsidRPr="00E834B1">
        <w:rPr>
          <w:rFonts w:ascii="Fira Sans" w:eastAsia="Times New Roman" w:hAnsi="Fira Sans" w:cs="Calibri"/>
          <w:i/>
          <w:iCs/>
          <w:szCs w:val="18"/>
        </w:rPr>
        <w:t>aflettervoorstellen</w:t>
      </w:r>
      <w:proofErr w:type="spellEnd"/>
      <w:r w:rsidRPr="00E834B1">
        <w:rPr>
          <w:rFonts w:ascii="Fira Sans" w:eastAsia="Times New Roman" w:hAnsi="Fira Sans" w:cs="Calibri"/>
          <w:i/>
          <w:iCs/>
          <w:szCs w:val="18"/>
        </w:rPr>
        <w:t xml:space="preserve"> waar het geautomatiseerde proces niet het gewenste resultaat heeft gegeven. De gebruiker (kassier) start in Crescendo de verwerking van de boekingen in het huidig financieel systeem. Crescendo checkt continu of er boekingen zijn klaargezet voor verwerking in CODA. Crescendo verwerkt de gecontroleerde en eventueel gemodificeerde boekingen en </w:t>
      </w:r>
      <w:proofErr w:type="spellStart"/>
      <w:r w:rsidRPr="00E834B1">
        <w:rPr>
          <w:rFonts w:ascii="Fira Sans" w:eastAsia="Times New Roman" w:hAnsi="Fira Sans" w:cs="Calibri"/>
          <w:i/>
          <w:iCs/>
          <w:szCs w:val="18"/>
        </w:rPr>
        <w:t>aflettervoorstellen</w:t>
      </w:r>
      <w:proofErr w:type="spellEnd"/>
      <w:r w:rsidRPr="00E834B1">
        <w:rPr>
          <w:rFonts w:ascii="Fira Sans" w:eastAsia="Times New Roman" w:hAnsi="Fira Sans" w:cs="Calibri"/>
          <w:i/>
          <w:iCs/>
          <w:szCs w:val="18"/>
        </w:rPr>
        <w:t xml:space="preserve"> in het huidig financieel systeem. De gebruiker (kassier) rond het afletteren af in het huidig financieel systeem.</w:t>
      </w:r>
    </w:p>
    <w:p w14:paraId="0B4AF862" w14:textId="77777777" w:rsidR="00BB58D5" w:rsidRPr="00E834B1" w:rsidRDefault="00BB58D5" w:rsidP="00BB58D5">
      <w:pPr>
        <w:spacing w:line="240" w:lineRule="exact"/>
        <w:rPr>
          <w:rFonts w:ascii="Fira Sans" w:eastAsia="Times New Roman" w:hAnsi="Fira Sans" w:cs="Calibri"/>
          <w:i/>
          <w:iCs/>
          <w:szCs w:val="18"/>
        </w:rPr>
      </w:pPr>
    </w:p>
    <w:p w14:paraId="56277FF2"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Naast het verwerken van bankafschriften worden er ook betaalvoorstellen </w:t>
      </w:r>
      <w:proofErr w:type="spellStart"/>
      <w:r w:rsidRPr="00E834B1">
        <w:rPr>
          <w:rFonts w:ascii="Fira Sans" w:eastAsia="Times New Roman" w:hAnsi="Fira Sans" w:cs="Calibri"/>
          <w:i/>
          <w:iCs/>
          <w:szCs w:val="18"/>
        </w:rPr>
        <w:t>geupload</w:t>
      </w:r>
      <w:proofErr w:type="spellEnd"/>
      <w:r w:rsidRPr="00E834B1">
        <w:rPr>
          <w:rFonts w:ascii="Fira Sans" w:eastAsia="Times New Roman" w:hAnsi="Fira Sans" w:cs="Calibri"/>
          <w:i/>
          <w:iCs/>
          <w:szCs w:val="18"/>
        </w:rPr>
        <w:t xml:space="preserve"> naar BNG. Dit is en blijft echter een handmatige actie die nu op de volgende wijze werkt: de kassier boekt de betaalvoorstellen door in CODA (huidig financieel systeem). CODA zet het bestand met betaalvoorstellen klaar op een netwerkschijf van de Opdrachtgever. De gebruiker (kassier) uploadt het bestand met betaalvoorstellen naar BNG Betalingsverkeer</w:t>
      </w:r>
    </w:p>
    <w:p w14:paraId="44645788"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BNG-betalingsverkeer verwerkt het geüploade bestand met betaalvoorstellen.</w:t>
      </w:r>
    </w:p>
    <w:p w14:paraId="587ED678" w14:textId="77777777" w:rsidR="00BB58D5" w:rsidRPr="00E834B1" w:rsidRDefault="00BB58D5" w:rsidP="00BB58D5">
      <w:pPr>
        <w:spacing w:line="240" w:lineRule="exact"/>
        <w:rPr>
          <w:rFonts w:ascii="Fira Sans" w:eastAsia="Times New Roman" w:hAnsi="Fira Sans" w:cs="Calibri"/>
          <w:i/>
          <w:iCs/>
          <w:szCs w:val="18"/>
        </w:rPr>
      </w:pPr>
    </w:p>
    <w:p w14:paraId="14F6A02C" w14:textId="77777777" w:rsidR="00BB58D5" w:rsidRPr="00E834B1" w:rsidRDefault="00BB58D5" w:rsidP="00BB58D5">
      <w:pPr>
        <w:spacing w:line="240" w:lineRule="exact"/>
        <w:rPr>
          <w:rFonts w:ascii="Fira Sans" w:eastAsia="Times New Roman" w:hAnsi="Fira Sans" w:cs="Calibri"/>
          <w:i/>
          <w:iCs/>
          <w:szCs w:val="18"/>
        </w:rPr>
      </w:pPr>
    </w:p>
    <w:p w14:paraId="546B8502"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D. Altijd van toepassing, gefaseerd realiseren</w:t>
      </w:r>
    </w:p>
    <w:p w14:paraId="3BDA9371"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Deze categorie betreft koppelingen die op dit moment nog niet in gebruik zijn bij de Opdrachtgever, maar die naar de toekomst toegevoegd moeten gaan worden. Dit hoeft nog niet direct bij ingebruikname van de Opdracht/ Prestatie, realisatie zal gefaseerd plaatsvinden.</w:t>
      </w:r>
    </w:p>
    <w:p w14:paraId="4B57173D" w14:textId="77777777" w:rsidR="00BB58D5" w:rsidRPr="00E834B1" w:rsidRDefault="00BB58D5" w:rsidP="00BB58D5">
      <w:pPr>
        <w:spacing w:line="240" w:lineRule="auto"/>
        <w:rPr>
          <w:rFonts w:ascii="Fira Sans" w:eastAsia="Times New Roman" w:hAnsi="Fira Sans" w:cs="Calibri"/>
          <w:i/>
          <w:iCs/>
          <w:szCs w:val="18"/>
        </w:rPr>
      </w:pPr>
    </w:p>
    <w:p w14:paraId="67235A0C"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7. CRM (Microsoft Dynamics)</w:t>
      </w:r>
    </w:p>
    <w:p w14:paraId="524264DC"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dit moment is de Opdrachtgever bezig Microsoft Dynamics CRM als relatiemanagementtool te implementeren. Op dit moment is dit nog een op zich </w:t>
      </w:r>
      <w:proofErr w:type="spellStart"/>
      <w:r w:rsidRPr="00E834B1">
        <w:rPr>
          <w:rFonts w:ascii="Fira Sans" w:eastAsia="Times New Roman" w:hAnsi="Fira Sans" w:cs="Calibri"/>
          <w:i/>
          <w:iCs/>
          <w:szCs w:val="18"/>
        </w:rPr>
        <w:t>zelfstaand</w:t>
      </w:r>
      <w:proofErr w:type="spellEnd"/>
      <w:r w:rsidRPr="00E834B1">
        <w:rPr>
          <w:rFonts w:ascii="Fira Sans" w:eastAsia="Times New Roman" w:hAnsi="Fira Sans" w:cs="Calibri"/>
          <w:i/>
          <w:iCs/>
          <w:szCs w:val="18"/>
        </w:rPr>
        <w:t xml:space="preserve"> systeem, maar de bedoeling is dat dit systeem zal gaan functioneren als kernregistratie van bedrijfsgegevens. Het CRM zal hiervoor worden aangesloten op het </w:t>
      </w:r>
      <w:proofErr w:type="spellStart"/>
      <w:r w:rsidRPr="00E834B1">
        <w:rPr>
          <w:rFonts w:ascii="Fira Sans" w:eastAsia="Times New Roman" w:hAnsi="Fira Sans" w:cs="Calibri"/>
          <w:i/>
          <w:iCs/>
          <w:szCs w:val="18"/>
        </w:rPr>
        <w:t>nHR</w:t>
      </w:r>
      <w:proofErr w:type="spellEnd"/>
      <w:r w:rsidRPr="00E834B1">
        <w:rPr>
          <w:rFonts w:ascii="Fira Sans" w:eastAsia="Times New Roman" w:hAnsi="Fira Sans" w:cs="Calibri"/>
          <w:i/>
          <w:iCs/>
          <w:szCs w:val="18"/>
        </w:rPr>
        <w:t xml:space="preserve"> (basisregistratie Handelsregister) en vervolgens zullen applicaties die bedrijfsgegevens bevatten worden aangesloten op Dynamics CRM zodat ze gebruik gaan maken van deze kernregistratie. Het nieuwe financieel systeem is 1 van de aan te sluiten systemen. </w:t>
      </w:r>
    </w:p>
    <w:p w14:paraId="58243858" w14:textId="77777777" w:rsidR="00BB58D5" w:rsidRPr="00E834B1" w:rsidRDefault="00BB58D5" w:rsidP="00BB58D5">
      <w:pPr>
        <w:spacing w:line="240" w:lineRule="auto"/>
        <w:rPr>
          <w:rFonts w:ascii="Fira Sans" w:eastAsia="Times New Roman" w:hAnsi="Fira Sans" w:cs="Calibri"/>
          <w:i/>
          <w:iCs/>
          <w:szCs w:val="18"/>
        </w:rPr>
      </w:pPr>
    </w:p>
    <w:p w14:paraId="00925B71"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In de toekomst wil de financiële administratie dat relatiegegevens centraal in de organisatie beheerd worden. Dit betekent dat bij het eerste contact met een relatie de relatiegegevens al worden geregistreerd in het CRM-systeem. Over het algemeen is het wenselijk dat de relatiegegevens bij de Opdrachtgever al geregistreerd zijn voordat er sprake is van een financiële verwerking. Via het CRM-systeem kunnen de gegevens vanuit het </w:t>
      </w:r>
      <w:proofErr w:type="spellStart"/>
      <w:r w:rsidRPr="00E834B1">
        <w:rPr>
          <w:rFonts w:ascii="Fira Sans" w:eastAsia="Times New Roman" w:hAnsi="Fira Sans" w:cs="Calibri"/>
          <w:i/>
          <w:iCs/>
          <w:szCs w:val="18"/>
        </w:rPr>
        <w:t>nHR</w:t>
      </w:r>
      <w:proofErr w:type="spellEnd"/>
      <w:r w:rsidRPr="00E834B1">
        <w:rPr>
          <w:rFonts w:ascii="Fira Sans" w:eastAsia="Times New Roman" w:hAnsi="Fira Sans" w:cs="Calibri"/>
          <w:i/>
          <w:iCs/>
          <w:szCs w:val="18"/>
        </w:rPr>
        <w:t xml:space="preserve"> geraadpleegd en overgenomen worden.</w:t>
      </w:r>
    </w:p>
    <w:p w14:paraId="09CABEDE" w14:textId="77777777" w:rsidR="00BB58D5" w:rsidRPr="00E834B1" w:rsidRDefault="00BB58D5" w:rsidP="00BB58D5">
      <w:pPr>
        <w:spacing w:line="240" w:lineRule="exact"/>
        <w:rPr>
          <w:rFonts w:ascii="Fira Sans" w:eastAsia="Times New Roman" w:hAnsi="Fira Sans" w:cs="Calibri"/>
          <w:i/>
          <w:iCs/>
          <w:szCs w:val="18"/>
        </w:rPr>
      </w:pPr>
    </w:p>
    <w:p w14:paraId="420902B2"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Vanuit de Opdracht/ Prestatie kan dan, zodra er sprake is van een financiële transactie, de relatie geselecteerd worden vanuit het CRM-systeem om deze over te nemen als crediteur of debiteur. Als de relatie nog niet aanwezig is in het CRM-systeem dan moet deze toch ingevoerd kunnen worden in het financiële systeem. </w:t>
      </w:r>
    </w:p>
    <w:p w14:paraId="6EB946E8" w14:textId="77777777" w:rsidR="00BB58D5" w:rsidRPr="00E834B1" w:rsidRDefault="00BB58D5" w:rsidP="00BB58D5">
      <w:pPr>
        <w:spacing w:line="240" w:lineRule="exact"/>
        <w:rPr>
          <w:rFonts w:ascii="Fira Sans" w:eastAsia="Times New Roman" w:hAnsi="Fira Sans" w:cs="Calibri"/>
          <w:i/>
          <w:iCs/>
          <w:szCs w:val="18"/>
        </w:rPr>
      </w:pPr>
    </w:p>
    <w:p w14:paraId="54E22B84"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Op de achtergrond moeten de relatiegegevens in de Opdracht/ Prestatie geactualiseerd worden met die het CRM-systeem. In het financiële systeem moet ook ruimte zijn voor afwijkende factuuradressen.</w:t>
      </w:r>
    </w:p>
    <w:p w14:paraId="03AC3CE6"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Zolang er nog geen organisatie breed CRM-systeem beschikbaar is zal het beheer van de gegevens van debiteuren en crediteuren rechtstreeks in de Opdracht/ Prestatie moeten plaatsvinden.</w:t>
      </w:r>
    </w:p>
    <w:p w14:paraId="01A90426" w14:textId="77777777" w:rsidR="00BB58D5" w:rsidRPr="00E834B1" w:rsidRDefault="00BB58D5" w:rsidP="00BB58D5">
      <w:pPr>
        <w:spacing w:line="240" w:lineRule="auto"/>
        <w:rPr>
          <w:rFonts w:ascii="Fira Sans" w:eastAsia="Times New Roman" w:hAnsi="Fira Sans" w:cs="Calibri"/>
          <w:i/>
          <w:iCs/>
          <w:szCs w:val="18"/>
        </w:rPr>
      </w:pPr>
    </w:p>
    <w:p w14:paraId="4C10C8F2"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 xml:space="preserve">8. Identity &amp; </w:t>
      </w:r>
      <w:proofErr w:type="spellStart"/>
      <w:r w:rsidRPr="00E834B1">
        <w:rPr>
          <w:rFonts w:ascii="Fira Sans" w:eastAsia="Times New Roman" w:hAnsi="Fira Sans" w:cs="Calibri"/>
          <w:b/>
          <w:bCs/>
          <w:i/>
          <w:iCs/>
          <w:szCs w:val="18"/>
        </w:rPr>
        <w:t>Accessmanagement</w:t>
      </w:r>
      <w:proofErr w:type="spellEnd"/>
      <w:r w:rsidRPr="00E834B1">
        <w:rPr>
          <w:rFonts w:ascii="Fira Sans" w:eastAsia="Times New Roman" w:hAnsi="Fira Sans" w:cs="Calibri"/>
          <w:b/>
          <w:bCs/>
          <w:i/>
          <w:iCs/>
          <w:szCs w:val="18"/>
        </w:rPr>
        <w:t xml:space="preserve"> (SmartAIM)</w:t>
      </w:r>
    </w:p>
    <w:p w14:paraId="3AF9CD06"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Zoals in eis 4D1 genoemd wil de Opdrachtgever in de Opdracht/ Prestatie de mogelijkheid hebben om het autorisatiebeheer op basis van verschillende rechten (raadpleeg en muteerrechten) en rollen regelen en op een eenvoudige wijze te autoriseren. Daarnaast werkt de Opdrachtgever momenteel aan de implementatie van SmartAIM: de tool voor Identity &amp; access management. </w:t>
      </w:r>
    </w:p>
    <w:p w14:paraId="1C3B2DB5" w14:textId="77777777" w:rsidR="00BB58D5" w:rsidRPr="00E834B1" w:rsidRDefault="00BB58D5" w:rsidP="00BB58D5">
      <w:pPr>
        <w:rPr>
          <w:rFonts w:ascii="Fira Sans" w:eastAsia="Times New Roman" w:hAnsi="Fira Sans" w:cs="Calibri"/>
          <w:i/>
          <w:iCs/>
          <w:szCs w:val="18"/>
        </w:rPr>
      </w:pPr>
    </w:p>
    <w:p w14:paraId="25553A05"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Op dit moment is SmartAIM al gekoppeld aan de kernregistratie medewerkers (zijnde personeelssysteem </w:t>
      </w:r>
      <w:proofErr w:type="spellStart"/>
      <w:r w:rsidRPr="00E834B1">
        <w:rPr>
          <w:rFonts w:ascii="Fira Sans" w:eastAsia="Times New Roman" w:hAnsi="Fira Sans" w:cs="Calibri"/>
          <w:i/>
          <w:iCs/>
          <w:szCs w:val="18"/>
        </w:rPr>
        <w:t>YouForce</w:t>
      </w:r>
      <w:proofErr w:type="spellEnd"/>
      <w:r w:rsidRPr="00E834B1">
        <w:rPr>
          <w:rFonts w:ascii="Fira Sans" w:eastAsia="Times New Roman" w:hAnsi="Fira Sans" w:cs="Calibri"/>
          <w:i/>
          <w:iCs/>
          <w:szCs w:val="18"/>
        </w:rPr>
        <w:t xml:space="preserve"> / Beaufort) en aan de Active Directory. SmartAIM zorgt er vanuit het IDU-proces (In dienst, Doorstroom, Uit dienst) voor dat alle medewerker mutaties inzichtelijk zijn, worden beheerd en weggeschreven in de Active Directory. </w:t>
      </w:r>
    </w:p>
    <w:p w14:paraId="519F8D4F"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De komende tijd wordt gewerkt aan het </w:t>
      </w:r>
      <w:proofErr w:type="spellStart"/>
      <w:r w:rsidRPr="00E834B1">
        <w:rPr>
          <w:rFonts w:ascii="Fira Sans" w:eastAsia="Times New Roman" w:hAnsi="Fira Sans" w:cs="Calibri"/>
          <w:i/>
          <w:iCs/>
          <w:szCs w:val="18"/>
        </w:rPr>
        <w:t>provisionen</w:t>
      </w:r>
      <w:proofErr w:type="spellEnd"/>
      <w:r w:rsidRPr="00E834B1">
        <w:rPr>
          <w:rFonts w:ascii="Fira Sans" w:eastAsia="Times New Roman" w:hAnsi="Fira Sans" w:cs="Calibri"/>
          <w:i/>
          <w:iCs/>
          <w:szCs w:val="18"/>
        </w:rPr>
        <w:t xml:space="preserve"> van doelsystemen met gebruikers en hun rollen (</w:t>
      </w:r>
      <w:proofErr w:type="spellStart"/>
      <w:r w:rsidRPr="00E834B1">
        <w:rPr>
          <w:rFonts w:ascii="Fira Sans" w:eastAsia="Times New Roman" w:hAnsi="Fira Sans" w:cs="Calibri"/>
          <w:i/>
          <w:iCs/>
          <w:szCs w:val="18"/>
        </w:rPr>
        <w:t>role</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based</w:t>
      </w:r>
      <w:proofErr w:type="spellEnd"/>
      <w:r w:rsidRPr="00E834B1">
        <w:rPr>
          <w:rFonts w:ascii="Fira Sans" w:eastAsia="Times New Roman" w:hAnsi="Fira Sans" w:cs="Calibri"/>
          <w:i/>
          <w:iCs/>
          <w:szCs w:val="18"/>
        </w:rPr>
        <w:t xml:space="preserve"> access control). Het gaat dan in de praktijk om 3 onderdelen:</w:t>
      </w:r>
    </w:p>
    <w:p w14:paraId="70FCF214" w14:textId="77777777" w:rsidR="00BB58D5" w:rsidRPr="00E834B1" w:rsidRDefault="00BB58D5" w:rsidP="00BB58D5">
      <w:pPr>
        <w:numPr>
          <w:ilvl w:val="1"/>
          <w:numId w:val="53"/>
        </w:numPr>
        <w:contextualSpacing/>
        <w:rPr>
          <w:rFonts w:ascii="Fira Sans" w:eastAsia="Times New Roman" w:hAnsi="Fira Sans" w:cs="Calibri"/>
          <w:i/>
          <w:iCs/>
          <w:szCs w:val="18"/>
        </w:rPr>
      </w:pPr>
      <w:r w:rsidRPr="00E834B1">
        <w:rPr>
          <w:rFonts w:ascii="Fira Sans" w:eastAsia="Times New Roman" w:hAnsi="Fira Sans" w:cs="Calibri"/>
          <w:i/>
          <w:iCs/>
          <w:szCs w:val="18"/>
        </w:rPr>
        <w:t>aanmaken accounts</w:t>
      </w:r>
    </w:p>
    <w:p w14:paraId="32DFD610" w14:textId="77777777" w:rsidR="00BB58D5" w:rsidRPr="00E834B1" w:rsidRDefault="00BB58D5" w:rsidP="00BB58D5">
      <w:pPr>
        <w:numPr>
          <w:ilvl w:val="1"/>
          <w:numId w:val="53"/>
        </w:numPr>
        <w:contextualSpacing/>
        <w:rPr>
          <w:rFonts w:ascii="Fira Sans" w:eastAsia="Times New Roman" w:hAnsi="Fira Sans" w:cs="Calibri"/>
          <w:i/>
          <w:iCs/>
          <w:szCs w:val="18"/>
        </w:rPr>
      </w:pPr>
      <w:r w:rsidRPr="00E834B1">
        <w:rPr>
          <w:rFonts w:ascii="Fira Sans" w:eastAsia="Times New Roman" w:hAnsi="Fira Sans" w:cs="Calibri"/>
          <w:i/>
          <w:iCs/>
          <w:szCs w:val="18"/>
        </w:rPr>
        <w:t>lezen van de rollen uit het financiële systeem</w:t>
      </w:r>
    </w:p>
    <w:p w14:paraId="5023F3C3" w14:textId="77777777" w:rsidR="00BB58D5" w:rsidRPr="00E834B1" w:rsidRDefault="00BB58D5" w:rsidP="00BB58D5">
      <w:pPr>
        <w:numPr>
          <w:ilvl w:val="1"/>
          <w:numId w:val="53"/>
        </w:numPr>
        <w:contextualSpacing/>
        <w:rPr>
          <w:rFonts w:ascii="Fira Sans" w:eastAsia="Times New Roman" w:hAnsi="Fira Sans" w:cs="Calibri"/>
          <w:i/>
          <w:iCs/>
          <w:szCs w:val="18"/>
        </w:rPr>
      </w:pPr>
      <w:r w:rsidRPr="00E834B1">
        <w:rPr>
          <w:rFonts w:ascii="Fira Sans" w:eastAsia="Times New Roman" w:hAnsi="Fira Sans" w:cs="Calibri"/>
          <w:i/>
          <w:iCs/>
          <w:szCs w:val="18"/>
        </w:rPr>
        <w:t>toekennen van (verschillende) rollen aan de accounts</w:t>
      </w:r>
    </w:p>
    <w:p w14:paraId="0E4B526A" w14:textId="77777777" w:rsidR="00BB58D5" w:rsidRPr="00E834B1" w:rsidRDefault="00BB58D5" w:rsidP="00BB58D5">
      <w:pPr>
        <w:rPr>
          <w:rFonts w:ascii="Fira Sans" w:eastAsia="Times New Roman" w:hAnsi="Fira Sans" w:cs="Calibri"/>
          <w:i/>
          <w:iCs/>
          <w:szCs w:val="18"/>
        </w:rPr>
      </w:pPr>
    </w:p>
    <w:p w14:paraId="7AA5666D"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Het nieuwe financieel systeem is 1 van deze door SmartAIM te </w:t>
      </w:r>
      <w:proofErr w:type="spellStart"/>
      <w:r w:rsidRPr="00E834B1">
        <w:rPr>
          <w:rFonts w:ascii="Fira Sans" w:eastAsia="Times New Roman" w:hAnsi="Fira Sans" w:cs="Calibri"/>
          <w:i/>
          <w:iCs/>
          <w:szCs w:val="18"/>
        </w:rPr>
        <w:t>provisionen</w:t>
      </w:r>
      <w:proofErr w:type="spellEnd"/>
      <w:r w:rsidRPr="00E834B1">
        <w:rPr>
          <w:rFonts w:ascii="Fira Sans" w:eastAsia="Times New Roman" w:hAnsi="Fira Sans" w:cs="Calibri"/>
          <w:i/>
          <w:iCs/>
          <w:szCs w:val="18"/>
        </w:rPr>
        <w:t xml:space="preserve"> applicaties met gebruikers en hun rollen (</w:t>
      </w:r>
      <w:proofErr w:type="spellStart"/>
      <w:r w:rsidRPr="00E834B1">
        <w:rPr>
          <w:rFonts w:ascii="Fira Sans" w:eastAsia="Times New Roman" w:hAnsi="Fira Sans" w:cs="Calibri"/>
          <w:i/>
          <w:iCs/>
          <w:szCs w:val="18"/>
        </w:rPr>
        <w:t>role</w:t>
      </w:r>
      <w:proofErr w:type="spellEnd"/>
      <w:r w:rsidRPr="00E834B1">
        <w:rPr>
          <w:rFonts w:ascii="Fira Sans" w:eastAsia="Times New Roman" w:hAnsi="Fira Sans" w:cs="Calibri"/>
          <w:i/>
          <w:iCs/>
          <w:szCs w:val="18"/>
        </w:rPr>
        <w:t xml:space="preserve"> </w:t>
      </w:r>
      <w:proofErr w:type="spellStart"/>
      <w:r w:rsidRPr="00E834B1">
        <w:rPr>
          <w:rFonts w:ascii="Fira Sans" w:eastAsia="Times New Roman" w:hAnsi="Fira Sans" w:cs="Calibri"/>
          <w:i/>
          <w:iCs/>
          <w:szCs w:val="18"/>
        </w:rPr>
        <w:t>based</w:t>
      </w:r>
      <w:proofErr w:type="spellEnd"/>
      <w:r w:rsidRPr="00E834B1">
        <w:rPr>
          <w:rFonts w:ascii="Fira Sans" w:eastAsia="Times New Roman" w:hAnsi="Fira Sans" w:cs="Calibri"/>
          <w:i/>
          <w:iCs/>
          <w:szCs w:val="18"/>
        </w:rPr>
        <w:t xml:space="preserve"> access control). </w:t>
      </w:r>
    </w:p>
    <w:p w14:paraId="36574D19" w14:textId="77777777" w:rsidR="00BB58D5" w:rsidRPr="00E834B1" w:rsidRDefault="00BB58D5" w:rsidP="00BB58D5">
      <w:pPr>
        <w:spacing w:line="240" w:lineRule="auto"/>
        <w:rPr>
          <w:rFonts w:ascii="Fira Sans" w:eastAsia="Times New Roman" w:hAnsi="Fira Sans" w:cs="Calibri"/>
          <w:i/>
          <w:iCs/>
          <w:szCs w:val="18"/>
        </w:rPr>
      </w:pPr>
    </w:p>
    <w:p w14:paraId="4E358854"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9. Servicemanagement (</w:t>
      </w:r>
      <w:proofErr w:type="spellStart"/>
      <w:r w:rsidRPr="00E834B1">
        <w:rPr>
          <w:rFonts w:ascii="Fira Sans" w:eastAsia="Times New Roman" w:hAnsi="Fira Sans" w:cs="Calibri"/>
          <w:b/>
          <w:bCs/>
          <w:i/>
          <w:iCs/>
          <w:szCs w:val="18"/>
        </w:rPr>
        <w:t>TopDesk</w:t>
      </w:r>
      <w:proofErr w:type="spellEnd"/>
      <w:r w:rsidRPr="00E834B1">
        <w:rPr>
          <w:rFonts w:ascii="Fira Sans" w:eastAsia="Times New Roman" w:hAnsi="Fira Sans" w:cs="Calibri"/>
          <w:b/>
          <w:bCs/>
          <w:i/>
          <w:iCs/>
          <w:szCs w:val="18"/>
        </w:rPr>
        <w:t>)</w:t>
      </w:r>
    </w:p>
    <w:p w14:paraId="76BBECF5"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 Opdrachtgever maakt gebruik van de tool </w:t>
      </w:r>
      <w:proofErr w:type="spellStart"/>
      <w:r w:rsidRPr="00E834B1">
        <w:rPr>
          <w:rFonts w:ascii="Fira Sans" w:eastAsia="Times New Roman" w:hAnsi="Fira Sans" w:cs="Calibri"/>
          <w:i/>
          <w:iCs/>
          <w:szCs w:val="18"/>
        </w:rPr>
        <w:t>TopDesk</w:t>
      </w:r>
      <w:proofErr w:type="spellEnd"/>
      <w:r w:rsidRPr="00E834B1">
        <w:rPr>
          <w:rFonts w:ascii="Fira Sans" w:eastAsia="Times New Roman" w:hAnsi="Fira Sans" w:cs="Calibri"/>
          <w:i/>
          <w:iCs/>
          <w:szCs w:val="18"/>
        </w:rPr>
        <w:t xml:space="preserve"> voor haar servicemanagement. Zoals in eis 5B.18 en wens 5B.29 en 5B.30 gesteld wil de Opdrachtgever graag dat de Opdracht/ Prestatie hiermee kan koppelen om zo incidenten te kunnen melden aan de Opdrachtnemer. Opdrachtnemer verzorgt hiervoor een koppeling tussen zijn servicemanagement tool en de servicemanagement tool van de Opdrachtgever, zijnde </w:t>
      </w:r>
      <w:proofErr w:type="spellStart"/>
      <w:r w:rsidRPr="00E834B1">
        <w:rPr>
          <w:rFonts w:ascii="Fira Sans" w:eastAsia="Times New Roman" w:hAnsi="Fira Sans" w:cs="Calibri"/>
          <w:i/>
          <w:iCs/>
          <w:szCs w:val="18"/>
        </w:rPr>
        <w:t>TopDesk</w:t>
      </w:r>
      <w:proofErr w:type="spellEnd"/>
      <w:r w:rsidRPr="00E834B1">
        <w:rPr>
          <w:rFonts w:ascii="Fira Sans" w:eastAsia="Times New Roman" w:hAnsi="Fira Sans" w:cs="Calibri"/>
          <w:i/>
          <w:iCs/>
          <w:szCs w:val="18"/>
        </w:rPr>
        <w:t xml:space="preserve">, zodat meldingen uit </w:t>
      </w:r>
      <w:proofErr w:type="spellStart"/>
      <w:r w:rsidRPr="00E834B1">
        <w:rPr>
          <w:rFonts w:ascii="Fira Sans" w:eastAsia="Times New Roman" w:hAnsi="Fira Sans" w:cs="Calibri"/>
          <w:i/>
          <w:iCs/>
          <w:szCs w:val="18"/>
        </w:rPr>
        <w:t>ToPDesk</w:t>
      </w:r>
      <w:proofErr w:type="spellEnd"/>
      <w:r w:rsidRPr="00E834B1">
        <w:rPr>
          <w:rFonts w:ascii="Fira Sans" w:eastAsia="Times New Roman" w:hAnsi="Fira Sans" w:cs="Calibri"/>
          <w:i/>
          <w:iCs/>
          <w:szCs w:val="18"/>
        </w:rPr>
        <w:t xml:space="preserve"> (na beoordeling door de Opdrachtgever) geautomatiseerd kunnen worden doorgezet naar de servicemanagement tool van de Opdrachtnemer.</w:t>
      </w:r>
    </w:p>
    <w:p w14:paraId="227E692B" w14:textId="77777777" w:rsidR="00BB58D5" w:rsidRPr="00E834B1" w:rsidRDefault="00BB58D5" w:rsidP="00BB58D5">
      <w:pPr>
        <w:spacing w:line="240" w:lineRule="auto"/>
        <w:rPr>
          <w:rFonts w:ascii="Fira Sans" w:eastAsia="Times New Roman" w:hAnsi="Fira Sans" w:cs="Calibri"/>
          <w:i/>
          <w:iCs/>
          <w:szCs w:val="18"/>
        </w:rPr>
      </w:pPr>
    </w:p>
    <w:p w14:paraId="66955B54"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b/>
          <w:bCs/>
          <w:i/>
          <w:iCs/>
          <w:sz w:val="28"/>
          <w:szCs w:val="28"/>
        </w:rPr>
        <w:t>E. Van toepassing INDIEN deze functionaliteit geen onderdeel uitmaakt van de aangeboden Opdracht/ Prestatie, gefaseerd realiseren</w:t>
      </w:r>
    </w:p>
    <w:p w14:paraId="0ADD9503"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Deze categorie betreft een koppeling waarvan het mogelijk is dat de betreffende functionaliteit al onderdeel is van de Opdracht/ Prestatie. Indien dat het geval is, kunt u dat in het programma van wensen aangeven. Indien er geen geïntegreerde functionaliteit in de </w:t>
      </w:r>
      <w:r w:rsidRPr="00E834B1">
        <w:rPr>
          <w:rFonts w:ascii="Fira Sans" w:eastAsia="Times New Roman" w:hAnsi="Fira Sans" w:cs="Calibri"/>
          <w:i/>
          <w:iCs/>
          <w:szCs w:val="18"/>
        </w:rPr>
        <w:lastRenderedPageBreak/>
        <w:t>Opdracht/ Prestatie aanwezig is, dan zal er gekoppeld moeten worden met een extern systeem. Dit hoeft nog niet direct bij ingebruikname van de Opdracht/ Prestatie, realisatie zal gefaseerd plaatsvinden.</w:t>
      </w:r>
    </w:p>
    <w:p w14:paraId="71AA525A" w14:textId="77777777" w:rsidR="00BB58D5" w:rsidRPr="00E834B1" w:rsidRDefault="00BB58D5" w:rsidP="00BB58D5">
      <w:pPr>
        <w:spacing w:line="240" w:lineRule="auto"/>
        <w:rPr>
          <w:rFonts w:ascii="Fira Sans" w:eastAsia="Times New Roman" w:hAnsi="Fira Sans" w:cs="Calibri"/>
          <w:b/>
          <w:bCs/>
          <w:i/>
          <w:iCs/>
          <w:szCs w:val="18"/>
        </w:rPr>
      </w:pPr>
    </w:p>
    <w:p w14:paraId="2E2644BA"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 xml:space="preserve">10. </w:t>
      </w:r>
      <w:proofErr w:type="spellStart"/>
      <w:r w:rsidRPr="00E834B1">
        <w:rPr>
          <w:rFonts w:ascii="Fira Sans" w:eastAsia="Times New Roman" w:hAnsi="Fira Sans" w:cs="Calibri"/>
          <w:b/>
          <w:bCs/>
          <w:i/>
          <w:iCs/>
          <w:szCs w:val="18"/>
        </w:rPr>
        <w:t>Urenadminstratie</w:t>
      </w:r>
      <w:proofErr w:type="spellEnd"/>
      <w:r w:rsidRPr="00E834B1">
        <w:rPr>
          <w:rFonts w:ascii="Fira Sans" w:eastAsia="Times New Roman" w:hAnsi="Fira Sans" w:cs="Calibri"/>
          <w:b/>
          <w:bCs/>
          <w:i/>
          <w:iCs/>
          <w:szCs w:val="18"/>
        </w:rPr>
        <w:t xml:space="preserve"> </w:t>
      </w:r>
    </w:p>
    <w:p w14:paraId="0D275B21"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Zoals in wens 2H.10 en eis 2H.8 (behorend bij projectadministratie) wil de Opdrachtgever dat de Opdracht/ Prestatie kan koppelen met het urenregistratiesysteem van de Opdrachtgever indien de Opdracht/ Prestatie deze functionaliteit niet geïntegreerd biedt. Het urenregistratiesysteem van de Opdrachtgever is op dit moment TimeChimp, echter: indien de Opdracht/ Prestatie een standaard out of the box koppeling biedt met een ander urenregistratiesysteem, dan staat de Opdrachtgever ervoor open om daarnaar over te stappen en daarmee te koppelen.</w:t>
      </w:r>
    </w:p>
    <w:p w14:paraId="39DFC65F" w14:textId="77777777" w:rsidR="00BB58D5" w:rsidRPr="00E834B1" w:rsidRDefault="00BB58D5" w:rsidP="00BB58D5">
      <w:pPr>
        <w:spacing w:line="240" w:lineRule="auto"/>
        <w:rPr>
          <w:rFonts w:ascii="Fira Sans" w:eastAsia="Times New Roman" w:hAnsi="Fira Sans" w:cs="Calibri"/>
          <w:i/>
          <w:iCs/>
          <w:szCs w:val="18"/>
        </w:rPr>
      </w:pPr>
    </w:p>
    <w:p w14:paraId="58CA0BFE"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F. Overige relaties, direct realiseren</w:t>
      </w:r>
    </w:p>
    <w:p w14:paraId="5A3AF52D"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Deze categorie bevat relaties die verschillend van aard zijn, het gaat om inleesrelaties, verwijzende relaties en ‘exports’. De Opdracht/ Prestatie moet deze relaties kunnen invullen.</w:t>
      </w:r>
    </w:p>
    <w:p w14:paraId="22DC9A63" w14:textId="77777777" w:rsidR="00BB58D5" w:rsidRPr="00E834B1" w:rsidRDefault="00BB58D5" w:rsidP="00BB58D5">
      <w:pPr>
        <w:spacing w:line="240" w:lineRule="auto"/>
        <w:rPr>
          <w:rFonts w:ascii="Fira Sans" w:eastAsia="Times New Roman" w:hAnsi="Fira Sans" w:cs="Calibri"/>
          <w:i/>
          <w:iCs/>
          <w:szCs w:val="18"/>
        </w:rPr>
      </w:pPr>
    </w:p>
    <w:p w14:paraId="041B960B"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11. CBS</w:t>
      </w:r>
    </w:p>
    <w:p w14:paraId="3157E1D0"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 aanlevering aan CBS moet conform de IV-3 matrix. </w:t>
      </w:r>
    </w:p>
    <w:p w14:paraId="137EBCC9" w14:textId="77777777" w:rsidR="00BB58D5" w:rsidRPr="00E834B1" w:rsidRDefault="00BB58D5" w:rsidP="00BB58D5">
      <w:pPr>
        <w:spacing w:line="240" w:lineRule="auto"/>
        <w:rPr>
          <w:rFonts w:ascii="Fira Sans" w:eastAsia="Times New Roman" w:hAnsi="Fira Sans" w:cs="Calibri"/>
          <w:i/>
          <w:iCs/>
          <w:szCs w:val="18"/>
        </w:rPr>
      </w:pPr>
    </w:p>
    <w:p w14:paraId="001D24CB"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relatie wordt ingegaan in het programma van wensen. Ter informatie melden wij hier hoe dit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in zijn werk gaat:</w:t>
      </w:r>
    </w:p>
    <w:p w14:paraId="791934F1" w14:textId="77777777" w:rsidR="00BB58D5" w:rsidRPr="00E834B1" w:rsidRDefault="00BB58D5" w:rsidP="00BB58D5">
      <w:pPr>
        <w:spacing w:line="240" w:lineRule="auto"/>
        <w:rPr>
          <w:rFonts w:ascii="Fira Sans" w:eastAsia="Times New Roman" w:hAnsi="Fira Sans" w:cs="Calibri"/>
          <w:i/>
          <w:iCs/>
          <w:szCs w:val="18"/>
        </w:rPr>
      </w:pPr>
    </w:p>
    <w:p w14:paraId="57110068"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Op dit moment wordt een export gemaakt conform het sjabloon van CBS. </w:t>
      </w:r>
    </w:p>
    <w:p w14:paraId="42496B93" w14:textId="77777777" w:rsidR="00BB58D5" w:rsidRPr="00E834B1" w:rsidRDefault="00BB58D5" w:rsidP="00BB58D5">
      <w:pPr>
        <w:spacing w:line="240" w:lineRule="auto"/>
        <w:rPr>
          <w:rFonts w:ascii="Fira Sans" w:eastAsia="Times New Roman" w:hAnsi="Fira Sans" w:cs="Calibri"/>
          <w:i/>
          <w:iCs/>
          <w:szCs w:val="18"/>
        </w:rPr>
      </w:pPr>
    </w:p>
    <w:p w14:paraId="15B0BF6C"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12. Salarisverwerking (Beaufort/GEMAL = Visma-RAET)</w:t>
      </w:r>
    </w:p>
    <w:p w14:paraId="38AC3D9E"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Zoals in eis 2B.6 gesteld dient de Opdracht/ Prestatie te voorzien in automatische verwerking van loonjournaalposten vanuit de salarisadministratie (nu: Visma-</w:t>
      </w:r>
      <w:proofErr w:type="spellStart"/>
      <w:r w:rsidRPr="00E834B1">
        <w:rPr>
          <w:rFonts w:ascii="Fira Sans" w:eastAsia="Times New Roman" w:hAnsi="Fira Sans" w:cs="Calibri"/>
          <w:i/>
          <w:iCs/>
          <w:szCs w:val="18"/>
        </w:rPr>
        <w:t>raet</w:t>
      </w:r>
      <w:proofErr w:type="spellEnd"/>
      <w:r w:rsidRPr="00E834B1">
        <w:rPr>
          <w:rFonts w:ascii="Fira Sans" w:eastAsia="Times New Roman" w:hAnsi="Fira Sans" w:cs="Calibri"/>
          <w:i/>
          <w:iCs/>
          <w:szCs w:val="18"/>
        </w:rPr>
        <w:t>).</w:t>
      </w:r>
    </w:p>
    <w:p w14:paraId="42C4B6C2" w14:textId="77777777" w:rsidR="00BB58D5" w:rsidRPr="00E834B1" w:rsidRDefault="00BB58D5" w:rsidP="00BB58D5">
      <w:pPr>
        <w:spacing w:line="240" w:lineRule="auto"/>
        <w:rPr>
          <w:rFonts w:ascii="Fira Sans" w:eastAsia="Times New Roman" w:hAnsi="Fira Sans" w:cs="Calibri"/>
          <w:i/>
          <w:iCs/>
          <w:szCs w:val="18"/>
        </w:rPr>
      </w:pPr>
    </w:p>
    <w:p w14:paraId="0FA3FA95" w14:textId="77777777" w:rsidR="00BB58D5" w:rsidRPr="00E834B1" w:rsidRDefault="00BB58D5" w:rsidP="00BB58D5">
      <w:pPr>
        <w:spacing w:line="240" w:lineRule="exact"/>
        <w:rPr>
          <w:rFonts w:ascii="Fira Sans" w:eastAsia="Times New Roman" w:hAnsi="Fira Sans" w:cs="Calibri"/>
          <w:i/>
          <w:iCs/>
          <w:szCs w:val="18"/>
        </w:rPr>
      </w:pPr>
      <w:r w:rsidRPr="00E834B1">
        <w:rPr>
          <w:rFonts w:ascii="Fira Sans" w:eastAsia="Times New Roman" w:hAnsi="Fira Sans" w:cs="Calibri"/>
          <w:i/>
          <w:iCs/>
          <w:szCs w:val="18"/>
        </w:rPr>
        <w:t xml:space="preserve">Op de wijze waarop uw Opdracht/ Prestatie voorziet in deze relatie wordt ingegaan in het programma van wensen. Ter informatie melden wij hier hoe dit </w:t>
      </w:r>
      <w:r w:rsidRPr="00E834B1">
        <w:rPr>
          <w:rFonts w:ascii="Fira Sans" w:eastAsia="Times New Roman" w:hAnsi="Fira Sans" w:cs="Calibri"/>
          <w:i/>
          <w:iCs/>
          <w:szCs w:val="18"/>
          <w:u w:val="single"/>
        </w:rPr>
        <w:t>nu</w:t>
      </w:r>
      <w:r w:rsidRPr="00E834B1">
        <w:rPr>
          <w:rFonts w:ascii="Fira Sans" w:eastAsia="Times New Roman" w:hAnsi="Fira Sans" w:cs="Calibri"/>
          <w:i/>
          <w:iCs/>
          <w:szCs w:val="18"/>
        </w:rPr>
        <w:t xml:space="preserve"> met Beaufort / GEMAL in zijn werk gaat.</w:t>
      </w:r>
    </w:p>
    <w:p w14:paraId="20D0F242" w14:textId="77777777" w:rsidR="00BB58D5" w:rsidRPr="00E834B1" w:rsidRDefault="00BB58D5" w:rsidP="00BB58D5">
      <w:pPr>
        <w:spacing w:line="240" w:lineRule="auto"/>
        <w:rPr>
          <w:rFonts w:ascii="Fira Sans" w:eastAsia="Times New Roman" w:hAnsi="Fira Sans" w:cs="Calibri"/>
          <w:i/>
          <w:iCs/>
          <w:szCs w:val="18"/>
        </w:rPr>
      </w:pPr>
    </w:p>
    <w:p w14:paraId="0AEA9670"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Salaris Beaufort &gt; GEMAL:</w:t>
      </w:r>
    </w:p>
    <w:p w14:paraId="6499EC99"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 xml:space="preserve">De beheerder (salarisadministratie) maakt in Beaufort een bestand met salarisgegevens aan op een netwerkschijf van de Opdrachtgever. Beheerder (salarisadministratie) biedt dit bestand aan bij GEMAL. GEMAL verwerkt de salarisgegevens tot berekende salarisgegevens (salarisstrook, jaaropgave). </w:t>
      </w:r>
    </w:p>
    <w:p w14:paraId="0016A658" w14:textId="77777777" w:rsidR="00BB58D5" w:rsidRPr="00E834B1" w:rsidRDefault="00BB58D5" w:rsidP="00BB58D5">
      <w:pPr>
        <w:spacing w:line="240" w:lineRule="auto"/>
        <w:rPr>
          <w:rFonts w:ascii="Fira Sans" w:eastAsia="Times New Roman" w:hAnsi="Fira Sans" w:cs="Calibri"/>
          <w:i/>
          <w:iCs/>
          <w:szCs w:val="18"/>
        </w:rPr>
      </w:pPr>
    </w:p>
    <w:p w14:paraId="7FF81BA3"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Salarisverwerking GEMAL &gt; huidig financieel systeem (CODA/Unit4Financials)</w:t>
      </w:r>
    </w:p>
    <w:p w14:paraId="6C4939B8"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In GEMAL vindt de salarisverwerking plaats. Beheerder (salarisadministratie) maakt in GEMAL een bestand met journaalposten aan t.b.v. verwerking in CODA en plaatst dit bestand op een netwerkschijf van de Opdrachtgever. Beheerder (CODA) start de verwerking van de journaalposten in CODA XL, dit is een invoegtoepassing van Excel. CODA XL leest de journaalposten van GEMAL in. CODA XL valideert de journaalposten van GEMAL aan de hand van een vertaaltabel. CODA XL converteert de journaalposten van GEMAL aan de hand van een vertaaltabel. CODA XL boekt de journaalposten in CODA</w:t>
      </w:r>
    </w:p>
    <w:p w14:paraId="503838E9" w14:textId="77777777" w:rsidR="00BB58D5" w:rsidRPr="00E834B1" w:rsidRDefault="00BB58D5" w:rsidP="00BB58D5">
      <w:pPr>
        <w:spacing w:line="240" w:lineRule="auto"/>
        <w:rPr>
          <w:rFonts w:ascii="Fira Sans" w:eastAsia="Times New Roman" w:hAnsi="Fira Sans" w:cs="Calibri"/>
          <w:i/>
          <w:iCs/>
          <w:szCs w:val="18"/>
        </w:rPr>
      </w:pPr>
    </w:p>
    <w:p w14:paraId="17EC203C" w14:textId="77777777" w:rsidR="00BB58D5" w:rsidRPr="00E834B1" w:rsidRDefault="00BB58D5" w:rsidP="00BB58D5">
      <w:pPr>
        <w:spacing w:line="240" w:lineRule="auto"/>
        <w:rPr>
          <w:rFonts w:ascii="Fira Sans" w:eastAsia="Times New Roman" w:hAnsi="Fira Sans" w:cs="Calibri"/>
          <w:b/>
          <w:bCs/>
          <w:i/>
          <w:iCs/>
          <w:sz w:val="28"/>
          <w:szCs w:val="28"/>
        </w:rPr>
      </w:pPr>
      <w:r w:rsidRPr="00E834B1">
        <w:rPr>
          <w:rFonts w:ascii="Fira Sans" w:eastAsia="Times New Roman" w:hAnsi="Fira Sans" w:cs="Calibri"/>
          <w:b/>
          <w:bCs/>
          <w:i/>
          <w:iCs/>
          <w:sz w:val="28"/>
          <w:szCs w:val="28"/>
        </w:rPr>
        <w:t>G. Overige relaties -deels- via dataplatform, gefaseerd realiseren</w:t>
      </w:r>
    </w:p>
    <w:p w14:paraId="589D4C40"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Deze categorie bevat relaties bedoeld om (onder meer) inzichten te verschaffen op het gebied van Business Intelligence. </w:t>
      </w:r>
    </w:p>
    <w:p w14:paraId="258324C5" w14:textId="77777777" w:rsidR="00BB58D5" w:rsidRPr="00E834B1" w:rsidRDefault="00BB58D5" w:rsidP="00BB58D5">
      <w:pPr>
        <w:rPr>
          <w:rFonts w:ascii="Fira Sans" w:eastAsia="Times New Roman" w:hAnsi="Fira Sans" w:cs="Calibri"/>
          <w:i/>
          <w:iCs/>
          <w:szCs w:val="18"/>
        </w:rPr>
      </w:pPr>
    </w:p>
    <w:p w14:paraId="33265429"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13. Contractenadministratie (Negometrix /</w:t>
      </w:r>
      <w:proofErr w:type="spellStart"/>
      <w:r w:rsidRPr="00E834B1">
        <w:rPr>
          <w:rFonts w:ascii="Fira Sans" w:eastAsia="Times New Roman" w:hAnsi="Fira Sans" w:cs="Calibri"/>
          <w:b/>
          <w:bCs/>
          <w:i/>
          <w:iCs/>
          <w:szCs w:val="18"/>
        </w:rPr>
        <w:t>Mercell</w:t>
      </w:r>
      <w:proofErr w:type="spellEnd"/>
      <w:r w:rsidRPr="00E834B1">
        <w:rPr>
          <w:rFonts w:ascii="Fira Sans" w:eastAsia="Times New Roman" w:hAnsi="Fira Sans" w:cs="Calibri"/>
          <w:b/>
          <w:bCs/>
          <w:i/>
          <w:iCs/>
          <w:szCs w:val="18"/>
        </w:rPr>
        <w:t>)</w:t>
      </w:r>
    </w:p>
    <w:p w14:paraId="60778461"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Negometrix/</w:t>
      </w:r>
      <w:proofErr w:type="spellStart"/>
      <w:r w:rsidRPr="00E834B1">
        <w:rPr>
          <w:rFonts w:ascii="Fira Sans" w:eastAsia="Times New Roman" w:hAnsi="Fira Sans" w:cs="Calibri"/>
          <w:i/>
          <w:iCs/>
          <w:szCs w:val="18"/>
        </w:rPr>
        <w:t>Mercell</w:t>
      </w:r>
      <w:proofErr w:type="spellEnd"/>
      <w:r w:rsidRPr="00E834B1">
        <w:rPr>
          <w:rFonts w:ascii="Fira Sans" w:eastAsia="Times New Roman" w:hAnsi="Fira Sans" w:cs="Calibri"/>
          <w:i/>
          <w:iCs/>
          <w:szCs w:val="18"/>
        </w:rPr>
        <w:t xml:space="preserve"> is op dit moment in gebruik bij de Opdrachtgever voor het ondersteunen van het </w:t>
      </w:r>
      <w:proofErr w:type="spellStart"/>
      <w:r w:rsidRPr="00E834B1">
        <w:rPr>
          <w:rFonts w:ascii="Fira Sans" w:eastAsia="Times New Roman" w:hAnsi="Fira Sans" w:cs="Calibri"/>
          <w:i/>
          <w:iCs/>
          <w:szCs w:val="18"/>
        </w:rPr>
        <w:t>inkooppproces</w:t>
      </w:r>
      <w:proofErr w:type="spellEnd"/>
      <w:r w:rsidRPr="00E834B1">
        <w:rPr>
          <w:rFonts w:ascii="Fira Sans" w:eastAsia="Times New Roman" w:hAnsi="Fira Sans" w:cs="Calibri"/>
          <w:i/>
          <w:iCs/>
          <w:szCs w:val="18"/>
        </w:rPr>
        <w:t xml:space="preserve">. In de toekomst wil de Opdrachtgever ook de module voor contractmanagement van Negometrix gaan gebruiken. Daarin wil de Opdrachtgever ook </w:t>
      </w:r>
      <w:r w:rsidRPr="00E834B1">
        <w:rPr>
          <w:rFonts w:ascii="Fira Sans" w:eastAsia="Times New Roman" w:hAnsi="Fira Sans" w:cs="Calibri"/>
          <w:i/>
          <w:iCs/>
          <w:szCs w:val="18"/>
        </w:rPr>
        <w:lastRenderedPageBreak/>
        <w:t xml:space="preserve">inzicht in de uitnutting van contracten inzichtelijk maken. Dit zal worden vormgegeven via koppeling 2 (het dataplatform incl. </w:t>
      </w:r>
      <w:proofErr w:type="spellStart"/>
      <w:r w:rsidRPr="00E834B1">
        <w:rPr>
          <w:rFonts w:ascii="Fira Sans" w:eastAsia="Times New Roman" w:hAnsi="Fira Sans" w:cs="Calibri"/>
          <w:i/>
          <w:iCs/>
          <w:szCs w:val="18"/>
        </w:rPr>
        <w:t>PowerBI</w:t>
      </w:r>
      <w:proofErr w:type="spellEnd"/>
      <w:r w:rsidRPr="00E834B1">
        <w:rPr>
          <w:rFonts w:ascii="Fira Sans" w:eastAsia="Times New Roman" w:hAnsi="Fira Sans" w:cs="Calibri"/>
          <w:i/>
          <w:iCs/>
          <w:szCs w:val="18"/>
        </w:rPr>
        <w:t xml:space="preserve">), de mogelijkheid voor onderling consistente verwijzende sleutels is hiervoor nodig in het nieuwe financieel systeem, vandaar de aanvullende directe associatielijn in de architectuurplaat. </w:t>
      </w:r>
    </w:p>
    <w:p w14:paraId="641E751F" w14:textId="77777777" w:rsidR="00BB58D5" w:rsidRPr="00E834B1" w:rsidRDefault="00BB58D5" w:rsidP="00BB58D5">
      <w:pPr>
        <w:rPr>
          <w:rFonts w:ascii="Fira Sans" w:eastAsia="Times New Roman" w:hAnsi="Fira Sans" w:cs="Calibri"/>
          <w:i/>
          <w:iCs/>
          <w:szCs w:val="18"/>
        </w:rPr>
      </w:pPr>
    </w:p>
    <w:p w14:paraId="7F801813"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14. Zaak-/Casemanagementsysteem</w:t>
      </w:r>
    </w:p>
    <w:p w14:paraId="70288DBB" w14:textId="77777777" w:rsidR="00BB58D5" w:rsidRPr="00E834B1" w:rsidRDefault="00BB58D5" w:rsidP="00BB58D5">
      <w:pPr>
        <w:rPr>
          <w:rFonts w:ascii="Fira Sans" w:eastAsia="Times New Roman" w:hAnsi="Fira Sans" w:cs="Calibri"/>
          <w:i/>
          <w:iCs/>
          <w:szCs w:val="18"/>
        </w:rPr>
      </w:pPr>
      <w:r w:rsidRPr="00E834B1">
        <w:rPr>
          <w:rFonts w:ascii="Fira Sans" w:eastAsia="Times New Roman" w:hAnsi="Fira Sans" w:cs="Calibri"/>
          <w:i/>
          <w:iCs/>
          <w:szCs w:val="18"/>
        </w:rPr>
        <w:t xml:space="preserve">Op dit moment wordt een select aantal zaakgerichte processen ondersteund door de eDocs Voortgangsmodule (waaronder het subsidieproces). De Opdrachtgever bereidt zich voor op de selectie van een nieuw zaak-/casemanagementsysteem. Daarmee wordt voorzien dat enkele knelpunten uit het huidige proces weggenomen kunnen worden. Tevens heeft de Opdrachtgever de ambitie zaakgerichte processen op een aantal punten te verbeteren met het nieuwe zaak-/casemanagementsysteem. Eén van de ambities betreft het verbeteren van de aansluiting tussen het subsidieproces dat wordt afgehandeld in het (toekomstige) zaak-/casemanagementsysteem en de gerelateerde financiële aspecten die met het financiële systeem worden ondersteund. </w:t>
      </w:r>
    </w:p>
    <w:p w14:paraId="5ED23073" w14:textId="77777777" w:rsidR="00BB58D5" w:rsidRPr="00E834B1" w:rsidRDefault="00BB58D5" w:rsidP="00BB58D5">
      <w:pPr>
        <w:spacing w:line="240" w:lineRule="auto"/>
        <w:rPr>
          <w:rFonts w:ascii="Fira Sans" w:eastAsia="Times New Roman" w:hAnsi="Fira Sans" w:cs="Calibri"/>
          <w:i/>
          <w:iCs/>
          <w:szCs w:val="18"/>
        </w:rPr>
      </w:pPr>
    </w:p>
    <w:p w14:paraId="40998CCF" w14:textId="77777777" w:rsidR="00BB58D5" w:rsidRPr="00E834B1" w:rsidRDefault="00BB58D5" w:rsidP="00BB58D5">
      <w:pPr>
        <w:spacing w:line="240" w:lineRule="auto"/>
        <w:rPr>
          <w:rFonts w:ascii="Fira Sans" w:eastAsia="Times New Roman" w:hAnsi="Fira Sans" w:cs="Calibri"/>
          <w:i/>
          <w:iCs/>
          <w:szCs w:val="18"/>
        </w:rPr>
      </w:pPr>
      <w:r w:rsidRPr="00E834B1">
        <w:rPr>
          <w:rFonts w:ascii="Fira Sans" w:eastAsia="Times New Roman" w:hAnsi="Fira Sans" w:cs="Calibri"/>
          <w:i/>
          <w:iCs/>
          <w:szCs w:val="18"/>
        </w:rPr>
        <w:t>Specifiek wil de Opdrachtgever daarbij in elk geval:</w:t>
      </w:r>
    </w:p>
    <w:p w14:paraId="5DBBC3A7" w14:textId="77777777" w:rsidR="00BB58D5" w:rsidRPr="00E834B1" w:rsidRDefault="00BB58D5" w:rsidP="00BB58D5">
      <w:pPr>
        <w:numPr>
          <w:ilvl w:val="0"/>
          <w:numId w:val="54"/>
        </w:numPr>
        <w:spacing w:line="240" w:lineRule="auto"/>
        <w:contextualSpacing/>
        <w:rPr>
          <w:rFonts w:ascii="Fira Sans" w:eastAsia="Times New Roman" w:hAnsi="Fira Sans" w:cs="Calibri"/>
          <w:i/>
          <w:iCs/>
          <w:szCs w:val="18"/>
        </w:rPr>
      </w:pPr>
      <w:r w:rsidRPr="00E834B1">
        <w:rPr>
          <w:rFonts w:ascii="Fira Sans" w:eastAsia="Times New Roman" w:hAnsi="Fira Sans" w:cs="Calibri"/>
          <w:i/>
          <w:iCs/>
          <w:szCs w:val="18"/>
        </w:rPr>
        <w:t xml:space="preserve">Inzicht in uitnutting subsidieplafond (koppeling/samenwerking financiële applicatie). Het concrete inzicht zal worden vormgegeven met koppeling 2 (het dataplatform incl. </w:t>
      </w:r>
      <w:proofErr w:type="spellStart"/>
      <w:r w:rsidRPr="00E834B1">
        <w:rPr>
          <w:rFonts w:ascii="Fira Sans" w:eastAsia="Times New Roman" w:hAnsi="Fira Sans" w:cs="Calibri"/>
          <w:i/>
          <w:iCs/>
          <w:szCs w:val="18"/>
        </w:rPr>
        <w:t>powerBI</w:t>
      </w:r>
      <w:proofErr w:type="spellEnd"/>
      <w:r w:rsidRPr="00E834B1">
        <w:rPr>
          <w:rFonts w:ascii="Fira Sans" w:eastAsia="Times New Roman" w:hAnsi="Fira Sans" w:cs="Calibri"/>
          <w:i/>
          <w:iCs/>
          <w:szCs w:val="18"/>
        </w:rPr>
        <w:t xml:space="preserve">), de mogelijkheid voor onderling consistente verwijzende sleutels is hiervoor nodig in het nieuwe </w:t>
      </w:r>
      <w:proofErr w:type="spellStart"/>
      <w:r w:rsidRPr="00E834B1">
        <w:rPr>
          <w:rFonts w:ascii="Fira Sans" w:eastAsia="Times New Roman" w:hAnsi="Fira Sans" w:cs="Calibri"/>
          <w:i/>
          <w:iCs/>
          <w:szCs w:val="18"/>
        </w:rPr>
        <w:t>financiele</w:t>
      </w:r>
      <w:proofErr w:type="spellEnd"/>
      <w:r w:rsidRPr="00E834B1">
        <w:rPr>
          <w:rFonts w:ascii="Fira Sans" w:eastAsia="Times New Roman" w:hAnsi="Fira Sans" w:cs="Calibri"/>
          <w:i/>
          <w:iCs/>
          <w:szCs w:val="18"/>
        </w:rPr>
        <w:t xml:space="preserve"> systeem, vandaar de aanvullende directe associatielijn in de architectuurplaat. Om het inzicht ‘werkbaar’ te krijgen is het daarnaast nodig dat aanvragen vanuit het zaak-casemanagementsysteem kunnen worden doorgezet naar het financiële systeem zodat er een reservering kan plaatsvinden op betreffende budget. Het zaak-/casemanagementsysteem krijgt vervolgens van het financiële systeem een seintje wanneer het plafond is bereikt, zodat het subsidiesysteem geen aanvragen meer accepteert/(automatisch) en een melding kan geven dat er geen aanvragen meer gedaan kunnen worden. Hiervoor is de </w:t>
      </w:r>
      <w:proofErr w:type="spellStart"/>
      <w:r w:rsidRPr="00E834B1">
        <w:rPr>
          <w:rFonts w:ascii="Fira Sans" w:eastAsia="Times New Roman" w:hAnsi="Fira Sans" w:cs="Calibri"/>
          <w:i/>
          <w:iCs/>
          <w:szCs w:val="18"/>
        </w:rPr>
        <w:t>bidirectionele</w:t>
      </w:r>
      <w:proofErr w:type="spellEnd"/>
      <w:r w:rsidRPr="00E834B1">
        <w:rPr>
          <w:rFonts w:ascii="Fira Sans" w:eastAsia="Times New Roman" w:hAnsi="Fira Sans" w:cs="Calibri"/>
          <w:i/>
          <w:iCs/>
          <w:szCs w:val="18"/>
        </w:rPr>
        <w:t xml:space="preserve"> flowrelatie in de architectuurplaat getekend.</w:t>
      </w:r>
    </w:p>
    <w:p w14:paraId="074DD170" w14:textId="77777777" w:rsidR="00BB58D5" w:rsidRPr="00E834B1" w:rsidRDefault="00BB58D5" w:rsidP="00BB58D5">
      <w:pPr>
        <w:numPr>
          <w:ilvl w:val="0"/>
          <w:numId w:val="54"/>
        </w:numPr>
        <w:spacing w:line="240" w:lineRule="auto"/>
        <w:contextualSpacing/>
        <w:rPr>
          <w:rFonts w:ascii="Fira Sans" w:eastAsia="Times New Roman" w:hAnsi="Fira Sans" w:cs="Calibri"/>
          <w:i/>
          <w:iCs/>
          <w:szCs w:val="18"/>
        </w:rPr>
      </w:pPr>
      <w:r w:rsidRPr="00E834B1">
        <w:rPr>
          <w:rFonts w:ascii="Fira Sans" w:eastAsia="Times New Roman" w:hAnsi="Fira Sans" w:cs="Calibri"/>
          <w:i/>
          <w:iCs/>
          <w:szCs w:val="18"/>
        </w:rPr>
        <w:t>Mogelijke goedkeuringen die zijn doorlopen in het zaak-/casemanagementsysteem hoeven niet opnieuw te worden uitgevoerd in het financiële systeem</w:t>
      </w:r>
    </w:p>
    <w:p w14:paraId="4F685B27" w14:textId="77777777" w:rsidR="00BB58D5" w:rsidRPr="00E834B1" w:rsidRDefault="00BB58D5" w:rsidP="00BB58D5">
      <w:pPr>
        <w:rPr>
          <w:rFonts w:ascii="Fira Sans" w:eastAsia="Times New Roman" w:hAnsi="Fira Sans" w:cs="Calibri"/>
          <w:szCs w:val="18"/>
        </w:rPr>
      </w:pPr>
    </w:p>
    <w:p w14:paraId="717DBA1C" w14:textId="77777777" w:rsidR="00BB58D5" w:rsidRPr="00E834B1" w:rsidRDefault="00BB58D5" w:rsidP="00BB58D5">
      <w:pPr>
        <w:spacing w:line="240" w:lineRule="auto"/>
        <w:rPr>
          <w:rFonts w:ascii="Fira Sans" w:eastAsia="Times New Roman" w:hAnsi="Fira Sans" w:cs="Calibri"/>
          <w:b/>
          <w:bCs/>
          <w:i/>
          <w:iCs/>
          <w:szCs w:val="18"/>
        </w:rPr>
      </w:pPr>
      <w:r w:rsidRPr="00E834B1">
        <w:rPr>
          <w:rFonts w:ascii="Fira Sans" w:eastAsia="Times New Roman" w:hAnsi="Fira Sans" w:cs="Calibri"/>
          <w:b/>
          <w:bCs/>
          <w:i/>
          <w:iCs/>
          <w:szCs w:val="18"/>
        </w:rPr>
        <w:t xml:space="preserve">15. </w:t>
      </w:r>
      <w:proofErr w:type="spellStart"/>
      <w:r w:rsidRPr="00E834B1">
        <w:rPr>
          <w:rFonts w:ascii="Fira Sans" w:eastAsia="Times New Roman" w:hAnsi="Fira Sans" w:cs="Calibri"/>
          <w:b/>
          <w:bCs/>
          <w:i/>
          <w:iCs/>
          <w:szCs w:val="18"/>
        </w:rPr>
        <w:t>iAsset</w:t>
      </w:r>
      <w:proofErr w:type="spellEnd"/>
    </w:p>
    <w:p w14:paraId="7F59C74B" w14:textId="77777777" w:rsidR="00BB58D5" w:rsidRPr="00E834B1" w:rsidRDefault="00BB58D5" w:rsidP="00BB58D5">
      <w:pPr>
        <w:spacing w:line="240" w:lineRule="auto"/>
        <w:rPr>
          <w:rFonts w:ascii="Fira Sans" w:eastAsia="Times New Roman" w:hAnsi="Fira Sans" w:cs="Calibri"/>
          <w:i/>
          <w:iCs/>
          <w:szCs w:val="18"/>
        </w:rPr>
      </w:pPr>
      <w:proofErr w:type="spellStart"/>
      <w:r w:rsidRPr="00E834B1">
        <w:rPr>
          <w:rFonts w:ascii="Fira Sans" w:eastAsia="Times New Roman" w:hAnsi="Fira Sans" w:cs="Calibri"/>
          <w:i/>
          <w:iCs/>
          <w:szCs w:val="18"/>
        </w:rPr>
        <w:t>iAsset</w:t>
      </w:r>
      <w:proofErr w:type="spellEnd"/>
      <w:r w:rsidRPr="00E834B1">
        <w:rPr>
          <w:rFonts w:ascii="Fira Sans" w:eastAsia="Times New Roman" w:hAnsi="Fira Sans" w:cs="Calibri"/>
          <w:i/>
          <w:iCs/>
          <w:szCs w:val="18"/>
        </w:rPr>
        <w:t xml:space="preserve"> is de applicatie voor het assetmanagement van de infrastructuur van de Opdrachtgever (wegen, bruggen, sluizen, </w:t>
      </w:r>
      <w:proofErr w:type="spellStart"/>
      <w:r w:rsidRPr="00E834B1">
        <w:rPr>
          <w:rFonts w:ascii="Fira Sans" w:eastAsia="Times New Roman" w:hAnsi="Fira Sans" w:cs="Calibri"/>
          <w:i/>
          <w:iCs/>
          <w:szCs w:val="18"/>
        </w:rPr>
        <w:t>etc</w:t>
      </w:r>
      <w:proofErr w:type="spellEnd"/>
      <w:r w:rsidRPr="00E834B1">
        <w:rPr>
          <w:rFonts w:ascii="Fira Sans" w:eastAsia="Times New Roman" w:hAnsi="Fira Sans" w:cs="Calibri"/>
          <w:i/>
          <w:iCs/>
          <w:szCs w:val="18"/>
        </w:rPr>
        <w:t>).</w:t>
      </w:r>
    </w:p>
    <w:p w14:paraId="323F83A7" w14:textId="77777777" w:rsidR="00BB58D5" w:rsidRPr="00E834B1" w:rsidRDefault="00BB58D5" w:rsidP="00BB58D5">
      <w:pPr>
        <w:spacing w:line="240" w:lineRule="auto"/>
        <w:rPr>
          <w:rFonts w:ascii="Fira Sans" w:eastAsia="Times New Roman" w:hAnsi="Fira Sans" w:cs="Calibri"/>
          <w:szCs w:val="18"/>
        </w:rPr>
      </w:pPr>
    </w:p>
    <w:p w14:paraId="49AA7DCD" w14:textId="77777777" w:rsidR="00BB58D5" w:rsidRPr="00E834B1" w:rsidRDefault="00BB58D5" w:rsidP="00BB58D5">
      <w:pPr>
        <w:spacing w:line="240" w:lineRule="auto"/>
        <w:rPr>
          <w:rFonts w:ascii="Fira Sans" w:eastAsia="Times New Roman" w:hAnsi="Fira Sans" w:cs="Calibri"/>
          <w:szCs w:val="18"/>
        </w:rPr>
      </w:pPr>
      <w:r w:rsidRPr="00E834B1">
        <w:rPr>
          <w:rFonts w:ascii="Fira Sans" w:eastAsia="Times New Roman" w:hAnsi="Fira Sans" w:cs="Calibri"/>
          <w:szCs w:val="18"/>
        </w:rPr>
        <w:t xml:space="preserve">De Opdrachtgever wil in de Opdracht/ Prestatie binnen de Activa-administratie een veld waarin een unieke  / betekenisvolle omschrijving kan worden opgenomen, zoals een verwijzing naar het ID-nummer van de corresponderende asset in de applicatie </w:t>
      </w:r>
      <w:proofErr w:type="spellStart"/>
      <w:r w:rsidRPr="00E834B1">
        <w:rPr>
          <w:rFonts w:ascii="Fira Sans" w:eastAsia="Times New Roman" w:hAnsi="Fira Sans" w:cs="Calibri"/>
          <w:szCs w:val="18"/>
        </w:rPr>
        <w:t>iAsset</w:t>
      </w:r>
      <w:proofErr w:type="spellEnd"/>
      <w:r w:rsidRPr="00E834B1">
        <w:rPr>
          <w:rFonts w:ascii="Fira Sans" w:eastAsia="Times New Roman" w:hAnsi="Fira Sans" w:cs="Calibri"/>
          <w:szCs w:val="18"/>
        </w:rPr>
        <w:t xml:space="preserve">. Op deze wijze wordt begripsverwarring voorkomen. Hiervoor is de directe associatielijn in de architectuurplaat opgenomen. Op basis van deze onderling consistente verwijzende sleutels kunnen met koppeling 2 (het dataplatform incl. </w:t>
      </w:r>
      <w:proofErr w:type="spellStart"/>
      <w:r w:rsidRPr="00E834B1">
        <w:rPr>
          <w:rFonts w:ascii="Fira Sans" w:eastAsia="Times New Roman" w:hAnsi="Fira Sans" w:cs="Calibri"/>
          <w:szCs w:val="18"/>
        </w:rPr>
        <w:t>PowerBI</w:t>
      </w:r>
      <w:proofErr w:type="spellEnd"/>
      <w:r w:rsidRPr="00E834B1">
        <w:rPr>
          <w:rFonts w:ascii="Fira Sans" w:eastAsia="Times New Roman" w:hAnsi="Fira Sans" w:cs="Calibri"/>
          <w:szCs w:val="18"/>
        </w:rPr>
        <w:t>) de gewenste Business Intelligence inzichten gemaakt worden.</w:t>
      </w:r>
    </w:p>
    <w:p w14:paraId="2CA8FD09" w14:textId="77777777" w:rsidR="00BB58D5" w:rsidRPr="00E834B1" w:rsidRDefault="00BB58D5" w:rsidP="00BB58D5">
      <w:pPr>
        <w:rPr>
          <w:rFonts w:ascii="Fira Sans" w:hAnsi="Fira Sans" w:cs="Calibri"/>
          <w:szCs w:val="18"/>
        </w:rPr>
      </w:pPr>
    </w:p>
    <w:p w14:paraId="6A001AC2" w14:textId="77777777" w:rsidR="00BB58D5" w:rsidRPr="00E834B1" w:rsidRDefault="00BB58D5" w:rsidP="00BB58D5">
      <w:pPr>
        <w:pStyle w:val="Lijstalinea"/>
        <w:rPr>
          <w:rFonts w:ascii="Fira Sans" w:hAnsi="Fira Sans" w:cs="Calibri"/>
          <w:szCs w:val="18"/>
        </w:rPr>
      </w:pPr>
    </w:p>
    <w:tbl>
      <w:tblPr>
        <w:tblW w:w="78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413"/>
        <w:gridCol w:w="740"/>
      </w:tblGrid>
      <w:tr w:rsidR="00BB58D5" w:rsidRPr="00E834B1" w14:paraId="6FEB60EA" w14:textId="77777777" w:rsidTr="00955A92">
        <w:trPr>
          <w:cantSplit/>
        </w:trPr>
        <w:tc>
          <w:tcPr>
            <w:tcW w:w="675" w:type="dxa"/>
            <w:shd w:val="clear" w:color="auto" w:fill="D9D9D9"/>
            <w:vAlign w:val="center"/>
          </w:tcPr>
          <w:p w14:paraId="210F722C"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4L</w:t>
            </w:r>
          </w:p>
        </w:tc>
        <w:tc>
          <w:tcPr>
            <w:tcW w:w="6413" w:type="dxa"/>
            <w:shd w:val="clear" w:color="auto" w:fill="D9D9D9"/>
            <w:vAlign w:val="center"/>
          </w:tcPr>
          <w:p w14:paraId="689BD8D3" w14:textId="77777777" w:rsidR="00BB58D5" w:rsidRPr="00E834B1" w:rsidRDefault="00BB58D5" w:rsidP="00955A92">
            <w:pPr>
              <w:pStyle w:val="Kop2"/>
              <w:numPr>
                <w:ilvl w:val="1"/>
                <w:numId w:val="27"/>
              </w:numPr>
              <w:spacing w:after="120"/>
              <w:rPr>
                <w:rFonts w:ascii="Fira Sans" w:hAnsi="Fira Sans" w:cs="Calibri"/>
                <w:szCs w:val="18"/>
              </w:rPr>
            </w:pPr>
            <w:bookmarkStart w:id="64" w:name="_Toc79343372"/>
            <w:bookmarkStart w:id="65" w:name="_Toc84258343"/>
            <w:r w:rsidRPr="00E834B1">
              <w:rPr>
                <w:rFonts w:ascii="Fira Sans" w:hAnsi="Fira Sans" w:cs="Calibri"/>
                <w:szCs w:val="18"/>
              </w:rPr>
              <w:t>Koppelingen</w:t>
            </w:r>
            <w:bookmarkEnd w:id="64"/>
            <w:bookmarkEnd w:id="65"/>
          </w:p>
        </w:tc>
        <w:tc>
          <w:tcPr>
            <w:tcW w:w="740" w:type="dxa"/>
            <w:shd w:val="clear" w:color="auto" w:fill="D9D9D9"/>
            <w:vAlign w:val="center"/>
          </w:tcPr>
          <w:p w14:paraId="3DDA047F" w14:textId="77777777" w:rsidR="00BB58D5" w:rsidRPr="00E834B1" w:rsidRDefault="00BB58D5" w:rsidP="00955A92">
            <w:pPr>
              <w:spacing w:before="60" w:after="60"/>
              <w:rPr>
                <w:rFonts w:ascii="Fira Sans" w:hAnsi="Fira Sans" w:cs="Calibri"/>
                <w:szCs w:val="18"/>
              </w:rPr>
            </w:pPr>
          </w:p>
        </w:tc>
      </w:tr>
      <w:tr w:rsidR="00BB58D5" w:rsidRPr="00E834B1" w14:paraId="2307E9AD" w14:textId="77777777" w:rsidTr="00955A92">
        <w:trPr>
          <w:cantSplit/>
        </w:trPr>
        <w:tc>
          <w:tcPr>
            <w:tcW w:w="675" w:type="dxa"/>
            <w:vAlign w:val="center"/>
          </w:tcPr>
          <w:p w14:paraId="33F1D69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w:t>
            </w:r>
          </w:p>
        </w:tc>
        <w:tc>
          <w:tcPr>
            <w:tcW w:w="6413" w:type="dxa"/>
          </w:tcPr>
          <w:p w14:paraId="5FC30433"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 de koppeling met eDocs en/of een opvolgend systeem met soortgelijke toepassing.</w:t>
            </w:r>
          </w:p>
        </w:tc>
        <w:tc>
          <w:tcPr>
            <w:tcW w:w="740" w:type="dxa"/>
            <w:vAlign w:val="center"/>
          </w:tcPr>
          <w:p w14:paraId="5784F71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07BE098" w14:textId="77777777" w:rsidTr="00955A92">
        <w:trPr>
          <w:cantSplit/>
        </w:trPr>
        <w:tc>
          <w:tcPr>
            <w:tcW w:w="675" w:type="dxa"/>
            <w:vAlign w:val="center"/>
          </w:tcPr>
          <w:p w14:paraId="019C4DCB"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4L.2</w:t>
            </w:r>
          </w:p>
        </w:tc>
        <w:tc>
          <w:tcPr>
            <w:tcW w:w="6413" w:type="dxa"/>
          </w:tcPr>
          <w:p w14:paraId="64612435" w14:textId="77777777" w:rsidR="00BB58D5" w:rsidRPr="00CD236B" w:rsidRDefault="00BB58D5" w:rsidP="00955A92">
            <w:pPr>
              <w:rPr>
                <w:rFonts w:ascii="Fira Sans" w:hAnsi="Fira Sans" w:cs="Calibri"/>
                <w:szCs w:val="18"/>
              </w:rPr>
            </w:pPr>
            <w:r w:rsidRPr="00CD236B">
              <w:rPr>
                <w:rFonts w:ascii="Fira Sans" w:hAnsi="Fira Sans" w:cs="Calibri"/>
                <w:szCs w:val="18"/>
              </w:rPr>
              <w:t xml:space="preserve">U draagt zorg voor de koppeling met het Dataplatform (Microsoft </w:t>
            </w:r>
            <w:proofErr w:type="spellStart"/>
            <w:r w:rsidRPr="00CD236B">
              <w:rPr>
                <w:rFonts w:ascii="Fira Sans" w:hAnsi="Fira Sans" w:cs="Calibri"/>
                <w:szCs w:val="18"/>
              </w:rPr>
              <w:t>Azure</w:t>
            </w:r>
            <w:proofErr w:type="spellEnd"/>
            <w:r w:rsidRPr="00CD236B">
              <w:rPr>
                <w:rFonts w:ascii="Fira Sans" w:hAnsi="Fira Sans" w:cs="Calibri"/>
                <w:szCs w:val="18"/>
              </w:rPr>
              <w:t xml:space="preserve"> incl. </w:t>
            </w:r>
            <w:proofErr w:type="spellStart"/>
            <w:r w:rsidRPr="00CD236B">
              <w:rPr>
                <w:rFonts w:ascii="Fira Sans" w:hAnsi="Fira Sans" w:cs="Calibri"/>
                <w:szCs w:val="18"/>
              </w:rPr>
              <w:t>PowerBI</w:t>
            </w:r>
            <w:proofErr w:type="spellEnd"/>
            <w:r w:rsidRPr="00CD236B">
              <w:rPr>
                <w:rFonts w:ascii="Fira Sans" w:hAnsi="Fira Sans" w:cs="Calibri"/>
                <w:szCs w:val="18"/>
              </w:rPr>
              <w:t>) en/of een opvolgend systeem met soortgelijke toepassing.</w:t>
            </w:r>
          </w:p>
        </w:tc>
        <w:tc>
          <w:tcPr>
            <w:tcW w:w="740" w:type="dxa"/>
            <w:vAlign w:val="center"/>
          </w:tcPr>
          <w:p w14:paraId="7DB6FFAF" w14:textId="77777777" w:rsidR="00BB58D5" w:rsidRPr="00CD236B" w:rsidRDefault="00BB58D5" w:rsidP="00955A92">
            <w:pPr>
              <w:rPr>
                <w:rFonts w:ascii="Fira Sans" w:hAnsi="Fira Sans" w:cs="Calibri"/>
                <w:szCs w:val="18"/>
              </w:rPr>
            </w:pPr>
            <w:r w:rsidRPr="00CD236B">
              <w:rPr>
                <w:rFonts w:ascii="Fira Sans" w:hAnsi="Fira Sans" w:cs="Calibri"/>
                <w:szCs w:val="18"/>
              </w:rPr>
              <w:t>Eis</w:t>
            </w:r>
          </w:p>
        </w:tc>
      </w:tr>
      <w:tr w:rsidR="00BB58D5" w:rsidRPr="00E834B1" w14:paraId="36919047" w14:textId="77777777" w:rsidTr="00955A92">
        <w:trPr>
          <w:cantSplit/>
        </w:trPr>
        <w:tc>
          <w:tcPr>
            <w:tcW w:w="675" w:type="dxa"/>
            <w:vAlign w:val="center"/>
          </w:tcPr>
          <w:p w14:paraId="5B64298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4L.3</w:t>
            </w:r>
          </w:p>
        </w:tc>
        <w:tc>
          <w:tcPr>
            <w:tcW w:w="6413" w:type="dxa"/>
          </w:tcPr>
          <w:p w14:paraId="2C99A85D"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U draagt zorg voor de koppeling met </w:t>
            </w:r>
            <w:proofErr w:type="spellStart"/>
            <w:r w:rsidRPr="00E834B1">
              <w:rPr>
                <w:rFonts w:ascii="Fira Sans" w:hAnsi="Fira Sans" w:cs="Calibri"/>
                <w:szCs w:val="18"/>
              </w:rPr>
              <w:t>Kofax</w:t>
            </w:r>
            <w:proofErr w:type="spellEnd"/>
            <w:r w:rsidRPr="00E834B1">
              <w:rPr>
                <w:rFonts w:ascii="Fira Sans" w:hAnsi="Fira Sans" w:cs="Calibri"/>
                <w:szCs w:val="18"/>
              </w:rPr>
              <w:t xml:space="preserve"> en/of een opvolgend systeem soortgelijke toepassing.</w:t>
            </w:r>
          </w:p>
        </w:tc>
        <w:tc>
          <w:tcPr>
            <w:tcW w:w="740" w:type="dxa"/>
            <w:vAlign w:val="center"/>
          </w:tcPr>
          <w:p w14:paraId="1DDCB17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41D6744" w14:textId="77777777" w:rsidTr="00955A92">
        <w:trPr>
          <w:cantSplit/>
        </w:trPr>
        <w:tc>
          <w:tcPr>
            <w:tcW w:w="675" w:type="dxa"/>
            <w:vAlign w:val="center"/>
          </w:tcPr>
          <w:p w14:paraId="0958D06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4L.4</w:t>
            </w:r>
          </w:p>
        </w:tc>
        <w:tc>
          <w:tcPr>
            <w:tcW w:w="6413" w:type="dxa"/>
          </w:tcPr>
          <w:p w14:paraId="2F3FECBD"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ofwel voor geïntegreerde functionaliteit die nu geboden wordt door LIAS ofwel realiseert koppeling met LIAS en/of een opvolgend systeem met soortgelijke toepassing.</w:t>
            </w:r>
          </w:p>
        </w:tc>
        <w:tc>
          <w:tcPr>
            <w:tcW w:w="740" w:type="dxa"/>
            <w:vAlign w:val="center"/>
          </w:tcPr>
          <w:p w14:paraId="4269E90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1F207DA" w14:textId="77777777" w:rsidTr="00955A92">
        <w:trPr>
          <w:cantSplit/>
        </w:trPr>
        <w:tc>
          <w:tcPr>
            <w:tcW w:w="675" w:type="dxa"/>
            <w:vAlign w:val="center"/>
          </w:tcPr>
          <w:p w14:paraId="270F7E9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4L.5</w:t>
            </w:r>
          </w:p>
        </w:tc>
        <w:tc>
          <w:tcPr>
            <w:tcW w:w="6413" w:type="dxa"/>
          </w:tcPr>
          <w:p w14:paraId="1878F786"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zorgt ofwel voor geïntegreerde functionaliteit voor e-factureren of realiseert koppeling voor e-factureren en/of een opvolgend systeem met soortgelijke toepassing.</w:t>
            </w:r>
          </w:p>
        </w:tc>
        <w:tc>
          <w:tcPr>
            <w:tcW w:w="740" w:type="dxa"/>
            <w:vAlign w:val="center"/>
          </w:tcPr>
          <w:p w14:paraId="73BC82C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9AFC2B5" w14:textId="77777777" w:rsidTr="00955A92">
        <w:trPr>
          <w:cantSplit/>
        </w:trPr>
        <w:tc>
          <w:tcPr>
            <w:tcW w:w="675" w:type="dxa"/>
            <w:vAlign w:val="center"/>
          </w:tcPr>
          <w:p w14:paraId="5D23FDE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4L.6</w:t>
            </w:r>
          </w:p>
        </w:tc>
        <w:tc>
          <w:tcPr>
            <w:tcW w:w="6413" w:type="dxa"/>
          </w:tcPr>
          <w:p w14:paraId="48D05A3D"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ofwel voor geïntegreerde functionaliteit voor de koppeling met BNG of realiseert koppeling met BNG en/of een opvolgend systeem met soortgelijke toepassing.</w:t>
            </w:r>
          </w:p>
        </w:tc>
        <w:tc>
          <w:tcPr>
            <w:tcW w:w="740" w:type="dxa"/>
            <w:vAlign w:val="center"/>
          </w:tcPr>
          <w:p w14:paraId="7C22AF6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61F6E29" w14:textId="77777777" w:rsidTr="00955A92">
        <w:trPr>
          <w:cantSplit/>
        </w:trPr>
        <w:tc>
          <w:tcPr>
            <w:tcW w:w="675" w:type="dxa"/>
            <w:vAlign w:val="center"/>
          </w:tcPr>
          <w:p w14:paraId="46CD6DE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4L.7</w:t>
            </w:r>
          </w:p>
        </w:tc>
        <w:tc>
          <w:tcPr>
            <w:tcW w:w="6413" w:type="dxa"/>
          </w:tcPr>
          <w:p w14:paraId="51FDE9B8"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 koppeling met Microsoft Dynamics CRM en/of een opvolgend systeem met soortgelijke toepassing.</w:t>
            </w:r>
          </w:p>
        </w:tc>
        <w:tc>
          <w:tcPr>
            <w:tcW w:w="740" w:type="dxa"/>
            <w:vAlign w:val="center"/>
          </w:tcPr>
          <w:p w14:paraId="14FC178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ACF3ACB" w14:textId="77777777" w:rsidTr="00955A92">
        <w:trPr>
          <w:cantSplit/>
        </w:trPr>
        <w:tc>
          <w:tcPr>
            <w:tcW w:w="675" w:type="dxa"/>
            <w:vAlign w:val="center"/>
          </w:tcPr>
          <w:p w14:paraId="1ED1E5C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4L.8</w:t>
            </w:r>
          </w:p>
        </w:tc>
        <w:tc>
          <w:tcPr>
            <w:tcW w:w="6413" w:type="dxa"/>
          </w:tcPr>
          <w:p w14:paraId="7567BBD5"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voorkoppeling met SmartAIM en/of een opvolgend systeem met soortgelijke toepassing.</w:t>
            </w:r>
          </w:p>
        </w:tc>
        <w:tc>
          <w:tcPr>
            <w:tcW w:w="740" w:type="dxa"/>
            <w:vAlign w:val="center"/>
          </w:tcPr>
          <w:p w14:paraId="279DC65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110394" w14:textId="77777777" w:rsidTr="00955A92">
        <w:trPr>
          <w:cantSplit/>
        </w:trPr>
        <w:tc>
          <w:tcPr>
            <w:tcW w:w="675" w:type="dxa"/>
            <w:vAlign w:val="center"/>
          </w:tcPr>
          <w:p w14:paraId="2B0F5E4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4L.9</w:t>
            </w:r>
          </w:p>
        </w:tc>
        <w:tc>
          <w:tcPr>
            <w:tcW w:w="6413" w:type="dxa"/>
          </w:tcPr>
          <w:p w14:paraId="079FBBA8"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U draagt zorgt voor koppeling met </w:t>
            </w:r>
            <w:proofErr w:type="spellStart"/>
            <w:r w:rsidRPr="00E834B1">
              <w:rPr>
                <w:rFonts w:ascii="Fira Sans" w:hAnsi="Fira Sans" w:cs="Calibri"/>
                <w:szCs w:val="18"/>
              </w:rPr>
              <w:t>TopDesk</w:t>
            </w:r>
            <w:proofErr w:type="spellEnd"/>
            <w:r w:rsidRPr="00E834B1">
              <w:rPr>
                <w:rFonts w:ascii="Fira Sans" w:hAnsi="Fira Sans" w:cs="Calibri"/>
                <w:szCs w:val="18"/>
              </w:rPr>
              <w:t xml:space="preserve"> en/of een opvolgend systeem met soortgelijke toepassing.</w:t>
            </w:r>
          </w:p>
        </w:tc>
        <w:tc>
          <w:tcPr>
            <w:tcW w:w="740" w:type="dxa"/>
            <w:vAlign w:val="center"/>
          </w:tcPr>
          <w:p w14:paraId="15EEDFE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7ACC4DF" w14:textId="77777777" w:rsidTr="00955A92">
        <w:trPr>
          <w:cantSplit/>
        </w:trPr>
        <w:tc>
          <w:tcPr>
            <w:tcW w:w="675" w:type="dxa"/>
            <w:vAlign w:val="center"/>
          </w:tcPr>
          <w:p w14:paraId="0FC30A0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4L.10</w:t>
            </w:r>
          </w:p>
        </w:tc>
        <w:tc>
          <w:tcPr>
            <w:tcW w:w="6413" w:type="dxa"/>
          </w:tcPr>
          <w:p w14:paraId="4863758B"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ofwel voor geïntegreerde functionaliteit urenadministratie of realiseert de koppeling met een urenadministratie (TimeChimp of anders) en/of een opvolgend systeem met soortgelijke toepassing.</w:t>
            </w:r>
          </w:p>
        </w:tc>
        <w:tc>
          <w:tcPr>
            <w:tcW w:w="740" w:type="dxa"/>
            <w:vAlign w:val="center"/>
          </w:tcPr>
          <w:p w14:paraId="2AA143A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A0CC344" w14:textId="77777777" w:rsidTr="00955A92">
        <w:trPr>
          <w:cantSplit/>
        </w:trPr>
        <w:tc>
          <w:tcPr>
            <w:tcW w:w="675" w:type="dxa"/>
            <w:vAlign w:val="center"/>
          </w:tcPr>
          <w:p w14:paraId="0A094DC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4L.11</w:t>
            </w:r>
          </w:p>
        </w:tc>
        <w:tc>
          <w:tcPr>
            <w:tcW w:w="6413" w:type="dxa"/>
          </w:tcPr>
          <w:p w14:paraId="21F93F3B" w14:textId="77777777" w:rsidR="00BB58D5" w:rsidRPr="00E834B1" w:rsidRDefault="00BB58D5" w:rsidP="00955A92">
            <w:pPr>
              <w:rPr>
                <w:rFonts w:ascii="Fira Sans" w:hAnsi="Fira Sans" w:cs="Calibri"/>
                <w:szCs w:val="18"/>
              </w:rPr>
            </w:pPr>
            <w:r w:rsidRPr="00E834B1">
              <w:rPr>
                <w:rFonts w:ascii="Fira Sans" w:hAnsi="Fira Sans" w:cs="Calibri"/>
                <w:szCs w:val="18"/>
              </w:rPr>
              <w:t>U zorgt dat data/ informatie correct kan worden aangeleverd aan CBS</w:t>
            </w:r>
          </w:p>
        </w:tc>
        <w:tc>
          <w:tcPr>
            <w:tcW w:w="740" w:type="dxa"/>
            <w:vAlign w:val="center"/>
          </w:tcPr>
          <w:p w14:paraId="71FB8AE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B1946C8" w14:textId="77777777" w:rsidTr="00955A92">
        <w:trPr>
          <w:cantSplit/>
        </w:trPr>
        <w:tc>
          <w:tcPr>
            <w:tcW w:w="675" w:type="dxa"/>
            <w:vAlign w:val="center"/>
          </w:tcPr>
          <w:p w14:paraId="36ABF19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4L.12</w:t>
            </w:r>
          </w:p>
        </w:tc>
        <w:tc>
          <w:tcPr>
            <w:tcW w:w="6413" w:type="dxa"/>
          </w:tcPr>
          <w:p w14:paraId="7D5F877D"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zorgt voor de benodigde relaties om invulling te geven aan het automatisch kunnen verwerken van loonjournaalposten uit de salarisadministratie (nu: Visma/RAET), een HRM oplossing en/of opvolgende systemen met soortgelijke toepassing.</w:t>
            </w:r>
          </w:p>
        </w:tc>
        <w:tc>
          <w:tcPr>
            <w:tcW w:w="740" w:type="dxa"/>
            <w:vAlign w:val="center"/>
          </w:tcPr>
          <w:p w14:paraId="54DDC69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EE1D798" w14:textId="77777777" w:rsidTr="00955A92">
        <w:trPr>
          <w:cantSplit/>
        </w:trPr>
        <w:tc>
          <w:tcPr>
            <w:tcW w:w="675" w:type="dxa"/>
            <w:vAlign w:val="center"/>
          </w:tcPr>
          <w:p w14:paraId="73BD470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4L.13</w:t>
            </w:r>
          </w:p>
        </w:tc>
        <w:tc>
          <w:tcPr>
            <w:tcW w:w="6413" w:type="dxa"/>
          </w:tcPr>
          <w:p w14:paraId="3F5A2E8F"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 de relatie met Negometrix/</w:t>
            </w:r>
            <w:proofErr w:type="spellStart"/>
            <w:r w:rsidRPr="00E834B1">
              <w:rPr>
                <w:rFonts w:ascii="Fira Sans" w:hAnsi="Fira Sans" w:cs="Calibri"/>
                <w:szCs w:val="18"/>
              </w:rPr>
              <w:t>Mercell</w:t>
            </w:r>
            <w:proofErr w:type="spellEnd"/>
            <w:r w:rsidRPr="00E834B1">
              <w:rPr>
                <w:rFonts w:ascii="Fira Sans" w:hAnsi="Fira Sans" w:cs="Calibri"/>
                <w:szCs w:val="18"/>
              </w:rPr>
              <w:t xml:space="preserve"> en/of opvolgende systemen met soortgelijke toepassing.</w:t>
            </w:r>
          </w:p>
        </w:tc>
        <w:tc>
          <w:tcPr>
            <w:tcW w:w="740" w:type="dxa"/>
            <w:vAlign w:val="center"/>
          </w:tcPr>
          <w:p w14:paraId="01B8F028"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F08AC79" w14:textId="77777777" w:rsidTr="00955A92">
        <w:trPr>
          <w:cantSplit/>
        </w:trPr>
        <w:tc>
          <w:tcPr>
            <w:tcW w:w="675" w:type="dxa"/>
            <w:vAlign w:val="center"/>
          </w:tcPr>
          <w:p w14:paraId="2918AA6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4L.14</w:t>
            </w:r>
          </w:p>
        </w:tc>
        <w:tc>
          <w:tcPr>
            <w:tcW w:w="6413" w:type="dxa"/>
          </w:tcPr>
          <w:p w14:paraId="324D12A5" w14:textId="77777777" w:rsidR="00BB58D5" w:rsidRPr="00E834B1" w:rsidRDefault="00BB58D5" w:rsidP="00955A92">
            <w:pPr>
              <w:rPr>
                <w:rFonts w:ascii="Fira Sans" w:hAnsi="Fira Sans" w:cs="Calibri"/>
                <w:szCs w:val="18"/>
              </w:rPr>
            </w:pPr>
            <w:r w:rsidRPr="00E834B1">
              <w:rPr>
                <w:rFonts w:ascii="Fira Sans" w:hAnsi="Fira Sans" w:cs="Calibri"/>
                <w:szCs w:val="18"/>
              </w:rPr>
              <w:t>U draagt zorg voor koppeling met een zaak-/casemanagementsysteem en/of opvolgende systemen met soortgelijke toepassing.</w:t>
            </w:r>
          </w:p>
        </w:tc>
        <w:tc>
          <w:tcPr>
            <w:tcW w:w="740" w:type="dxa"/>
            <w:vAlign w:val="center"/>
          </w:tcPr>
          <w:p w14:paraId="51D121C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0F22113" w14:textId="77777777" w:rsidTr="00955A92">
        <w:trPr>
          <w:cantSplit/>
        </w:trPr>
        <w:tc>
          <w:tcPr>
            <w:tcW w:w="675" w:type="dxa"/>
            <w:vAlign w:val="center"/>
          </w:tcPr>
          <w:p w14:paraId="6ACD831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4L.15</w:t>
            </w:r>
          </w:p>
        </w:tc>
        <w:tc>
          <w:tcPr>
            <w:tcW w:w="6413" w:type="dxa"/>
          </w:tcPr>
          <w:p w14:paraId="692BAB40"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U draagt zorg voor een veld bij de activa in de activa-administratie waarin een uniek ID-nummer uit </w:t>
            </w:r>
            <w:proofErr w:type="spellStart"/>
            <w:r w:rsidRPr="00E834B1">
              <w:rPr>
                <w:rFonts w:ascii="Fira Sans" w:hAnsi="Fira Sans" w:cs="Calibri"/>
                <w:szCs w:val="18"/>
              </w:rPr>
              <w:t>iAsset</w:t>
            </w:r>
            <w:proofErr w:type="spellEnd"/>
            <w:r w:rsidRPr="00E834B1">
              <w:rPr>
                <w:rFonts w:ascii="Fira Sans" w:hAnsi="Fira Sans" w:cs="Calibri"/>
                <w:szCs w:val="18"/>
              </w:rPr>
              <w:t xml:space="preserve"> kan worden opgenomen om zodoende een relatie te leggen tussen activa uit de Opdracht/ Prestatie en corresponderende assets uit </w:t>
            </w:r>
            <w:proofErr w:type="spellStart"/>
            <w:r w:rsidRPr="00E834B1">
              <w:rPr>
                <w:rFonts w:ascii="Fira Sans" w:hAnsi="Fira Sans" w:cs="Calibri"/>
                <w:szCs w:val="18"/>
              </w:rPr>
              <w:t>iAsset</w:t>
            </w:r>
            <w:proofErr w:type="spellEnd"/>
            <w:r w:rsidRPr="00E834B1">
              <w:rPr>
                <w:rFonts w:ascii="Fira Sans" w:hAnsi="Fira Sans" w:cs="Calibri"/>
                <w:szCs w:val="18"/>
              </w:rPr>
              <w:t xml:space="preserve"> </w:t>
            </w:r>
          </w:p>
        </w:tc>
        <w:tc>
          <w:tcPr>
            <w:tcW w:w="740" w:type="dxa"/>
            <w:vAlign w:val="center"/>
          </w:tcPr>
          <w:p w14:paraId="4B55AD9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3EBA2DA" w14:textId="77777777" w:rsidR="00BB58D5" w:rsidRPr="00E834B1" w:rsidRDefault="00BB58D5" w:rsidP="00BB58D5">
      <w:pPr>
        <w:pStyle w:val="Lijstalinea"/>
        <w:rPr>
          <w:rFonts w:ascii="Fira Sans" w:hAnsi="Fira Sans" w:cs="Calibri"/>
          <w:szCs w:val="18"/>
        </w:rPr>
      </w:pPr>
    </w:p>
    <w:p w14:paraId="11D373F1" w14:textId="77777777" w:rsidR="00BB58D5" w:rsidRPr="00E834B1" w:rsidRDefault="00BB58D5" w:rsidP="00BB58D5">
      <w:pPr>
        <w:spacing w:line="240" w:lineRule="auto"/>
        <w:rPr>
          <w:rFonts w:ascii="Fira Sans" w:hAnsi="Fira Sans" w:cs="Calibri"/>
          <w:szCs w:val="18"/>
        </w:rPr>
      </w:pPr>
      <w:r w:rsidRPr="00E834B1">
        <w:rPr>
          <w:rFonts w:ascii="Fira Sans" w:hAnsi="Fira Sans" w:cs="Calibri"/>
          <w:szCs w:val="18"/>
        </w:rPr>
        <w:br w:type="page"/>
      </w:r>
    </w:p>
    <w:p w14:paraId="7813A9DB" w14:textId="77777777" w:rsidR="00BB58D5" w:rsidRPr="00C2439B" w:rsidRDefault="00BB58D5" w:rsidP="00BB58D5">
      <w:pPr>
        <w:pStyle w:val="Kop1"/>
        <w:numPr>
          <w:ilvl w:val="0"/>
          <w:numId w:val="27"/>
        </w:numPr>
        <w:spacing w:after="720" w:line="300" w:lineRule="atLeast"/>
        <w:rPr>
          <w:rFonts w:ascii="Fira Sans" w:hAnsi="Fira Sans" w:cs="Calibri"/>
          <w:sz w:val="22"/>
          <w:szCs w:val="22"/>
        </w:rPr>
      </w:pPr>
      <w:bookmarkStart w:id="66" w:name="_Toc84258344"/>
      <w:r w:rsidRPr="00C2439B">
        <w:rPr>
          <w:rFonts w:ascii="Fira Sans" w:hAnsi="Fira Sans" w:cs="Calibri"/>
          <w:sz w:val="22"/>
          <w:szCs w:val="22"/>
        </w:rPr>
        <w:lastRenderedPageBreak/>
        <w:t>Beheer</w:t>
      </w:r>
      <w:bookmarkEnd w:id="50"/>
      <w:bookmarkEnd w:id="66"/>
    </w:p>
    <w:p w14:paraId="25683770" w14:textId="77777777" w:rsidR="00BB58D5" w:rsidRPr="00E834B1" w:rsidRDefault="00BB58D5" w:rsidP="00BB58D5">
      <w:pPr>
        <w:rPr>
          <w:rFonts w:ascii="Fira Sans" w:hAnsi="Fira Sans" w:cs="Calibri"/>
          <w:szCs w:val="18"/>
        </w:rPr>
      </w:pPr>
      <w:r w:rsidRPr="00E834B1">
        <w:rPr>
          <w:rFonts w:ascii="Fira Sans" w:hAnsi="Fira Sans" w:cs="Calibri"/>
          <w:szCs w:val="18"/>
        </w:rPr>
        <w:t>De Opdrachtgever hanteert ITIL Servicemanagement als raamwerk voor de inrichting van de beheerprocessen. Tijdens de levering van de dienstverlening, is het noodzakelijk dat de beheerprocessen van de Opdrachtgever en Opdrachtnemer op elkaar aansluiten. In dit hoofdstuk zijn de operationele beheerprocessen uitgewerkt.</w:t>
      </w:r>
    </w:p>
    <w:p w14:paraId="2A238759" w14:textId="77777777" w:rsidR="00BB58D5" w:rsidRPr="00E834B1" w:rsidRDefault="00BB58D5" w:rsidP="00BB58D5">
      <w:pPr>
        <w:rPr>
          <w:rFonts w:ascii="Fira Sans" w:hAnsi="Fira Sans" w:cs="Calibri"/>
          <w:szCs w:val="18"/>
        </w:rPr>
      </w:pPr>
    </w:p>
    <w:p w14:paraId="300C3BFF" w14:textId="77777777" w:rsidR="00BB58D5" w:rsidRPr="00E834B1" w:rsidRDefault="00BB58D5" w:rsidP="00BB58D5">
      <w:pPr>
        <w:pStyle w:val="Kop2"/>
        <w:numPr>
          <w:ilvl w:val="1"/>
          <w:numId w:val="27"/>
        </w:numPr>
        <w:spacing w:after="120"/>
        <w:rPr>
          <w:rFonts w:ascii="Fira Sans" w:hAnsi="Fira Sans" w:cs="Calibri"/>
          <w:szCs w:val="18"/>
        </w:rPr>
      </w:pPr>
      <w:bookmarkStart w:id="67" w:name="_Toc514851468"/>
      <w:bookmarkStart w:id="68" w:name="_Toc84258345"/>
      <w:r w:rsidRPr="00E834B1">
        <w:rPr>
          <w:rFonts w:ascii="Fira Sans" w:hAnsi="Fira Sans" w:cs="Calibri"/>
          <w:szCs w:val="18"/>
        </w:rPr>
        <w:t>Algemeen</w:t>
      </w:r>
      <w:bookmarkEnd w:id="67"/>
      <w:bookmarkEnd w:id="68"/>
    </w:p>
    <w:p w14:paraId="6066773B" w14:textId="77777777" w:rsidR="00BB58D5" w:rsidRPr="00E834B1" w:rsidRDefault="00BB58D5" w:rsidP="00BB58D5">
      <w:pPr>
        <w:rPr>
          <w:rFonts w:ascii="Fira Sans" w:hAnsi="Fira Sans" w:cs="Calibri"/>
          <w:szCs w:val="18"/>
        </w:rPr>
      </w:pPr>
      <w:r w:rsidRPr="00E834B1">
        <w:rPr>
          <w:rFonts w:ascii="Fira Sans" w:hAnsi="Fira Sans" w:cs="Calibri"/>
          <w:szCs w:val="18"/>
        </w:rPr>
        <w:t>De beheerafdelingen binnen de Opdrachtgever spelen een belangrijke rol om de kwaliteit en continuïteit van de dienstverlening te garanderen. Zij vormen de schakel tussen de afnemers van de dienstverlening en de beheerorganisatie van Inschrijver. Operationeel Beheer zal de operationele aansturing en bewaking van de dienstverlening invullen, binnen de in het Dossier Afspraken en Procedures (DAP) vastgelegde afspraken en procedures.</w:t>
      </w:r>
    </w:p>
    <w:p w14:paraId="55F90B3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4D8D13D" w14:textId="77777777" w:rsidTr="00955A92">
        <w:trPr>
          <w:cantSplit/>
        </w:trPr>
        <w:tc>
          <w:tcPr>
            <w:tcW w:w="567" w:type="dxa"/>
            <w:shd w:val="clear" w:color="auto" w:fill="D9D9D9"/>
            <w:vAlign w:val="center"/>
          </w:tcPr>
          <w:p w14:paraId="4E3035B0"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5A</w:t>
            </w:r>
          </w:p>
        </w:tc>
        <w:tc>
          <w:tcPr>
            <w:tcW w:w="6521" w:type="dxa"/>
            <w:shd w:val="clear" w:color="auto" w:fill="D9D9D9"/>
            <w:vAlign w:val="center"/>
          </w:tcPr>
          <w:p w14:paraId="2A8892AE"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Algemene eisen aan beheer</w:t>
            </w:r>
          </w:p>
        </w:tc>
        <w:tc>
          <w:tcPr>
            <w:tcW w:w="740" w:type="dxa"/>
            <w:shd w:val="clear" w:color="auto" w:fill="D9D9D9"/>
            <w:vAlign w:val="center"/>
          </w:tcPr>
          <w:p w14:paraId="546FECB5" w14:textId="77777777" w:rsidR="00BB58D5" w:rsidRPr="00E834B1" w:rsidRDefault="00BB58D5" w:rsidP="00955A92">
            <w:pPr>
              <w:spacing w:before="60" w:after="60"/>
              <w:rPr>
                <w:rFonts w:ascii="Fira Sans" w:hAnsi="Fira Sans" w:cs="Calibri"/>
                <w:szCs w:val="18"/>
              </w:rPr>
            </w:pPr>
          </w:p>
        </w:tc>
      </w:tr>
      <w:tr w:rsidR="00BB58D5" w:rsidRPr="00E834B1" w14:paraId="732CE6B1" w14:textId="77777777" w:rsidTr="00955A92">
        <w:trPr>
          <w:cantSplit/>
        </w:trPr>
        <w:tc>
          <w:tcPr>
            <w:tcW w:w="567" w:type="dxa"/>
            <w:vAlign w:val="center"/>
          </w:tcPr>
          <w:p w14:paraId="6CE00A2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5A.1</w:t>
            </w:r>
          </w:p>
        </w:tc>
        <w:tc>
          <w:tcPr>
            <w:tcW w:w="6521" w:type="dxa"/>
            <w:vAlign w:val="center"/>
          </w:tcPr>
          <w:p w14:paraId="69F2FADF"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bekend te zijn met marktconforme beheerprocessen zoals ITIL Servicemanagement, hanteert deze, past ze toe en zorgt ervoor dat deze aansluiten op de beheerprocessen van de Opdrachtgever.</w:t>
            </w:r>
          </w:p>
        </w:tc>
        <w:tc>
          <w:tcPr>
            <w:tcW w:w="740" w:type="dxa"/>
            <w:vAlign w:val="center"/>
          </w:tcPr>
          <w:p w14:paraId="298F228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5FEE4AA" w14:textId="77777777" w:rsidTr="00955A92">
        <w:trPr>
          <w:cantSplit/>
        </w:trPr>
        <w:tc>
          <w:tcPr>
            <w:tcW w:w="567" w:type="dxa"/>
            <w:vAlign w:val="center"/>
          </w:tcPr>
          <w:p w14:paraId="1C9AF6F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5A.2</w:t>
            </w:r>
          </w:p>
        </w:tc>
        <w:tc>
          <w:tcPr>
            <w:tcW w:w="6521" w:type="dxa"/>
            <w:vAlign w:val="center"/>
          </w:tcPr>
          <w:p w14:paraId="0001DD92"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alle afspraken en procedures met betrekking tot beheerprocessen vast te leggen in een separaat document genaamd DAP. Het DAP is van toepassing tijdens de levering van de diensten.</w:t>
            </w:r>
          </w:p>
          <w:p w14:paraId="629DCA1B" w14:textId="77777777" w:rsidR="00BB58D5" w:rsidRPr="00E834B1" w:rsidRDefault="00BB58D5" w:rsidP="00955A92">
            <w:pPr>
              <w:pStyle w:val="Lijstalinea"/>
              <w:numPr>
                <w:ilvl w:val="0"/>
                <w:numId w:val="32"/>
              </w:numPr>
              <w:spacing w:line="276" w:lineRule="auto"/>
              <w:rPr>
                <w:rFonts w:ascii="Fira Sans" w:hAnsi="Fira Sans" w:cs="Calibri"/>
                <w:szCs w:val="18"/>
              </w:rPr>
            </w:pPr>
            <w:r w:rsidRPr="00E834B1">
              <w:rPr>
                <w:rFonts w:ascii="Fira Sans" w:hAnsi="Fira Sans" w:cs="Calibri"/>
                <w:szCs w:val="18"/>
              </w:rPr>
              <w:t>Binnen 2 maanden na contractondertekening komen de Opdrachtgever en Opdrachtnemer het DAP overeen;</w:t>
            </w:r>
          </w:p>
          <w:p w14:paraId="5A5F641F" w14:textId="77777777" w:rsidR="00BB58D5" w:rsidRPr="00E834B1" w:rsidRDefault="00BB58D5" w:rsidP="00955A92">
            <w:pPr>
              <w:pStyle w:val="Lijstalinea"/>
              <w:numPr>
                <w:ilvl w:val="0"/>
                <w:numId w:val="32"/>
              </w:numPr>
              <w:spacing w:line="276" w:lineRule="auto"/>
              <w:rPr>
                <w:rFonts w:ascii="Fira Sans" w:hAnsi="Fira Sans" w:cs="Calibri"/>
                <w:szCs w:val="18"/>
              </w:rPr>
            </w:pPr>
            <w:r w:rsidRPr="00E834B1">
              <w:rPr>
                <w:rFonts w:ascii="Fira Sans" w:hAnsi="Fira Sans" w:cs="Calibri"/>
                <w:szCs w:val="18"/>
              </w:rPr>
              <w:t>Opdrachtnemer dient het DAP op te stellen conform het door de Opdrachtgever voor te schrijven format;</w:t>
            </w:r>
          </w:p>
          <w:p w14:paraId="1890D9B2" w14:textId="77777777" w:rsidR="00BB58D5" w:rsidRPr="00E834B1" w:rsidRDefault="00BB58D5" w:rsidP="00955A92">
            <w:pPr>
              <w:pStyle w:val="Lijstalinea"/>
              <w:numPr>
                <w:ilvl w:val="0"/>
                <w:numId w:val="32"/>
              </w:numPr>
              <w:spacing w:line="276" w:lineRule="auto"/>
              <w:rPr>
                <w:rFonts w:ascii="Fira Sans" w:hAnsi="Fira Sans" w:cs="Calibri"/>
                <w:szCs w:val="18"/>
              </w:rPr>
            </w:pPr>
            <w:r w:rsidRPr="00E834B1">
              <w:rPr>
                <w:rFonts w:ascii="Fira Sans" w:hAnsi="Fira Sans" w:cs="Calibri"/>
                <w:szCs w:val="18"/>
              </w:rPr>
              <w:t>Opdrachtnemer dient in het DAP een procedure te beschrijven om wijzigingen in het DAP aan te brengen.</w:t>
            </w:r>
          </w:p>
        </w:tc>
        <w:tc>
          <w:tcPr>
            <w:tcW w:w="740" w:type="dxa"/>
            <w:vAlign w:val="center"/>
          </w:tcPr>
          <w:p w14:paraId="07FC52B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120D360" w14:textId="77777777" w:rsidTr="00873F17">
        <w:trPr>
          <w:cantSplit/>
          <w:trHeight w:val="860"/>
        </w:trPr>
        <w:tc>
          <w:tcPr>
            <w:tcW w:w="567" w:type="dxa"/>
            <w:vAlign w:val="center"/>
          </w:tcPr>
          <w:p w14:paraId="4E973CF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5A.3</w:t>
            </w:r>
          </w:p>
        </w:tc>
        <w:tc>
          <w:tcPr>
            <w:tcW w:w="6521" w:type="dxa"/>
          </w:tcPr>
          <w:p w14:paraId="37D90796" w14:textId="77777777" w:rsidR="00873F17" w:rsidRPr="006D0F55" w:rsidRDefault="00BB58D5" w:rsidP="00873F17">
            <w:r w:rsidRPr="00E834B1">
              <w:rPr>
                <w:rFonts w:ascii="Fira Sans" w:hAnsi="Fira Sans" w:cs="Calibri"/>
                <w:szCs w:val="18"/>
              </w:rPr>
              <w:t xml:space="preserve">Alle communicatie tussen Opdrachtnemer en Opdrachtgever wordt gedaan in de Nederlandse taal. </w:t>
            </w:r>
            <w:r w:rsidR="00873F17" w:rsidRPr="00873F17">
              <w:rPr>
                <w:rFonts w:ascii="Fira Sans" w:hAnsi="Fira Sans"/>
                <w:highlight w:val="cyan"/>
              </w:rPr>
              <w:t>Technische documenten mogen in het Engels als deze niet in het Nederlands beschikbaar zijn.</w:t>
            </w:r>
            <w:r w:rsidR="00873F17" w:rsidRPr="006D0F55">
              <w:t xml:space="preserve"> </w:t>
            </w:r>
          </w:p>
          <w:p w14:paraId="1B0A2566" w14:textId="1C04D059" w:rsidR="00BB58D5" w:rsidRPr="00E834B1" w:rsidRDefault="00BB58D5" w:rsidP="00955A92">
            <w:pPr>
              <w:rPr>
                <w:rFonts w:ascii="Fira Sans" w:hAnsi="Fira Sans" w:cs="Calibri"/>
                <w:szCs w:val="18"/>
              </w:rPr>
            </w:pPr>
          </w:p>
        </w:tc>
        <w:tc>
          <w:tcPr>
            <w:tcW w:w="740" w:type="dxa"/>
          </w:tcPr>
          <w:p w14:paraId="6F497BD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114E122" w14:textId="77777777" w:rsidTr="00955A92">
        <w:trPr>
          <w:cantSplit/>
        </w:trPr>
        <w:tc>
          <w:tcPr>
            <w:tcW w:w="567" w:type="dxa"/>
            <w:vAlign w:val="center"/>
          </w:tcPr>
          <w:p w14:paraId="1359F5DA"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5A.4</w:t>
            </w:r>
          </w:p>
        </w:tc>
        <w:tc>
          <w:tcPr>
            <w:tcW w:w="6521" w:type="dxa"/>
          </w:tcPr>
          <w:p w14:paraId="7D3955ED" w14:textId="77777777" w:rsidR="00BB58D5" w:rsidRPr="00CD236B" w:rsidRDefault="00BB58D5" w:rsidP="00955A92">
            <w:pPr>
              <w:rPr>
                <w:rFonts w:ascii="Fira Sans" w:hAnsi="Fira Sans" w:cs="Calibri"/>
                <w:szCs w:val="18"/>
              </w:rPr>
            </w:pPr>
            <w:r w:rsidRPr="00CD236B">
              <w:rPr>
                <w:rFonts w:ascii="Fira Sans" w:hAnsi="Fira Sans" w:cs="Calibri"/>
                <w:szCs w:val="18"/>
              </w:rPr>
              <w:t>vervallen</w:t>
            </w:r>
          </w:p>
        </w:tc>
        <w:tc>
          <w:tcPr>
            <w:tcW w:w="740" w:type="dxa"/>
          </w:tcPr>
          <w:p w14:paraId="1BA26BF9"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47FB8BF6" w14:textId="77777777" w:rsidTr="00955A92">
        <w:trPr>
          <w:cantSplit/>
        </w:trPr>
        <w:tc>
          <w:tcPr>
            <w:tcW w:w="567" w:type="dxa"/>
            <w:vAlign w:val="center"/>
          </w:tcPr>
          <w:p w14:paraId="590DBF99"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5A.5</w:t>
            </w:r>
          </w:p>
        </w:tc>
        <w:tc>
          <w:tcPr>
            <w:tcW w:w="6521" w:type="dxa"/>
          </w:tcPr>
          <w:p w14:paraId="7F7C4026"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5CB5DD66"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bl>
    <w:p w14:paraId="18354A84" w14:textId="77777777" w:rsidR="00BB58D5" w:rsidRPr="00E834B1" w:rsidRDefault="00BB58D5" w:rsidP="00BB58D5">
      <w:pPr>
        <w:rPr>
          <w:rFonts w:ascii="Fira Sans" w:hAnsi="Fira Sans" w:cs="Calibri"/>
          <w:szCs w:val="18"/>
        </w:rPr>
      </w:pPr>
    </w:p>
    <w:p w14:paraId="4F785DE1" w14:textId="77777777" w:rsidR="00BB58D5" w:rsidRPr="00E834B1" w:rsidRDefault="00BB58D5" w:rsidP="00BB58D5">
      <w:pPr>
        <w:spacing w:line="240" w:lineRule="auto"/>
        <w:rPr>
          <w:rFonts w:ascii="Fira Sans" w:hAnsi="Fira Sans" w:cs="Calibri"/>
          <w:b/>
          <w:bCs/>
          <w:iCs/>
          <w:szCs w:val="18"/>
        </w:rPr>
      </w:pPr>
      <w:bookmarkStart w:id="69" w:name="_Ref341363982"/>
      <w:bookmarkStart w:id="70" w:name="_Toc514851469"/>
      <w:r w:rsidRPr="00E834B1">
        <w:rPr>
          <w:rFonts w:ascii="Fira Sans" w:hAnsi="Fira Sans" w:cs="Calibri"/>
          <w:szCs w:val="18"/>
        </w:rPr>
        <w:br w:type="page"/>
      </w:r>
    </w:p>
    <w:p w14:paraId="57B655DB" w14:textId="77777777" w:rsidR="00BB58D5" w:rsidRPr="00E834B1" w:rsidRDefault="00BB58D5" w:rsidP="00BB58D5">
      <w:pPr>
        <w:pStyle w:val="Kop2"/>
        <w:numPr>
          <w:ilvl w:val="1"/>
          <w:numId w:val="27"/>
        </w:numPr>
        <w:spacing w:after="120"/>
        <w:rPr>
          <w:rFonts w:ascii="Fira Sans" w:hAnsi="Fira Sans" w:cs="Calibri"/>
          <w:szCs w:val="18"/>
        </w:rPr>
      </w:pPr>
      <w:bookmarkStart w:id="71" w:name="_Toc84258346"/>
      <w:bookmarkEnd w:id="69"/>
      <w:bookmarkEnd w:id="70"/>
      <w:r w:rsidRPr="00E834B1">
        <w:rPr>
          <w:rFonts w:ascii="Fira Sans" w:hAnsi="Fira Sans" w:cs="Calibri"/>
          <w:szCs w:val="18"/>
        </w:rPr>
        <w:lastRenderedPageBreak/>
        <w:t>Servicedesk en incidentbeheer</w:t>
      </w:r>
      <w:bookmarkEnd w:id="71"/>
    </w:p>
    <w:p w14:paraId="09089997"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Het doel van incidentbeheer is het zo snel en adequaat mogelijk herstellen van dienstverlening. Het incidentbeheerproces van de Opdrachtnemer dient optimaal te zijn ingericht. Een </w:t>
      </w:r>
      <w:proofErr w:type="spellStart"/>
      <w:r w:rsidRPr="00E834B1">
        <w:rPr>
          <w:rFonts w:ascii="Fira Sans" w:hAnsi="Fira Sans" w:cs="Calibri"/>
          <w:szCs w:val="18"/>
        </w:rPr>
        <w:t>servicedesk</w:t>
      </w:r>
      <w:proofErr w:type="spellEnd"/>
      <w:r w:rsidRPr="00E834B1">
        <w:rPr>
          <w:rFonts w:ascii="Fira Sans" w:hAnsi="Fira Sans" w:cs="Calibri"/>
          <w:szCs w:val="18"/>
        </w:rPr>
        <w:t xml:space="preserve"> vormt de centrale ingang voor alle operationele meldingen.</w:t>
      </w:r>
    </w:p>
    <w:p w14:paraId="29F8DFF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1B02D70C" w14:textId="77777777" w:rsidTr="00955A92">
        <w:trPr>
          <w:cantSplit/>
        </w:trPr>
        <w:tc>
          <w:tcPr>
            <w:tcW w:w="738" w:type="dxa"/>
            <w:shd w:val="clear" w:color="auto" w:fill="D9D9D9"/>
            <w:vAlign w:val="center"/>
          </w:tcPr>
          <w:p w14:paraId="4BB4E3B7"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5B</w:t>
            </w:r>
          </w:p>
        </w:tc>
        <w:tc>
          <w:tcPr>
            <w:tcW w:w="6350" w:type="dxa"/>
            <w:shd w:val="clear" w:color="auto" w:fill="D9D9D9"/>
            <w:vAlign w:val="center"/>
          </w:tcPr>
          <w:p w14:paraId="7590CD47"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Incidentbeheer en Servicedesk</w:t>
            </w:r>
          </w:p>
        </w:tc>
        <w:tc>
          <w:tcPr>
            <w:tcW w:w="740" w:type="dxa"/>
            <w:shd w:val="clear" w:color="auto" w:fill="D9D9D9"/>
            <w:vAlign w:val="center"/>
          </w:tcPr>
          <w:p w14:paraId="4F2008EA" w14:textId="77777777" w:rsidR="00BB58D5" w:rsidRPr="00E834B1" w:rsidRDefault="00BB58D5" w:rsidP="00955A92">
            <w:pPr>
              <w:spacing w:before="60" w:after="60"/>
              <w:rPr>
                <w:rFonts w:ascii="Fira Sans" w:hAnsi="Fira Sans" w:cs="Calibri"/>
                <w:szCs w:val="18"/>
              </w:rPr>
            </w:pPr>
          </w:p>
        </w:tc>
      </w:tr>
      <w:tr w:rsidR="00BB58D5" w:rsidRPr="00E834B1" w14:paraId="6346DD85" w14:textId="77777777" w:rsidTr="00955A92">
        <w:trPr>
          <w:cantSplit/>
        </w:trPr>
        <w:tc>
          <w:tcPr>
            <w:tcW w:w="738" w:type="dxa"/>
            <w:vAlign w:val="center"/>
          </w:tcPr>
          <w:p w14:paraId="5700994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w:t>
            </w:r>
          </w:p>
        </w:tc>
        <w:tc>
          <w:tcPr>
            <w:tcW w:w="6350" w:type="dxa"/>
          </w:tcPr>
          <w:p w14:paraId="4D04782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zal gedurende de looptijd van de Overeenkomst een Servicedesk met deskundige medewerkers in stand houden. Door Opdrachtgever aangewezen medewerkers kunnen hier vragen stellen over het gebruik en het functioneren van de Opdracht/ Prestatie en het melden van incidenten (defecten, storingen), problemen en wijzigingsverzoeken.</w:t>
            </w:r>
            <w:r w:rsidRPr="00E834B1">
              <w:rPr>
                <w:rFonts w:ascii="Fira Sans" w:hAnsi="Fira Sans" w:cs="Calibri"/>
                <w:szCs w:val="18"/>
              </w:rPr>
              <w:br/>
              <w:t xml:space="preserve">De namen en contactgegevens van de functionarissen die gemachtigd zijn de </w:t>
            </w:r>
            <w:proofErr w:type="spellStart"/>
            <w:r w:rsidRPr="00E834B1">
              <w:rPr>
                <w:rFonts w:ascii="Fira Sans" w:hAnsi="Fira Sans" w:cs="Calibri"/>
                <w:szCs w:val="18"/>
              </w:rPr>
              <w:t>servicedesk</w:t>
            </w:r>
            <w:proofErr w:type="spellEnd"/>
            <w:r w:rsidRPr="00E834B1">
              <w:rPr>
                <w:rFonts w:ascii="Fira Sans" w:hAnsi="Fira Sans" w:cs="Calibri"/>
                <w:szCs w:val="18"/>
              </w:rPr>
              <w:t xml:space="preserve"> te benaderen zijn in een communicatiematrix opgenomen. </w:t>
            </w:r>
          </w:p>
        </w:tc>
        <w:tc>
          <w:tcPr>
            <w:tcW w:w="740" w:type="dxa"/>
            <w:vAlign w:val="center"/>
          </w:tcPr>
          <w:p w14:paraId="3F816D3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57BBB94" w14:textId="77777777" w:rsidTr="00955A92">
        <w:trPr>
          <w:cantSplit/>
        </w:trPr>
        <w:tc>
          <w:tcPr>
            <w:tcW w:w="738" w:type="dxa"/>
            <w:vAlign w:val="center"/>
          </w:tcPr>
          <w:p w14:paraId="30AD26A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w:t>
            </w:r>
          </w:p>
        </w:tc>
        <w:tc>
          <w:tcPr>
            <w:tcW w:w="6350" w:type="dxa"/>
          </w:tcPr>
          <w:p w14:paraId="7DB0F815" w14:textId="77777777" w:rsidR="00BB58D5" w:rsidRPr="00E834B1" w:rsidRDefault="00BB58D5" w:rsidP="00955A92">
            <w:pPr>
              <w:rPr>
                <w:rFonts w:ascii="Fira Sans" w:hAnsi="Fira Sans" w:cs="Calibri"/>
                <w:szCs w:val="18"/>
              </w:rPr>
            </w:pPr>
            <w:r w:rsidRPr="00E834B1">
              <w:rPr>
                <w:rFonts w:ascii="Fira Sans" w:hAnsi="Fira Sans" w:cs="Calibri"/>
                <w:szCs w:val="18"/>
              </w:rPr>
              <w:t>De Servicedesk van Opdrachtnemer kent ten minste een openstelling op werkdagen van 08:00 uur tot 1</w:t>
            </w:r>
            <w:r>
              <w:rPr>
                <w:rFonts w:ascii="Fira Sans" w:hAnsi="Fira Sans" w:cs="Calibri"/>
                <w:szCs w:val="18"/>
              </w:rPr>
              <w:t>8</w:t>
            </w:r>
            <w:r w:rsidRPr="00E834B1">
              <w:rPr>
                <w:rFonts w:ascii="Fira Sans" w:hAnsi="Fira Sans" w:cs="Calibri"/>
                <w:szCs w:val="18"/>
              </w:rPr>
              <w:t>:00 uur.</w:t>
            </w:r>
          </w:p>
        </w:tc>
        <w:tc>
          <w:tcPr>
            <w:tcW w:w="740" w:type="dxa"/>
            <w:vAlign w:val="center"/>
          </w:tcPr>
          <w:p w14:paraId="092A43E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300CA9E" w14:textId="77777777" w:rsidTr="00955A92">
        <w:trPr>
          <w:cantSplit/>
        </w:trPr>
        <w:tc>
          <w:tcPr>
            <w:tcW w:w="738" w:type="dxa"/>
            <w:vAlign w:val="center"/>
          </w:tcPr>
          <w:p w14:paraId="66D7DB4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5B.3</w:t>
            </w:r>
          </w:p>
        </w:tc>
        <w:tc>
          <w:tcPr>
            <w:tcW w:w="6350" w:type="dxa"/>
          </w:tcPr>
          <w:p w14:paraId="02033930"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heeft een procedure, die door Partijen zal worden gehanteerd bij het melden en afhandelen van meldingen met behulp van de Servicedesk.</w:t>
            </w:r>
          </w:p>
        </w:tc>
        <w:tc>
          <w:tcPr>
            <w:tcW w:w="740" w:type="dxa"/>
            <w:vAlign w:val="center"/>
          </w:tcPr>
          <w:p w14:paraId="50B5A17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E6BDE82" w14:textId="77777777" w:rsidTr="00955A92">
        <w:trPr>
          <w:cantSplit/>
        </w:trPr>
        <w:tc>
          <w:tcPr>
            <w:tcW w:w="738" w:type="dxa"/>
            <w:vAlign w:val="center"/>
          </w:tcPr>
          <w:p w14:paraId="306A059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5B.4</w:t>
            </w:r>
          </w:p>
        </w:tc>
        <w:tc>
          <w:tcPr>
            <w:tcW w:w="6350" w:type="dxa"/>
          </w:tcPr>
          <w:p w14:paraId="6E6429F2" w14:textId="77777777" w:rsidR="00BB58D5" w:rsidRPr="00E834B1" w:rsidRDefault="00BB58D5" w:rsidP="00955A92">
            <w:pPr>
              <w:rPr>
                <w:rFonts w:ascii="Fira Sans" w:hAnsi="Fira Sans" w:cs="Calibri"/>
                <w:szCs w:val="18"/>
              </w:rPr>
            </w:pPr>
            <w:r w:rsidRPr="00E834B1">
              <w:rPr>
                <w:rFonts w:ascii="Fira Sans" w:hAnsi="Fira Sans" w:cs="Calibri"/>
                <w:szCs w:val="18"/>
              </w:rPr>
              <w:t>De wachttijd bij telefonisch contact met de Servicedesk is nooit langer dan 5 minuten.</w:t>
            </w:r>
          </w:p>
        </w:tc>
        <w:tc>
          <w:tcPr>
            <w:tcW w:w="740" w:type="dxa"/>
            <w:vAlign w:val="center"/>
          </w:tcPr>
          <w:p w14:paraId="13AA117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D6D227F" w14:textId="77777777" w:rsidTr="00955A92">
        <w:trPr>
          <w:cantSplit/>
        </w:trPr>
        <w:tc>
          <w:tcPr>
            <w:tcW w:w="738" w:type="dxa"/>
            <w:vAlign w:val="center"/>
          </w:tcPr>
          <w:p w14:paraId="0B4425D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5B.5</w:t>
            </w:r>
          </w:p>
        </w:tc>
        <w:tc>
          <w:tcPr>
            <w:tcW w:w="6350" w:type="dxa"/>
          </w:tcPr>
          <w:p w14:paraId="506CE327"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w:t>
            </w:r>
            <w:proofErr w:type="spellStart"/>
            <w:r w:rsidRPr="00E834B1">
              <w:rPr>
                <w:rFonts w:ascii="Fira Sans" w:hAnsi="Fira Sans" w:cs="Calibri"/>
                <w:szCs w:val="18"/>
              </w:rPr>
              <w:t>servicedesk</w:t>
            </w:r>
            <w:proofErr w:type="spellEnd"/>
            <w:r w:rsidRPr="00E834B1">
              <w:rPr>
                <w:rFonts w:ascii="Fira Sans" w:hAnsi="Fira Sans" w:cs="Calibri"/>
                <w:szCs w:val="18"/>
              </w:rPr>
              <w:t xml:space="preserve"> van Opdrachtnemer dient bij telefonische communicatie vanuit Nederland bereikbaar te zijn op telefoonnummers tegen nationaal of gratis tarief (geen internationale nummers, geen betaalde servicenummers).</w:t>
            </w:r>
          </w:p>
        </w:tc>
        <w:tc>
          <w:tcPr>
            <w:tcW w:w="740" w:type="dxa"/>
            <w:vAlign w:val="center"/>
          </w:tcPr>
          <w:p w14:paraId="7C53298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7EA8867" w14:textId="77777777" w:rsidTr="00955A92">
        <w:trPr>
          <w:cantSplit/>
        </w:trPr>
        <w:tc>
          <w:tcPr>
            <w:tcW w:w="738" w:type="dxa"/>
            <w:vAlign w:val="center"/>
          </w:tcPr>
          <w:p w14:paraId="7ED11EC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5B.6</w:t>
            </w:r>
          </w:p>
        </w:tc>
        <w:tc>
          <w:tcPr>
            <w:tcW w:w="6350" w:type="dxa"/>
          </w:tcPr>
          <w:p w14:paraId="3795A9EE"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zal een gespecificeerd logboek bijhouden van inhoud en frequentie van de door haar verleende telefonische ondersteuning alsmede een tijdsregistratie van naam, meldingstijdstip, responsetijdstip en afhandelingstijdstip per melding. Dit logboek kan op verzoek van Opdrachtgever aan haar ter beschikking worden gesteld over een periode welke door haar zelf kan worden gespecificeerd. Opdrachtnemer levert de gevraagde logboek informatie binnen 5 werkdagen in voor Opdrachtnemer leesbaar elektronisch formaat.</w:t>
            </w:r>
          </w:p>
        </w:tc>
        <w:tc>
          <w:tcPr>
            <w:tcW w:w="740" w:type="dxa"/>
            <w:vAlign w:val="center"/>
          </w:tcPr>
          <w:p w14:paraId="03A4E4C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FBACEE6" w14:textId="77777777" w:rsidTr="00955A92">
        <w:trPr>
          <w:cantSplit/>
          <w:trHeight w:val="359"/>
        </w:trPr>
        <w:tc>
          <w:tcPr>
            <w:tcW w:w="738" w:type="dxa"/>
            <w:vAlign w:val="center"/>
          </w:tcPr>
          <w:p w14:paraId="2B7FC1E5"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5B.7</w:t>
            </w:r>
          </w:p>
        </w:tc>
        <w:tc>
          <w:tcPr>
            <w:tcW w:w="6350" w:type="dxa"/>
            <w:vAlign w:val="center"/>
          </w:tcPr>
          <w:p w14:paraId="5F3E25F0"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6E42476B" w14:textId="77777777" w:rsidR="00BB58D5" w:rsidRPr="00CD236B" w:rsidRDefault="00BB58D5" w:rsidP="00955A92">
            <w:pPr>
              <w:rPr>
                <w:rFonts w:ascii="Fira Sans" w:hAnsi="Fira Sans" w:cs="Calibri"/>
                <w:szCs w:val="18"/>
              </w:rPr>
            </w:pPr>
            <w:r w:rsidRPr="00CD236B">
              <w:rPr>
                <w:rFonts w:ascii="Fira Sans" w:hAnsi="Fira Sans" w:cs="Calibri"/>
                <w:szCs w:val="18"/>
              </w:rPr>
              <w:t>-</w:t>
            </w:r>
          </w:p>
        </w:tc>
      </w:tr>
      <w:tr w:rsidR="00BB58D5" w:rsidRPr="00E834B1" w14:paraId="12941533" w14:textId="77777777" w:rsidTr="00955A92">
        <w:trPr>
          <w:cantSplit/>
          <w:trHeight w:val="421"/>
        </w:trPr>
        <w:tc>
          <w:tcPr>
            <w:tcW w:w="738" w:type="dxa"/>
            <w:vAlign w:val="center"/>
          </w:tcPr>
          <w:p w14:paraId="3CA057A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5B.8</w:t>
            </w:r>
          </w:p>
        </w:tc>
        <w:tc>
          <w:tcPr>
            <w:tcW w:w="6350" w:type="dxa"/>
            <w:vAlign w:val="center"/>
          </w:tcPr>
          <w:p w14:paraId="6E4F4C26" w14:textId="77777777" w:rsidR="00BB58D5" w:rsidRPr="00E834B1" w:rsidRDefault="00BB58D5" w:rsidP="00955A92">
            <w:pPr>
              <w:rPr>
                <w:rFonts w:ascii="Fira Sans" w:hAnsi="Fira Sans" w:cs="Calibri"/>
                <w:szCs w:val="18"/>
              </w:rPr>
            </w:pPr>
            <w:r w:rsidRPr="00E834B1">
              <w:rPr>
                <w:rFonts w:ascii="Fira Sans" w:hAnsi="Fira Sans" w:cs="Calibri"/>
                <w:szCs w:val="18"/>
              </w:rPr>
              <w:t>De Servicedesk communiceert met Opdrachtgever in de Nederlandse taal.</w:t>
            </w:r>
          </w:p>
        </w:tc>
        <w:tc>
          <w:tcPr>
            <w:tcW w:w="740" w:type="dxa"/>
            <w:vAlign w:val="center"/>
          </w:tcPr>
          <w:p w14:paraId="73294DA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DCD5543" w14:textId="77777777" w:rsidTr="00955A92">
        <w:trPr>
          <w:cantSplit/>
        </w:trPr>
        <w:tc>
          <w:tcPr>
            <w:tcW w:w="738" w:type="dxa"/>
            <w:vAlign w:val="center"/>
          </w:tcPr>
          <w:p w14:paraId="55FDF4C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5B.9</w:t>
            </w:r>
          </w:p>
        </w:tc>
        <w:tc>
          <w:tcPr>
            <w:tcW w:w="6350" w:type="dxa"/>
          </w:tcPr>
          <w:p w14:paraId="0AA57448" w14:textId="77777777" w:rsidR="00BB58D5" w:rsidRPr="00E834B1" w:rsidRDefault="00BB58D5" w:rsidP="00955A92">
            <w:pPr>
              <w:rPr>
                <w:rFonts w:ascii="Fira Sans" w:hAnsi="Fira Sans" w:cs="Calibri"/>
                <w:szCs w:val="18"/>
              </w:rPr>
            </w:pPr>
            <w:r w:rsidRPr="00E834B1">
              <w:rPr>
                <w:rFonts w:ascii="Fira Sans" w:hAnsi="Fira Sans" w:cs="Calibri"/>
                <w:szCs w:val="18"/>
              </w:rPr>
              <w:t>De servicemanagement tool is 24/7 beschikbaar middels een web portaal of soortgelijke applicatie, waarin geselecteerde medewerkers van Opdrachtgever hun verzoeken en incidenten kunnen melden.</w:t>
            </w:r>
          </w:p>
        </w:tc>
        <w:tc>
          <w:tcPr>
            <w:tcW w:w="740" w:type="dxa"/>
            <w:vAlign w:val="center"/>
          </w:tcPr>
          <w:p w14:paraId="086AA1C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3F57FAF" w14:textId="77777777" w:rsidTr="00955A92">
        <w:trPr>
          <w:cantSplit/>
        </w:trPr>
        <w:tc>
          <w:tcPr>
            <w:tcW w:w="738" w:type="dxa"/>
            <w:vAlign w:val="center"/>
          </w:tcPr>
          <w:p w14:paraId="494CE2D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5B.10</w:t>
            </w:r>
          </w:p>
        </w:tc>
        <w:tc>
          <w:tcPr>
            <w:tcW w:w="6350" w:type="dxa"/>
          </w:tcPr>
          <w:p w14:paraId="25A7943F"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maakt onderscheid tussen minimaal drie verschillende prioriteringen voor incidenten, bijvoorbeeld hoog/midden/laag, met bijhorende reactietijden en oplostijden. </w:t>
            </w:r>
          </w:p>
        </w:tc>
        <w:tc>
          <w:tcPr>
            <w:tcW w:w="740" w:type="dxa"/>
            <w:vAlign w:val="center"/>
          </w:tcPr>
          <w:p w14:paraId="28EF009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A69C9E3" w14:textId="77777777" w:rsidTr="00955A92">
        <w:trPr>
          <w:cantSplit/>
        </w:trPr>
        <w:tc>
          <w:tcPr>
            <w:tcW w:w="738" w:type="dxa"/>
            <w:vAlign w:val="center"/>
          </w:tcPr>
          <w:p w14:paraId="2C30419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5B.11</w:t>
            </w:r>
          </w:p>
        </w:tc>
        <w:tc>
          <w:tcPr>
            <w:tcW w:w="6350" w:type="dxa"/>
          </w:tcPr>
          <w:p w14:paraId="52509EE9"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garandeert maandelijks inzicht te zullen geven in incident statussen en prioritering, problemen, serviceverzoeken en wijzigingen.</w:t>
            </w:r>
          </w:p>
        </w:tc>
        <w:tc>
          <w:tcPr>
            <w:tcW w:w="740" w:type="dxa"/>
            <w:vAlign w:val="center"/>
          </w:tcPr>
          <w:p w14:paraId="79ED29CE"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3D1B4FD9" w14:textId="77777777" w:rsidTr="00955A92">
        <w:trPr>
          <w:cantSplit/>
        </w:trPr>
        <w:tc>
          <w:tcPr>
            <w:tcW w:w="738" w:type="dxa"/>
            <w:vAlign w:val="center"/>
          </w:tcPr>
          <w:p w14:paraId="6772BB4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5B.12</w:t>
            </w:r>
          </w:p>
        </w:tc>
        <w:tc>
          <w:tcPr>
            <w:tcW w:w="6350" w:type="dxa"/>
          </w:tcPr>
          <w:p w14:paraId="3787FE12"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stelt Opdrachtgever in de gelegenheid om tussentijds, in overleg, prioritering en status van incidenten en </w:t>
            </w:r>
            <w:proofErr w:type="spellStart"/>
            <w:r w:rsidRPr="00E834B1">
              <w:rPr>
                <w:rFonts w:ascii="Fira Sans" w:hAnsi="Fira Sans" w:cs="Calibri"/>
                <w:szCs w:val="18"/>
              </w:rPr>
              <w:t>requests</w:t>
            </w:r>
            <w:proofErr w:type="spellEnd"/>
            <w:r w:rsidRPr="00E834B1">
              <w:rPr>
                <w:rFonts w:ascii="Fira Sans" w:hAnsi="Fira Sans" w:cs="Calibri"/>
                <w:szCs w:val="18"/>
              </w:rPr>
              <w:t xml:space="preserve"> te kunnen volgen en aanpassen via het web en/of telefonisch.</w:t>
            </w:r>
          </w:p>
        </w:tc>
        <w:tc>
          <w:tcPr>
            <w:tcW w:w="740" w:type="dxa"/>
            <w:vAlign w:val="center"/>
          </w:tcPr>
          <w:p w14:paraId="772AB980"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6367D045" w14:textId="77777777" w:rsidTr="00955A92">
        <w:trPr>
          <w:cantSplit/>
        </w:trPr>
        <w:tc>
          <w:tcPr>
            <w:tcW w:w="738" w:type="dxa"/>
            <w:vAlign w:val="center"/>
          </w:tcPr>
          <w:p w14:paraId="5BD3047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5B.13</w:t>
            </w:r>
          </w:p>
        </w:tc>
        <w:tc>
          <w:tcPr>
            <w:tcW w:w="6350" w:type="dxa"/>
          </w:tcPr>
          <w:p w14:paraId="495FDBEB" w14:textId="77777777" w:rsidR="00BB58D5" w:rsidRPr="00E834B1" w:rsidRDefault="00BB58D5" w:rsidP="00955A92">
            <w:pPr>
              <w:rPr>
                <w:rFonts w:ascii="Fira Sans" w:hAnsi="Fira Sans" w:cs="Calibri"/>
                <w:szCs w:val="18"/>
              </w:rPr>
            </w:pPr>
            <w:r w:rsidRPr="00E834B1">
              <w:rPr>
                <w:rFonts w:ascii="Fira Sans" w:hAnsi="Fira Sans" w:cs="Calibri"/>
                <w:szCs w:val="18"/>
              </w:rPr>
              <w:t>Incidenten en events met de hoogste prioriteit worden altijd telefonisch bij Opdrachtgever onder de aandacht gebracht, of na het vastleggen telefonisch doorgesproken.</w:t>
            </w:r>
          </w:p>
        </w:tc>
        <w:tc>
          <w:tcPr>
            <w:tcW w:w="740" w:type="dxa"/>
            <w:vAlign w:val="center"/>
          </w:tcPr>
          <w:p w14:paraId="7D849C29"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78411E3D" w14:textId="77777777" w:rsidTr="00955A92">
        <w:trPr>
          <w:cantSplit/>
        </w:trPr>
        <w:tc>
          <w:tcPr>
            <w:tcW w:w="738" w:type="dxa"/>
            <w:vAlign w:val="center"/>
          </w:tcPr>
          <w:p w14:paraId="20ADDF2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5B.14</w:t>
            </w:r>
          </w:p>
        </w:tc>
        <w:tc>
          <w:tcPr>
            <w:tcW w:w="6350" w:type="dxa"/>
          </w:tcPr>
          <w:p w14:paraId="4957A1B5" w14:textId="77777777" w:rsidR="00BB58D5" w:rsidRPr="00E834B1" w:rsidRDefault="00BB58D5" w:rsidP="00955A92">
            <w:pPr>
              <w:rPr>
                <w:rFonts w:ascii="Fira Sans" w:hAnsi="Fira Sans" w:cs="Calibri"/>
                <w:szCs w:val="18"/>
              </w:rPr>
            </w:pPr>
            <w:r w:rsidRPr="00E834B1">
              <w:rPr>
                <w:rFonts w:ascii="Fira Sans" w:hAnsi="Fira Sans" w:cs="Calibri"/>
                <w:szCs w:val="18"/>
              </w:rPr>
              <w:t>Alle gemelde incidenten en alle relevante activiteiten, gebeurtenissen en contactmomenten, die tijdens het afhandelen van incidenten plaatsvindt, wordt door Opdrachtnemer geregistreerd in een Service Management tool. Deze informatie betreft minimaal:</w:t>
            </w:r>
          </w:p>
          <w:p w14:paraId="41E366DC"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Uniek dienst kenmerk (service-</w:t>
            </w:r>
            <w:proofErr w:type="spellStart"/>
            <w:r w:rsidRPr="00E834B1">
              <w:rPr>
                <w:rFonts w:ascii="Fira Sans" w:hAnsi="Fira Sans" w:cs="Calibri"/>
                <w:iCs/>
                <w:szCs w:val="18"/>
              </w:rPr>
              <w:t>id</w:t>
            </w:r>
            <w:proofErr w:type="spellEnd"/>
            <w:r w:rsidRPr="00E834B1">
              <w:rPr>
                <w:rFonts w:ascii="Fira Sans" w:hAnsi="Fira Sans" w:cs="Calibri"/>
                <w:iCs/>
                <w:szCs w:val="18"/>
              </w:rPr>
              <w:t>);</w:t>
            </w:r>
          </w:p>
          <w:p w14:paraId="4BEDD20C"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Datum en tijdstip start incident;</w:t>
            </w:r>
          </w:p>
          <w:p w14:paraId="7DA0052D"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Service ID en incidentnummer van de Opdrachtgever;</w:t>
            </w:r>
          </w:p>
          <w:p w14:paraId="7EF381FC"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Oorzaak van het incident;</w:t>
            </w:r>
          </w:p>
          <w:p w14:paraId="5ECE9D73"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Voortgangsinformatie tijdens afhandeling incident;</w:t>
            </w:r>
          </w:p>
          <w:p w14:paraId="377B3D30"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Wijze waarop het incident is afgehandeld;</w:t>
            </w:r>
          </w:p>
          <w:p w14:paraId="0DE7304F" w14:textId="77777777" w:rsidR="00BB58D5" w:rsidRPr="00E834B1" w:rsidRDefault="00BB58D5" w:rsidP="00955A92">
            <w:pPr>
              <w:pStyle w:val="Lijstalinea"/>
              <w:numPr>
                <w:ilvl w:val="0"/>
                <w:numId w:val="44"/>
              </w:numPr>
              <w:spacing w:line="240" w:lineRule="auto"/>
              <w:rPr>
                <w:rFonts w:ascii="Fira Sans" w:hAnsi="Fira Sans" w:cs="Calibri"/>
                <w:iCs/>
                <w:szCs w:val="18"/>
              </w:rPr>
            </w:pPr>
            <w:r w:rsidRPr="00E834B1">
              <w:rPr>
                <w:rFonts w:ascii="Fira Sans" w:hAnsi="Fira Sans" w:cs="Calibri"/>
                <w:iCs/>
                <w:szCs w:val="18"/>
              </w:rPr>
              <w:t xml:space="preserve">Datum en tijdstip dienstherstel </w:t>
            </w:r>
          </w:p>
          <w:p w14:paraId="79350051" w14:textId="77777777" w:rsidR="00BB58D5" w:rsidRPr="00E834B1" w:rsidRDefault="00BB58D5" w:rsidP="00955A92">
            <w:pPr>
              <w:pStyle w:val="Lijstalinea"/>
              <w:numPr>
                <w:ilvl w:val="0"/>
                <w:numId w:val="44"/>
              </w:numPr>
              <w:spacing w:line="240" w:lineRule="auto"/>
              <w:rPr>
                <w:rFonts w:ascii="Fira Sans" w:hAnsi="Fira Sans" w:cs="Calibri"/>
                <w:b/>
                <w:bCs/>
                <w:iCs/>
                <w:szCs w:val="18"/>
              </w:rPr>
            </w:pPr>
            <w:r w:rsidRPr="00E834B1">
              <w:rPr>
                <w:rFonts w:ascii="Fira Sans" w:hAnsi="Fira Sans" w:cs="Calibri"/>
                <w:iCs/>
                <w:szCs w:val="18"/>
              </w:rPr>
              <w:t>-Urgentie &amp; Impact (prioriteitenmatrix)</w:t>
            </w:r>
            <w:r w:rsidRPr="00E834B1">
              <w:rPr>
                <w:rFonts w:ascii="Fira Sans" w:hAnsi="Fira Sans" w:cs="Calibri"/>
                <w:szCs w:val="18"/>
              </w:rPr>
              <w:br/>
            </w:r>
          </w:p>
        </w:tc>
        <w:tc>
          <w:tcPr>
            <w:tcW w:w="740" w:type="dxa"/>
            <w:vAlign w:val="center"/>
          </w:tcPr>
          <w:p w14:paraId="015A176B"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35164891" w14:textId="77777777" w:rsidTr="00955A92">
        <w:trPr>
          <w:cantSplit/>
        </w:trPr>
        <w:tc>
          <w:tcPr>
            <w:tcW w:w="738" w:type="dxa"/>
            <w:vAlign w:val="center"/>
          </w:tcPr>
          <w:p w14:paraId="7531F71B" w14:textId="77777777" w:rsidR="00BB58D5" w:rsidRPr="00E834B1" w:rsidRDefault="00BB58D5" w:rsidP="00955A92">
            <w:pPr>
              <w:rPr>
                <w:rFonts w:ascii="Fira Sans" w:hAnsi="Fira Sans" w:cs="Calibri"/>
                <w:szCs w:val="18"/>
              </w:rPr>
            </w:pPr>
            <w:r w:rsidRPr="00E834B1">
              <w:rPr>
                <w:rFonts w:ascii="Fira Sans" w:hAnsi="Fira Sans" w:cs="Calibri"/>
                <w:szCs w:val="18"/>
              </w:rPr>
              <w:t>5B.15</w:t>
            </w:r>
          </w:p>
        </w:tc>
        <w:tc>
          <w:tcPr>
            <w:tcW w:w="6350" w:type="dxa"/>
          </w:tcPr>
          <w:p w14:paraId="18E1B03C"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garandeert dat hij binnen </w:t>
            </w:r>
            <w:r>
              <w:rPr>
                <w:rFonts w:ascii="Fira Sans" w:hAnsi="Fira Sans" w:cs="Calibri"/>
                <w:szCs w:val="18"/>
              </w:rPr>
              <w:t>10</w:t>
            </w:r>
            <w:r w:rsidRPr="00E834B1">
              <w:rPr>
                <w:rFonts w:ascii="Fira Sans" w:hAnsi="Fira Sans" w:cs="Calibri"/>
                <w:szCs w:val="18"/>
              </w:rPr>
              <w:t xml:space="preserve"> </w:t>
            </w:r>
            <w:r>
              <w:rPr>
                <w:rFonts w:ascii="Fira Sans" w:hAnsi="Fira Sans" w:cs="Calibri"/>
                <w:szCs w:val="18"/>
              </w:rPr>
              <w:t>kalender</w:t>
            </w:r>
            <w:r w:rsidRPr="00E834B1">
              <w:rPr>
                <w:rFonts w:ascii="Fira Sans" w:hAnsi="Fira Sans" w:cs="Calibri"/>
                <w:szCs w:val="18"/>
              </w:rPr>
              <w:t>dagen na afloop van de kalendermaand, een SLA-rapportage opstelt en deze aan de servicelevel manager van Opdrachtgever verstuurt. De SLA-rapportage bevat in ieder geval:</w:t>
            </w:r>
          </w:p>
          <w:p w14:paraId="2532B727"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 xml:space="preserve">Aantal, prioriteit, soort melding (tenminste incidenten, </w:t>
            </w:r>
            <w:proofErr w:type="spellStart"/>
            <w:r w:rsidRPr="00E834B1">
              <w:rPr>
                <w:rFonts w:ascii="Fira Sans" w:hAnsi="Fira Sans" w:cs="Calibri"/>
                <w:szCs w:val="18"/>
              </w:rPr>
              <w:t>problems</w:t>
            </w:r>
            <w:proofErr w:type="spellEnd"/>
            <w:r w:rsidRPr="00E834B1">
              <w:rPr>
                <w:rFonts w:ascii="Fira Sans" w:hAnsi="Fira Sans" w:cs="Calibri"/>
                <w:szCs w:val="18"/>
              </w:rPr>
              <w:t xml:space="preserve">, </w:t>
            </w:r>
            <w:proofErr w:type="spellStart"/>
            <w:r w:rsidRPr="00E834B1">
              <w:rPr>
                <w:rFonts w:ascii="Fira Sans" w:hAnsi="Fira Sans" w:cs="Calibri"/>
                <w:szCs w:val="18"/>
              </w:rPr>
              <w:t>servicerequests</w:t>
            </w:r>
            <w:proofErr w:type="spellEnd"/>
            <w:r w:rsidRPr="00E834B1">
              <w:rPr>
                <w:rFonts w:ascii="Fira Sans" w:hAnsi="Fira Sans" w:cs="Calibri"/>
                <w:szCs w:val="18"/>
              </w:rPr>
              <w:t xml:space="preserve"> en wijzigingen)</w:t>
            </w:r>
          </w:p>
          <w:p w14:paraId="25A92657"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Prestatieoverzichten van afhandeling meldingen (duur openstaande melding, responstijd, hersteltijd, per categorie)</w:t>
            </w:r>
          </w:p>
          <w:p w14:paraId="6530A2E8"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 xml:space="preserve">Aantal, soort en beschrijving beveiligingsincidenten (inclusief rapportages uit antivirusprogramma, firewall en/of </w:t>
            </w:r>
            <w:proofErr w:type="spellStart"/>
            <w:r w:rsidRPr="00E834B1">
              <w:rPr>
                <w:rFonts w:ascii="Fira Sans" w:hAnsi="Fira Sans" w:cs="Calibri"/>
                <w:szCs w:val="18"/>
              </w:rPr>
              <w:t>intrusion</w:t>
            </w:r>
            <w:proofErr w:type="spellEnd"/>
            <w:r w:rsidRPr="00E834B1">
              <w:rPr>
                <w:rFonts w:ascii="Fira Sans" w:hAnsi="Fira Sans" w:cs="Calibri"/>
                <w:szCs w:val="18"/>
              </w:rPr>
              <w:t xml:space="preserve"> </w:t>
            </w:r>
            <w:proofErr w:type="spellStart"/>
            <w:r w:rsidRPr="00E834B1">
              <w:rPr>
                <w:rFonts w:ascii="Fira Sans" w:hAnsi="Fira Sans" w:cs="Calibri"/>
                <w:szCs w:val="18"/>
              </w:rPr>
              <w:t>detection</w:t>
            </w:r>
            <w:proofErr w:type="spellEnd"/>
            <w:r w:rsidRPr="00E834B1">
              <w:rPr>
                <w:rFonts w:ascii="Fira Sans" w:hAnsi="Fira Sans" w:cs="Calibri"/>
                <w:szCs w:val="18"/>
              </w:rPr>
              <w:t xml:space="preserve"> systemen)</w:t>
            </w:r>
          </w:p>
          <w:p w14:paraId="15E68D2E"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Aantal, soort en beschrijving integriteitsincidenten</w:t>
            </w:r>
          </w:p>
          <w:p w14:paraId="48C2CA98"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Oordeel en/of advies n.a.v. rapportage</w:t>
            </w:r>
          </w:p>
          <w:p w14:paraId="73E2FB7D"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Maatregelen ter verbetering van servicelevels indien deze beneden het vereiste niveau zijn of dreigen te raken</w:t>
            </w:r>
          </w:p>
          <w:p w14:paraId="65D6D52E"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Beschikbaarheid</w:t>
            </w:r>
          </w:p>
          <w:p w14:paraId="7DBD3FC4"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Management samenvatting</w:t>
            </w:r>
          </w:p>
        </w:tc>
        <w:tc>
          <w:tcPr>
            <w:tcW w:w="740" w:type="dxa"/>
            <w:vAlign w:val="center"/>
          </w:tcPr>
          <w:p w14:paraId="60443E48"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 Eis</w:t>
            </w:r>
          </w:p>
        </w:tc>
      </w:tr>
      <w:tr w:rsidR="00BB58D5" w:rsidRPr="00E834B1" w14:paraId="71E74E67" w14:textId="77777777" w:rsidTr="00955A92">
        <w:trPr>
          <w:cantSplit/>
        </w:trPr>
        <w:tc>
          <w:tcPr>
            <w:tcW w:w="738" w:type="dxa"/>
            <w:vAlign w:val="center"/>
          </w:tcPr>
          <w:p w14:paraId="32EAB88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5B.16</w:t>
            </w:r>
          </w:p>
        </w:tc>
        <w:tc>
          <w:tcPr>
            <w:tcW w:w="6350" w:type="dxa"/>
          </w:tcPr>
          <w:p w14:paraId="71B68C7A"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Opdrachtnemer garandeert dat hij eens per kwartaal overleg heeft met de Regievoerder van Opdrachtgever. Hier zullen onder meer de volgende zaken besproken worden:</w:t>
            </w:r>
          </w:p>
          <w:p w14:paraId="03381850"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(1) Bespreking SLA-rapportages en opvolging voorgestelde maatregelen;</w:t>
            </w:r>
          </w:p>
          <w:p w14:paraId="1A096F6F"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 xml:space="preserve">(2) </w:t>
            </w:r>
            <w:proofErr w:type="spellStart"/>
            <w:r w:rsidRPr="00E834B1">
              <w:rPr>
                <w:rFonts w:ascii="Fira Sans" w:hAnsi="Fira Sans" w:cs="Calibri"/>
                <w:szCs w:val="18"/>
              </w:rPr>
              <w:t>Problem</w:t>
            </w:r>
            <w:proofErr w:type="spellEnd"/>
            <w:r w:rsidRPr="00E834B1">
              <w:rPr>
                <w:rFonts w:ascii="Fira Sans" w:hAnsi="Fira Sans" w:cs="Calibri"/>
                <w:szCs w:val="18"/>
              </w:rPr>
              <w:t xml:space="preserve"> management in overleg Regievoerder Opdrachtgever;</w:t>
            </w:r>
          </w:p>
          <w:p w14:paraId="7704BBE8"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(3) Actueel houden technische- en beheerdocumentatie;</w:t>
            </w:r>
          </w:p>
          <w:p w14:paraId="0BA9A82C"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(4) Trendanalyses.</w:t>
            </w:r>
          </w:p>
          <w:p w14:paraId="06A56140" w14:textId="77777777" w:rsidR="00BB58D5" w:rsidRPr="00E834B1" w:rsidRDefault="00BB58D5" w:rsidP="00955A92">
            <w:pPr>
              <w:pStyle w:val="Lijstalinea"/>
              <w:numPr>
                <w:ilvl w:val="0"/>
                <w:numId w:val="45"/>
              </w:numPr>
              <w:rPr>
                <w:rFonts w:ascii="Fira Sans" w:hAnsi="Fira Sans" w:cs="Calibri"/>
                <w:szCs w:val="18"/>
              </w:rPr>
            </w:pPr>
            <w:r w:rsidRPr="00E834B1">
              <w:rPr>
                <w:rFonts w:ascii="Fira Sans" w:hAnsi="Fira Sans" w:cs="Calibri"/>
                <w:szCs w:val="18"/>
              </w:rPr>
              <w:t xml:space="preserve">(5) Service </w:t>
            </w:r>
            <w:proofErr w:type="spellStart"/>
            <w:r w:rsidRPr="00E834B1">
              <w:rPr>
                <w:rFonts w:ascii="Fira Sans" w:hAnsi="Fira Sans" w:cs="Calibri"/>
                <w:szCs w:val="18"/>
              </w:rPr>
              <w:t>Improvement</w:t>
            </w:r>
            <w:proofErr w:type="spellEnd"/>
            <w:r w:rsidRPr="00E834B1">
              <w:rPr>
                <w:rFonts w:ascii="Fira Sans" w:hAnsi="Fira Sans" w:cs="Calibri"/>
                <w:szCs w:val="18"/>
              </w:rPr>
              <w:t xml:space="preserve"> Plan</w:t>
            </w:r>
          </w:p>
        </w:tc>
        <w:tc>
          <w:tcPr>
            <w:tcW w:w="740" w:type="dxa"/>
            <w:vAlign w:val="center"/>
          </w:tcPr>
          <w:p w14:paraId="11908FBF"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01002B31" w14:textId="77777777" w:rsidTr="00955A92">
        <w:trPr>
          <w:cantSplit/>
        </w:trPr>
        <w:tc>
          <w:tcPr>
            <w:tcW w:w="738" w:type="dxa"/>
            <w:vAlign w:val="center"/>
          </w:tcPr>
          <w:p w14:paraId="51B7B23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5B.17</w:t>
            </w:r>
          </w:p>
        </w:tc>
        <w:tc>
          <w:tcPr>
            <w:tcW w:w="6350" w:type="dxa"/>
          </w:tcPr>
          <w:p w14:paraId="0F3CB7EF"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Los van eis 5B.16 krijgen medewerkers van Opdrachtgever toegang tot de servicemanagement tool van Opdrachtnemer, om op die manier ook incidenten aan te kunnen melden en te kunnen volgen. Deze toegang is ingericht op klantniveau (in tegenstelling tot medewerkersniveau), waardoor medewerkers ook elkaars tickets kunnen volgen.</w:t>
            </w:r>
          </w:p>
        </w:tc>
        <w:tc>
          <w:tcPr>
            <w:tcW w:w="740" w:type="dxa"/>
            <w:vAlign w:val="center"/>
          </w:tcPr>
          <w:p w14:paraId="2768F809"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1B610D66" w14:textId="77777777" w:rsidTr="00955A92">
        <w:trPr>
          <w:cantSplit/>
        </w:trPr>
        <w:tc>
          <w:tcPr>
            <w:tcW w:w="738" w:type="dxa"/>
            <w:vAlign w:val="center"/>
          </w:tcPr>
          <w:p w14:paraId="7E85B9E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5B.18</w:t>
            </w:r>
          </w:p>
        </w:tc>
        <w:tc>
          <w:tcPr>
            <w:tcW w:w="6350" w:type="dxa"/>
          </w:tcPr>
          <w:p w14:paraId="6B3AFC6F"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Middels de koppeling tussen de beide servicemanagement tools is het voor de Opdrachtgever mogelijk om incidenten te melden aan de Opdrachtnemer.</w:t>
            </w:r>
          </w:p>
        </w:tc>
        <w:tc>
          <w:tcPr>
            <w:tcW w:w="740" w:type="dxa"/>
            <w:vAlign w:val="center"/>
          </w:tcPr>
          <w:p w14:paraId="50F32862"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214D74F9" w14:textId="77777777" w:rsidTr="00955A92">
        <w:trPr>
          <w:cantSplit/>
        </w:trPr>
        <w:tc>
          <w:tcPr>
            <w:tcW w:w="738" w:type="dxa"/>
            <w:vAlign w:val="center"/>
          </w:tcPr>
          <w:p w14:paraId="754BB4B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5B.19</w:t>
            </w:r>
          </w:p>
        </w:tc>
        <w:tc>
          <w:tcPr>
            <w:tcW w:w="6350" w:type="dxa"/>
          </w:tcPr>
          <w:p w14:paraId="7460557F"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Na het melden van een incident, telefonisch of via de voorgenoemde koppeling, verstuurt de Opdrachtnemer een bevestiging van de ontvangst naar de Opdrachtgever binnen 30 minuten. Deze bevestiging dient alleen ter bevestiging en zorgt er niet voor dat de reactietijd wordt gestopt.</w:t>
            </w:r>
          </w:p>
        </w:tc>
        <w:tc>
          <w:tcPr>
            <w:tcW w:w="740" w:type="dxa"/>
            <w:vAlign w:val="center"/>
          </w:tcPr>
          <w:p w14:paraId="2EBCEFEF"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7785B5AE" w14:textId="77777777" w:rsidTr="00955A92">
        <w:trPr>
          <w:cantSplit/>
        </w:trPr>
        <w:tc>
          <w:tcPr>
            <w:tcW w:w="738" w:type="dxa"/>
            <w:vAlign w:val="center"/>
          </w:tcPr>
          <w:p w14:paraId="338D436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5B.20</w:t>
            </w:r>
          </w:p>
        </w:tc>
        <w:tc>
          <w:tcPr>
            <w:tcW w:w="6350" w:type="dxa"/>
          </w:tcPr>
          <w:p w14:paraId="4D60BE08"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Als reactie (in de context van reactietijden) wordt gezien, een reactie van de desbetreffende specialist die verantwoordelijk is voor het oplossen van het incident.</w:t>
            </w:r>
          </w:p>
        </w:tc>
        <w:tc>
          <w:tcPr>
            <w:tcW w:w="740" w:type="dxa"/>
            <w:vAlign w:val="center"/>
          </w:tcPr>
          <w:p w14:paraId="13672867"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5A5CEF92" w14:textId="77777777" w:rsidTr="00955A92">
        <w:trPr>
          <w:cantSplit/>
        </w:trPr>
        <w:tc>
          <w:tcPr>
            <w:tcW w:w="738" w:type="dxa"/>
            <w:vAlign w:val="center"/>
          </w:tcPr>
          <w:p w14:paraId="5F97D23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5B.21</w:t>
            </w:r>
          </w:p>
        </w:tc>
        <w:tc>
          <w:tcPr>
            <w:tcW w:w="6350" w:type="dxa"/>
          </w:tcPr>
          <w:p w14:paraId="5E695C14"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 xml:space="preserve">Bij het melden van incidenten bij Opdrachtnemer zal de Opdrachtgever </w:t>
            </w:r>
            <w:r>
              <w:rPr>
                <w:rFonts w:ascii="Fira Sans" w:hAnsi="Fira Sans" w:cs="Calibri"/>
                <w:szCs w:val="18"/>
              </w:rPr>
              <w:t xml:space="preserve">in overleg met de Opdrachtnemer </w:t>
            </w:r>
            <w:r w:rsidRPr="00E834B1">
              <w:rPr>
                <w:rFonts w:ascii="Fira Sans" w:hAnsi="Fira Sans" w:cs="Calibri"/>
                <w:szCs w:val="18"/>
              </w:rPr>
              <w:t>de prioriteit daar</w:t>
            </w:r>
            <w:r>
              <w:rPr>
                <w:rFonts w:ascii="Fira Sans" w:hAnsi="Fira Sans" w:cs="Calibri"/>
                <w:szCs w:val="18"/>
              </w:rPr>
              <w:t>a</w:t>
            </w:r>
            <w:r w:rsidRPr="00E834B1">
              <w:rPr>
                <w:rFonts w:ascii="Fira Sans" w:hAnsi="Fira Sans" w:cs="Calibri"/>
                <w:szCs w:val="18"/>
              </w:rPr>
              <w:t>an toekennen.</w:t>
            </w:r>
          </w:p>
        </w:tc>
        <w:tc>
          <w:tcPr>
            <w:tcW w:w="740" w:type="dxa"/>
            <w:vAlign w:val="center"/>
          </w:tcPr>
          <w:p w14:paraId="0AFE5704"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305439A4" w14:textId="77777777" w:rsidTr="00955A92">
        <w:trPr>
          <w:cantSplit/>
        </w:trPr>
        <w:tc>
          <w:tcPr>
            <w:tcW w:w="738" w:type="dxa"/>
            <w:vAlign w:val="center"/>
          </w:tcPr>
          <w:p w14:paraId="3A5F99F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5B.22</w:t>
            </w:r>
          </w:p>
        </w:tc>
        <w:tc>
          <w:tcPr>
            <w:tcW w:w="6350" w:type="dxa"/>
          </w:tcPr>
          <w:p w14:paraId="00A18D98"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Statusmelding van het incident is gericht aan de toegewezen contactpersoon en/of distributielijst van Opdrachtgever en geeft weer wat de bevindingen zijn (analyse) en welke acties worden ondernomen (de statusmelding geeft inhoudelijke informatie aangaande de voortgang van de Opdracht/ Prestatie van het Incident).</w:t>
            </w:r>
          </w:p>
        </w:tc>
        <w:tc>
          <w:tcPr>
            <w:tcW w:w="740" w:type="dxa"/>
            <w:vAlign w:val="center"/>
          </w:tcPr>
          <w:p w14:paraId="50C1A7EE"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 Eis</w:t>
            </w:r>
          </w:p>
        </w:tc>
      </w:tr>
      <w:tr w:rsidR="00BB58D5" w:rsidRPr="00E834B1" w14:paraId="4786EF81" w14:textId="77777777" w:rsidTr="00955A92">
        <w:trPr>
          <w:cantSplit/>
        </w:trPr>
        <w:tc>
          <w:tcPr>
            <w:tcW w:w="738" w:type="dxa"/>
            <w:vAlign w:val="center"/>
          </w:tcPr>
          <w:p w14:paraId="2A34284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5B.23</w:t>
            </w:r>
          </w:p>
        </w:tc>
        <w:tc>
          <w:tcPr>
            <w:tcW w:w="6350" w:type="dxa"/>
          </w:tcPr>
          <w:p w14:paraId="2DF96A75"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 xml:space="preserve">Zodra het Incident verholpen is (structureel of met een tijdelijke oplossing), dient de Opdrachtnemer de Opdrachtgever direct te informeren. Het is aan de Opdrachtgever om deze ook als zodanig te accepteren. Opdrachtnemer sluit het incident pas af na acceptatie door de Opdrachtgever. </w:t>
            </w:r>
          </w:p>
        </w:tc>
        <w:tc>
          <w:tcPr>
            <w:tcW w:w="740" w:type="dxa"/>
            <w:vAlign w:val="center"/>
          </w:tcPr>
          <w:p w14:paraId="5475D55B"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1E1CB530" w14:textId="77777777" w:rsidTr="00955A92">
        <w:trPr>
          <w:cantSplit/>
          <w:trHeight w:val="230"/>
        </w:trPr>
        <w:tc>
          <w:tcPr>
            <w:tcW w:w="738" w:type="dxa"/>
            <w:vAlign w:val="center"/>
          </w:tcPr>
          <w:p w14:paraId="1E9F13D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5B.24</w:t>
            </w:r>
          </w:p>
        </w:tc>
        <w:tc>
          <w:tcPr>
            <w:tcW w:w="6350" w:type="dxa"/>
          </w:tcPr>
          <w:p w14:paraId="57C8C8C4"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Indien een Incident is opgelost met een tijdelijke oplossing (d.w.z. afwijkend van de standaarduitvoering van de apparatuur of software), dan dient de Opdrachtnemer daarna onverwijld het oorspronkelijke Incident te verhelpen met een structurele oplossing (middels het probleem beheer) Zolang dit niet is gebeurd, blijft het Probleem openstaan.</w:t>
            </w:r>
          </w:p>
        </w:tc>
        <w:tc>
          <w:tcPr>
            <w:tcW w:w="740" w:type="dxa"/>
            <w:vAlign w:val="center"/>
          </w:tcPr>
          <w:p w14:paraId="4CCAE0BE"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11535491" w14:textId="77777777" w:rsidTr="00955A92">
        <w:trPr>
          <w:cantSplit/>
        </w:trPr>
        <w:tc>
          <w:tcPr>
            <w:tcW w:w="738" w:type="dxa"/>
            <w:vAlign w:val="center"/>
          </w:tcPr>
          <w:p w14:paraId="4E5FB5F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5B.25</w:t>
            </w:r>
          </w:p>
        </w:tc>
        <w:tc>
          <w:tcPr>
            <w:tcW w:w="6350" w:type="dxa"/>
          </w:tcPr>
          <w:p w14:paraId="48D3F801"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Opdrachtnemer dient volledige medewerking te verlenen aan het achterhalen van de oorzaak en oplossen van het incident. Indien tijdens analyse blijkt dat de oorzaak van een incident buiten het domein van Opdrachtnemer ligt, verwacht de Opdrachtgever dat de Inschrijver, in samenwerking met de Opdrachtgever en eventuele andere organisaties die betrokken zijn in de datacommunicatieketen, medewerking verleent aan het achterhalen en oplossen van het incident.</w:t>
            </w:r>
          </w:p>
        </w:tc>
        <w:tc>
          <w:tcPr>
            <w:tcW w:w="740" w:type="dxa"/>
            <w:vAlign w:val="center"/>
          </w:tcPr>
          <w:p w14:paraId="06DE1835"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7A168D24" w14:textId="77777777" w:rsidTr="00955A92">
        <w:trPr>
          <w:cantSplit/>
        </w:trPr>
        <w:tc>
          <w:tcPr>
            <w:tcW w:w="738" w:type="dxa"/>
            <w:vAlign w:val="center"/>
          </w:tcPr>
          <w:p w14:paraId="44DFF1B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5B.26</w:t>
            </w:r>
          </w:p>
        </w:tc>
        <w:tc>
          <w:tcPr>
            <w:tcW w:w="6350" w:type="dxa"/>
          </w:tcPr>
          <w:p w14:paraId="5E48549D"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Opdrachtnemer dient de Opdrachtgever tijdig te informeren bij een dreigende overschrijding van de storing hersteltijden. De opdrachtgever kan met Opdrachtnemer overleggen om de overschrijding te accepteren of besluiten om de escalatieprocedure te starten.</w:t>
            </w:r>
          </w:p>
        </w:tc>
        <w:tc>
          <w:tcPr>
            <w:tcW w:w="740" w:type="dxa"/>
            <w:vAlign w:val="center"/>
          </w:tcPr>
          <w:p w14:paraId="17E2FD27"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Eis</w:t>
            </w:r>
          </w:p>
        </w:tc>
      </w:tr>
      <w:tr w:rsidR="00BB58D5" w:rsidRPr="00E834B1" w14:paraId="1A716FF6" w14:textId="77777777" w:rsidTr="00955A92">
        <w:trPr>
          <w:cantSplit/>
        </w:trPr>
        <w:tc>
          <w:tcPr>
            <w:tcW w:w="738" w:type="dxa"/>
            <w:vAlign w:val="center"/>
          </w:tcPr>
          <w:p w14:paraId="4E31A55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5B.27</w:t>
            </w:r>
          </w:p>
        </w:tc>
        <w:tc>
          <w:tcPr>
            <w:tcW w:w="6350" w:type="dxa"/>
          </w:tcPr>
          <w:p w14:paraId="61A035BF" w14:textId="0BDF46FC"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 xml:space="preserve">Opdrachtnemer dient tijdens de incidentafhandeling van een Prioriteit 1 melding, zo vaak als noodzakelijk doch minimaal ieder </w:t>
            </w:r>
            <w:r w:rsidRPr="00873F17">
              <w:rPr>
                <w:rFonts w:ascii="Fira Sans" w:hAnsi="Fira Sans" w:cs="Calibri"/>
                <w:strike/>
                <w:szCs w:val="18"/>
                <w:highlight w:val="cyan"/>
              </w:rPr>
              <w:t>half</w:t>
            </w:r>
            <w:r w:rsidR="00873F17" w:rsidRPr="00873F17">
              <w:rPr>
                <w:rFonts w:ascii="Fira Sans" w:hAnsi="Fira Sans" w:cs="Calibri"/>
                <w:szCs w:val="18"/>
                <w:highlight w:val="cyan"/>
              </w:rPr>
              <w:t xml:space="preserve"> u</w:t>
            </w:r>
            <w:r w:rsidRPr="00873F17">
              <w:rPr>
                <w:rFonts w:ascii="Fira Sans" w:hAnsi="Fira Sans" w:cs="Calibri"/>
                <w:szCs w:val="18"/>
                <w:highlight w:val="cyan"/>
              </w:rPr>
              <w:t>ur</w:t>
            </w:r>
            <w:r w:rsidRPr="00E834B1">
              <w:rPr>
                <w:rFonts w:ascii="Fira Sans" w:hAnsi="Fira Sans" w:cs="Calibri"/>
                <w:szCs w:val="18"/>
              </w:rPr>
              <w:t xml:space="preserve"> de Opdrachtgever te informeren over de voortgang van de incidentafhandeling. </w:t>
            </w:r>
          </w:p>
        </w:tc>
        <w:tc>
          <w:tcPr>
            <w:tcW w:w="740" w:type="dxa"/>
            <w:vAlign w:val="center"/>
          </w:tcPr>
          <w:p w14:paraId="5A3ABCFF" w14:textId="77777777" w:rsidR="00BB58D5" w:rsidRPr="00E834B1" w:rsidRDefault="00BB58D5" w:rsidP="00955A92">
            <w:pPr>
              <w:rPr>
                <w:rFonts w:ascii="Fira Sans" w:hAnsi="Fira Sans" w:cs="Calibri"/>
                <w:szCs w:val="18"/>
              </w:rPr>
            </w:pPr>
            <w:r w:rsidRPr="00E834B1">
              <w:rPr>
                <w:rFonts w:ascii="Fira Sans" w:eastAsia="Times New Roman" w:hAnsi="Fira Sans" w:cs="Calibri"/>
                <w:szCs w:val="18"/>
              </w:rPr>
              <w:t> Eis</w:t>
            </w:r>
          </w:p>
        </w:tc>
      </w:tr>
      <w:tr w:rsidR="00BB58D5" w:rsidRPr="00E834B1" w14:paraId="41CCBCAD" w14:textId="77777777" w:rsidTr="00955A92">
        <w:trPr>
          <w:cantSplit/>
        </w:trPr>
        <w:tc>
          <w:tcPr>
            <w:tcW w:w="738" w:type="dxa"/>
            <w:vAlign w:val="center"/>
          </w:tcPr>
          <w:p w14:paraId="0CE0E45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5B.28</w:t>
            </w:r>
          </w:p>
        </w:tc>
        <w:tc>
          <w:tcPr>
            <w:tcW w:w="6350" w:type="dxa"/>
          </w:tcPr>
          <w:p w14:paraId="2AA5C63D" w14:textId="5BD276D1"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 xml:space="preserve">In geval van een Prioriteit 1 incident dient een Major Incident Rapportage (MIR) rapportage voor worden opgesteld en binnen </w:t>
            </w:r>
            <w:r w:rsidRPr="00873F17">
              <w:rPr>
                <w:rFonts w:ascii="Fira Sans" w:hAnsi="Fira Sans" w:cs="Calibri"/>
                <w:strike/>
                <w:szCs w:val="18"/>
                <w:highlight w:val="cyan"/>
              </w:rPr>
              <w:t>4</w:t>
            </w:r>
            <w:r w:rsidRPr="00873F17">
              <w:rPr>
                <w:rFonts w:ascii="Fira Sans" w:hAnsi="Fira Sans" w:cs="Calibri"/>
                <w:szCs w:val="18"/>
                <w:highlight w:val="cyan"/>
              </w:rPr>
              <w:t xml:space="preserve"> </w:t>
            </w:r>
            <w:r w:rsidR="00873F17" w:rsidRPr="00873F17">
              <w:rPr>
                <w:rFonts w:ascii="Fira Sans" w:hAnsi="Fira Sans" w:cs="Calibri"/>
                <w:szCs w:val="18"/>
                <w:highlight w:val="cyan"/>
              </w:rPr>
              <w:t>5</w:t>
            </w:r>
            <w:r w:rsidR="00873F17">
              <w:rPr>
                <w:rFonts w:ascii="Fira Sans" w:hAnsi="Fira Sans" w:cs="Calibri"/>
                <w:szCs w:val="18"/>
              </w:rPr>
              <w:t xml:space="preserve"> </w:t>
            </w:r>
            <w:r w:rsidRPr="00E834B1">
              <w:rPr>
                <w:rFonts w:ascii="Fira Sans" w:hAnsi="Fira Sans" w:cs="Calibri"/>
                <w:szCs w:val="18"/>
              </w:rPr>
              <w:t>werkdagen te worden opgeleverd. Hierin staat het volgende beschreven:</w:t>
            </w:r>
          </w:p>
          <w:p w14:paraId="34B2CEB4"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Evaluatie/verloop van verstoring.</w:t>
            </w:r>
          </w:p>
          <w:p w14:paraId="4AB0A03D"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Oorzaak van verstoring.</w:t>
            </w:r>
          </w:p>
          <w:p w14:paraId="75001D9F"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Besloten en toegepaste tijdelijke en/of structurele oplossing.</w:t>
            </w:r>
          </w:p>
          <w:p w14:paraId="207D5852"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Maatregelen ter voorkoming van herhaling</w:t>
            </w:r>
          </w:p>
          <w:p w14:paraId="03B20980" w14:textId="77777777" w:rsidR="00BB58D5" w:rsidRPr="00E834B1" w:rsidRDefault="00BB58D5" w:rsidP="00955A92">
            <w:pPr>
              <w:pStyle w:val="Lijstalinea"/>
              <w:numPr>
                <w:ilvl w:val="0"/>
                <w:numId w:val="46"/>
              </w:numPr>
              <w:spacing w:line="240" w:lineRule="auto"/>
              <w:rPr>
                <w:rFonts w:ascii="Fira Sans" w:hAnsi="Fira Sans" w:cs="Calibri"/>
                <w:szCs w:val="18"/>
              </w:rPr>
            </w:pPr>
            <w:r w:rsidRPr="00E834B1">
              <w:rPr>
                <w:rFonts w:ascii="Fira Sans" w:hAnsi="Fira Sans" w:cs="Calibri"/>
                <w:szCs w:val="18"/>
              </w:rPr>
              <w:t xml:space="preserve">Verbeterplan/maatregelen met opvolging op technisch vlak in Service </w:t>
            </w:r>
            <w:proofErr w:type="spellStart"/>
            <w:r w:rsidRPr="00E834B1">
              <w:rPr>
                <w:rFonts w:ascii="Fira Sans" w:hAnsi="Fira Sans" w:cs="Calibri"/>
                <w:szCs w:val="18"/>
              </w:rPr>
              <w:t>improvement</w:t>
            </w:r>
            <w:proofErr w:type="spellEnd"/>
            <w:r w:rsidRPr="00E834B1">
              <w:rPr>
                <w:rFonts w:ascii="Fira Sans" w:hAnsi="Fira Sans" w:cs="Calibri"/>
                <w:szCs w:val="18"/>
              </w:rPr>
              <w:t xml:space="preserve"> Plan (SIP) </w:t>
            </w:r>
          </w:p>
          <w:p w14:paraId="60232075" w14:textId="77777777" w:rsidR="00BB58D5" w:rsidRPr="00E834B1" w:rsidRDefault="00BB58D5" w:rsidP="00955A92">
            <w:pPr>
              <w:rPr>
                <w:rFonts w:ascii="Fira Sans" w:hAnsi="Fira Sans"/>
              </w:rPr>
            </w:pPr>
            <w:r w:rsidRPr="00E834B1">
              <w:rPr>
                <w:rFonts w:ascii="Fira Sans" w:hAnsi="Fira Sans" w:cs="Calibri"/>
                <w:szCs w:val="18"/>
              </w:rPr>
              <w:t>Opdrachtgever is bevoegd om de rapportage(s) te accepteren</w:t>
            </w:r>
          </w:p>
        </w:tc>
        <w:tc>
          <w:tcPr>
            <w:tcW w:w="740" w:type="dxa"/>
            <w:vAlign w:val="center"/>
          </w:tcPr>
          <w:p w14:paraId="3EA101BE" w14:textId="77777777" w:rsidR="00BB58D5" w:rsidRPr="00E834B1" w:rsidRDefault="00BB58D5" w:rsidP="00955A92">
            <w:pPr>
              <w:rPr>
                <w:rFonts w:ascii="Fira Sans" w:eastAsia="Times New Roman" w:hAnsi="Fira Sans" w:cs="Calibri"/>
                <w:color w:val="000000"/>
                <w:szCs w:val="18"/>
              </w:rPr>
            </w:pPr>
            <w:r w:rsidRPr="00E834B1">
              <w:rPr>
                <w:rFonts w:ascii="Fira Sans" w:eastAsia="Times New Roman" w:hAnsi="Fira Sans" w:cs="Calibri"/>
                <w:color w:val="000000"/>
                <w:szCs w:val="18"/>
              </w:rPr>
              <w:t>Eis</w:t>
            </w:r>
          </w:p>
        </w:tc>
      </w:tr>
      <w:tr w:rsidR="00BB58D5" w:rsidRPr="00E834B1" w14:paraId="42C1A939" w14:textId="77777777" w:rsidTr="00955A92">
        <w:trPr>
          <w:cantSplit/>
          <w:trHeight w:val="85"/>
        </w:trPr>
        <w:tc>
          <w:tcPr>
            <w:tcW w:w="738" w:type="dxa"/>
            <w:vAlign w:val="center"/>
          </w:tcPr>
          <w:p w14:paraId="666F0CD7"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5B.29</w:t>
            </w:r>
          </w:p>
        </w:tc>
        <w:tc>
          <w:tcPr>
            <w:tcW w:w="6350" w:type="dxa"/>
          </w:tcPr>
          <w:p w14:paraId="4D4C85B2"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0BB1E598" w14:textId="77777777" w:rsidR="00BB58D5" w:rsidRPr="00CD236B" w:rsidRDefault="00BB58D5" w:rsidP="00955A92">
            <w:pPr>
              <w:rPr>
                <w:rFonts w:ascii="Fira Sans" w:eastAsia="Times New Roman" w:hAnsi="Fira Sans" w:cs="Calibri"/>
                <w:color w:val="000000"/>
                <w:szCs w:val="18"/>
              </w:rPr>
            </w:pPr>
            <w:r w:rsidRPr="00CD236B">
              <w:rPr>
                <w:rFonts w:ascii="Fira Sans" w:hAnsi="Fira Sans" w:cs="Calibri"/>
                <w:szCs w:val="18"/>
              </w:rPr>
              <w:t>-</w:t>
            </w:r>
          </w:p>
        </w:tc>
      </w:tr>
      <w:tr w:rsidR="00BB58D5" w:rsidRPr="00E834B1" w14:paraId="310A55D8" w14:textId="77777777" w:rsidTr="00955A92">
        <w:trPr>
          <w:cantSplit/>
        </w:trPr>
        <w:tc>
          <w:tcPr>
            <w:tcW w:w="738" w:type="dxa"/>
            <w:vAlign w:val="center"/>
          </w:tcPr>
          <w:p w14:paraId="1A85C19B" w14:textId="77777777" w:rsidR="00BB58D5" w:rsidRPr="00CD236B" w:rsidRDefault="00BB58D5" w:rsidP="00955A92">
            <w:pPr>
              <w:spacing w:line="276" w:lineRule="auto"/>
              <w:rPr>
                <w:rFonts w:ascii="Fira Sans" w:hAnsi="Fira Sans" w:cs="Calibri"/>
                <w:szCs w:val="18"/>
              </w:rPr>
            </w:pPr>
            <w:r w:rsidRPr="00CD236B">
              <w:rPr>
                <w:rFonts w:ascii="Fira Sans" w:hAnsi="Fira Sans" w:cs="Calibri"/>
                <w:szCs w:val="18"/>
              </w:rPr>
              <w:t>5B.30</w:t>
            </w:r>
          </w:p>
        </w:tc>
        <w:tc>
          <w:tcPr>
            <w:tcW w:w="6350" w:type="dxa"/>
          </w:tcPr>
          <w:p w14:paraId="18611F3E" w14:textId="77777777" w:rsidR="00BB58D5" w:rsidRPr="00CD236B" w:rsidRDefault="00BB58D5" w:rsidP="00955A92">
            <w:pPr>
              <w:rPr>
                <w:rFonts w:ascii="Fira Sans" w:hAnsi="Fira Sans" w:cs="Calibri"/>
                <w:szCs w:val="18"/>
              </w:rPr>
            </w:pPr>
            <w:r w:rsidRPr="00CD236B">
              <w:rPr>
                <w:rFonts w:ascii="Fira Sans" w:hAnsi="Fira Sans" w:cs="Calibri"/>
                <w:szCs w:val="18"/>
              </w:rPr>
              <w:t>Zie bijlage B02 Programma van Wensen</w:t>
            </w:r>
          </w:p>
        </w:tc>
        <w:tc>
          <w:tcPr>
            <w:tcW w:w="740" w:type="dxa"/>
            <w:vAlign w:val="center"/>
          </w:tcPr>
          <w:p w14:paraId="60F84F62" w14:textId="77777777" w:rsidR="00BB58D5" w:rsidRPr="00CD236B" w:rsidRDefault="00BB58D5" w:rsidP="00955A92">
            <w:pPr>
              <w:rPr>
                <w:rFonts w:ascii="Fira Sans" w:eastAsia="Times New Roman" w:hAnsi="Fira Sans" w:cs="Calibri"/>
                <w:color w:val="000000"/>
                <w:szCs w:val="18"/>
              </w:rPr>
            </w:pPr>
            <w:r w:rsidRPr="00CD236B">
              <w:rPr>
                <w:rFonts w:ascii="Fira Sans" w:hAnsi="Fira Sans" w:cs="Calibri"/>
                <w:szCs w:val="18"/>
              </w:rPr>
              <w:t>-</w:t>
            </w:r>
          </w:p>
        </w:tc>
      </w:tr>
    </w:tbl>
    <w:p w14:paraId="748C00E1" w14:textId="77777777" w:rsidR="00BB58D5" w:rsidRPr="00E834B1" w:rsidRDefault="00BB58D5" w:rsidP="00BB58D5">
      <w:pPr>
        <w:spacing w:line="240" w:lineRule="auto"/>
        <w:rPr>
          <w:rFonts w:ascii="Fira Sans" w:hAnsi="Fira Sans" w:cs="Calibri"/>
          <w:szCs w:val="18"/>
        </w:rPr>
      </w:pPr>
    </w:p>
    <w:p w14:paraId="3A0AA788" w14:textId="77777777" w:rsidR="00BB58D5" w:rsidRPr="00E834B1" w:rsidRDefault="00BB58D5" w:rsidP="00BB58D5">
      <w:pPr>
        <w:pStyle w:val="Kop2"/>
        <w:numPr>
          <w:ilvl w:val="1"/>
          <w:numId w:val="27"/>
        </w:numPr>
        <w:spacing w:after="120"/>
        <w:rPr>
          <w:rFonts w:ascii="Fira Sans" w:hAnsi="Fira Sans" w:cs="Calibri"/>
          <w:szCs w:val="18"/>
        </w:rPr>
      </w:pPr>
      <w:bookmarkStart w:id="72" w:name="_Toc514851470"/>
      <w:bookmarkStart w:id="73" w:name="_Toc84258347"/>
      <w:r w:rsidRPr="00E834B1">
        <w:rPr>
          <w:rFonts w:ascii="Fira Sans" w:hAnsi="Fira Sans" w:cs="Calibri"/>
          <w:szCs w:val="18"/>
        </w:rPr>
        <w:t>Probleembeheer</w:t>
      </w:r>
      <w:bookmarkEnd w:id="72"/>
      <w:bookmarkEnd w:id="73"/>
    </w:p>
    <w:p w14:paraId="45C9E68C" w14:textId="77777777" w:rsidR="00BB58D5" w:rsidRPr="00E834B1" w:rsidRDefault="00BB58D5" w:rsidP="00BB58D5">
      <w:pPr>
        <w:rPr>
          <w:rFonts w:ascii="Fira Sans" w:hAnsi="Fira Sans" w:cs="Calibri"/>
          <w:szCs w:val="18"/>
        </w:rPr>
      </w:pPr>
      <w:r w:rsidRPr="00E834B1">
        <w:rPr>
          <w:rFonts w:ascii="Fira Sans" w:hAnsi="Fira Sans" w:cs="Calibri"/>
          <w:szCs w:val="18"/>
        </w:rPr>
        <w:t>Het doel van probleembeheer is het voorkomen van incidenten door het achterhalen en oplossen van (structurele) achterliggende problemen. Dit is voornamelijk een intern proces bij zowel Opdrachtnemer als de Opdrachtgever.</w:t>
      </w:r>
    </w:p>
    <w:p w14:paraId="6D9E500A"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C10B6B7" w14:textId="77777777" w:rsidTr="00955A92">
        <w:trPr>
          <w:cantSplit/>
        </w:trPr>
        <w:tc>
          <w:tcPr>
            <w:tcW w:w="567" w:type="dxa"/>
            <w:shd w:val="clear" w:color="auto" w:fill="D9D9D9"/>
            <w:vAlign w:val="center"/>
          </w:tcPr>
          <w:p w14:paraId="6D717EE6"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5C</w:t>
            </w:r>
          </w:p>
        </w:tc>
        <w:tc>
          <w:tcPr>
            <w:tcW w:w="6521" w:type="dxa"/>
            <w:shd w:val="clear" w:color="auto" w:fill="D9D9D9"/>
            <w:vAlign w:val="center"/>
          </w:tcPr>
          <w:p w14:paraId="361E33B8"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Probleembeheer</w:t>
            </w:r>
          </w:p>
        </w:tc>
        <w:tc>
          <w:tcPr>
            <w:tcW w:w="740" w:type="dxa"/>
            <w:shd w:val="clear" w:color="auto" w:fill="D9D9D9"/>
            <w:vAlign w:val="center"/>
          </w:tcPr>
          <w:p w14:paraId="3FB2DE8E" w14:textId="77777777" w:rsidR="00BB58D5" w:rsidRPr="00E834B1" w:rsidRDefault="00BB58D5" w:rsidP="00955A92">
            <w:pPr>
              <w:spacing w:before="60" w:after="60"/>
              <w:rPr>
                <w:rFonts w:ascii="Fira Sans" w:hAnsi="Fira Sans" w:cs="Calibri"/>
                <w:szCs w:val="18"/>
              </w:rPr>
            </w:pPr>
          </w:p>
        </w:tc>
      </w:tr>
      <w:tr w:rsidR="00BB58D5" w:rsidRPr="00E834B1" w14:paraId="10485E67" w14:textId="77777777" w:rsidTr="00955A92">
        <w:trPr>
          <w:cantSplit/>
        </w:trPr>
        <w:tc>
          <w:tcPr>
            <w:tcW w:w="567" w:type="dxa"/>
            <w:vAlign w:val="center"/>
          </w:tcPr>
          <w:p w14:paraId="383E6F1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5C.1</w:t>
            </w:r>
          </w:p>
        </w:tc>
        <w:tc>
          <w:tcPr>
            <w:tcW w:w="6521" w:type="dxa"/>
            <w:vAlign w:val="center"/>
          </w:tcPr>
          <w:p w14:paraId="4E395CD6"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een deugdelijk en door het incidentproces gestuurd probleem beheerproces ingericht te hebben op basis van ITIL v2 of v3</w:t>
            </w:r>
            <w:r w:rsidRPr="00E834B1">
              <w:rPr>
                <w:rFonts w:ascii="Fira Sans" w:hAnsi="Fira Sans" w:cs="Calibri"/>
                <w:szCs w:val="18"/>
              </w:rPr>
              <w:br/>
              <w:t xml:space="preserve">Op basis van de voor de opdrachtgever relevante problemen. </w:t>
            </w:r>
          </w:p>
        </w:tc>
        <w:tc>
          <w:tcPr>
            <w:tcW w:w="740" w:type="dxa"/>
            <w:vAlign w:val="center"/>
          </w:tcPr>
          <w:p w14:paraId="09AB6B8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BD4FB23" w14:textId="77777777" w:rsidTr="00955A92">
        <w:trPr>
          <w:cantSplit/>
        </w:trPr>
        <w:tc>
          <w:tcPr>
            <w:tcW w:w="567" w:type="dxa"/>
            <w:vAlign w:val="center"/>
          </w:tcPr>
          <w:p w14:paraId="435A58C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5C.2</w:t>
            </w:r>
          </w:p>
        </w:tc>
        <w:tc>
          <w:tcPr>
            <w:tcW w:w="6521" w:type="dxa"/>
            <w:vAlign w:val="center"/>
          </w:tcPr>
          <w:p w14:paraId="35EDC325" w14:textId="77777777" w:rsidR="00BB58D5" w:rsidRDefault="00BB58D5" w:rsidP="00955A92">
            <w:pPr>
              <w:rPr>
                <w:rFonts w:ascii="Fira Sans" w:hAnsi="Fira Sans" w:cs="Calibri"/>
                <w:strike/>
                <w:szCs w:val="18"/>
              </w:rPr>
            </w:pPr>
            <w:r w:rsidRPr="00873F17">
              <w:rPr>
                <w:rFonts w:ascii="Fira Sans" w:hAnsi="Fira Sans" w:cs="Calibri"/>
                <w:strike/>
                <w:szCs w:val="18"/>
              </w:rPr>
              <w:t>Opdrachtnemer dient actief mee te werken aan het onderzoeken en oplossen van door de Opdrachtgever geconstateerde problemen, ook wanneer het lijkt dat de oorzaak van de problemen zich buiten het domein van Opdrachtnemer bevindt. Opdrachtnemer brengt hiervoor geen kosten in rekening.</w:t>
            </w:r>
          </w:p>
          <w:p w14:paraId="06B4A700" w14:textId="77777777" w:rsidR="00873F17" w:rsidRDefault="00873F17" w:rsidP="00955A92">
            <w:pPr>
              <w:rPr>
                <w:rFonts w:ascii="Fira Sans" w:hAnsi="Fira Sans" w:cs="Calibri"/>
                <w:strike/>
                <w:szCs w:val="18"/>
              </w:rPr>
            </w:pPr>
          </w:p>
          <w:p w14:paraId="7C0CAF71" w14:textId="2233B8BF" w:rsidR="00873F17" w:rsidRPr="00873F17" w:rsidRDefault="00873F17" w:rsidP="00955A92">
            <w:pPr>
              <w:rPr>
                <w:rFonts w:ascii="Fira Sans" w:hAnsi="Fira Sans" w:cs="Calibri"/>
                <w:strike/>
                <w:szCs w:val="18"/>
              </w:rPr>
            </w:pPr>
            <w:r w:rsidRPr="00873F17">
              <w:rPr>
                <w:rFonts w:ascii="Fira Sans" w:hAnsi="Fira Sans" w:cs="Calibri"/>
                <w:szCs w:val="18"/>
                <w:highlight w:val="cyan"/>
              </w:rPr>
              <w:t>Opdrachtnemer dient actief mee te werken aan het onderzoeken en oplossen van door de Opdrachtgever geconstateerde problemen, ook wanneer het lijkt dat de oorzaak van de problemen zich buiten het domein van Opdrachtnemer bevindt (in dat geval is niet verplicht het probleem ook op te lossen, maar wel mee te denken aan een oplossing). Opdrachtnemer brengt hiervoor geen kosten in rekening.</w:t>
            </w:r>
          </w:p>
        </w:tc>
        <w:tc>
          <w:tcPr>
            <w:tcW w:w="740" w:type="dxa"/>
            <w:vAlign w:val="center"/>
          </w:tcPr>
          <w:p w14:paraId="0DB38A8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BF5BE22" w14:textId="77777777" w:rsidTr="00955A92">
        <w:trPr>
          <w:cantSplit/>
        </w:trPr>
        <w:tc>
          <w:tcPr>
            <w:tcW w:w="567" w:type="dxa"/>
            <w:vAlign w:val="center"/>
          </w:tcPr>
          <w:p w14:paraId="74B32EC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5C.3</w:t>
            </w:r>
          </w:p>
        </w:tc>
        <w:tc>
          <w:tcPr>
            <w:tcW w:w="6521" w:type="dxa"/>
            <w:vAlign w:val="center"/>
          </w:tcPr>
          <w:p w14:paraId="19156F11"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classificatie van </w:t>
            </w:r>
            <w:proofErr w:type="spellStart"/>
            <w:r w:rsidRPr="00E834B1">
              <w:rPr>
                <w:rFonts w:ascii="Fira Sans" w:hAnsi="Fira Sans" w:cs="Calibri"/>
                <w:szCs w:val="18"/>
              </w:rPr>
              <w:t>problems</w:t>
            </w:r>
            <w:proofErr w:type="spellEnd"/>
            <w:r w:rsidRPr="00E834B1">
              <w:rPr>
                <w:rFonts w:ascii="Fira Sans" w:hAnsi="Fira Sans" w:cs="Calibri"/>
                <w:szCs w:val="18"/>
              </w:rPr>
              <w:t xml:space="preserve"> gebeurt conform de SLA, waarbij het probleem de classificatie van de onderliggende incidenten volgt.</w:t>
            </w:r>
          </w:p>
        </w:tc>
        <w:tc>
          <w:tcPr>
            <w:tcW w:w="740" w:type="dxa"/>
            <w:vAlign w:val="center"/>
          </w:tcPr>
          <w:p w14:paraId="6652A7A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FDB8B69" w14:textId="77777777" w:rsidTr="00955A92">
        <w:trPr>
          <w:cantSplit/>
        </w:trPr>
        <w:tc>
          <w:tcPr>
            <w:tcW w:w="567" w:type="dxa"/>
            <w:vAlign w:val="center"/>
          </w:tcPr>
          <w:p w14:paraId="6D8BCE6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5C.4</w:t>
            </w:r>
          </w:p>
        </w:tc>
        <w:tc>
          <w:tcPr>
            <w:tcW w:w="6521" w:type="dxa"/>
            <w:vAlign w:val="center"/>
          </w:tcPr>
          <w:p w14:paraId="277949A3"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stelt Opdrachtgever in de gelegenheid om tussentijds, in overleg, prioritering en status van problemen te kunnen volgen en aanpassen via het web en/of telefonisch.</w:t>
            </w:r>
          </w:p>
        </w:tc>
        <w:tc>
          <w:tcPr>
            <w:tcW w:w="740" w:type="dxa"/>
            <w:vAlign w:val="center"/>
          </w:tcPr>
          <w:p w14:paraId="730AC95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6BE7AFD" w14:textId="77777777" w:rsidTr="00955A92">
        <w:trPr>
          <w:cantSplit/>
        </w:trPr>
        <w:tc>
          <w:tcPr>
            <w:tcW w:w="567" w:type="dxa"/>
            <w:vAlign w:val="center"/>
          </w:tcPr>
          <w:p w14:paraId="248035F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5C.5</w:t>
            </w:r>
          </w:p>
        </w:tc>
        <w:tc>
          <w:tcPr>
            <w:tcW w:w="6521" w:type="dxa"/>
            <w:vAlign w:val="center"/>
          </w:tcPr>
          <w:p w14:paraId="65A2A063" w14:textId="77777777" w:rsidR="00BB58D5" w:rsidRPr="00E834B1" w:rsidRDefault="00BB58D5" w:rsidP="00955A92">
            <w:pPr>
              <w:rPr>
                <w:rFonts w:ascii="Fira Sans" w:hAnsi="Fira Sans" w:cs="Calibri"/>
                <w:szCs w:val="18"/>
              </w:rPr>
            </w:pPr>
            <w:r w:rsidRPr="00E834B1">
              <w:rPr>
                <w:rFonts w:ascii="Fira Sans" w:hAnsi="Fira Sans" w:cs="Calibri"/>
                <w:szCs w:val="18"/>
              </w:rPr>
              <w:t>Alle gemelde problemen en alle relevante activiteiten, gebeurtenissen en contactmomenten, die tijdens het afhandelen van problemen plaatsvindt, wordt door Opdrachtnemer geregistreerd in een Service Management tool. Deze informatie betreft minimaal:</w:t>
            </w:r>
          </w:p>
          <w:p w14:paraId="2AEFF27F"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Uniek dienst kenmerk (service-</w:t>
            </w:r>
            <w:proofErr w:type="spellStart"/>
            <w:r w:rsidRPr="00E834B1">
              <w:rPr>
                <w:rFonts w:ascii="Fira Sans" w:hAnsi="Fira Sans" w:cs="Calibri"/>
                <w:szCs w:val="18"/>
              </w:rPr>
              <w:t>id</w:t>
            </w:r>
            <w:proofErr w:type="spellEnd"/>
            <w:r w:rsidRPr="00E834B1">
              <w:rPr>
                <w:rFonts w:ascii="Fira Sans" w:hAnsi="Fira Sans" w:cs="Calibri"/>
                <w:szCs w:val="18"/>
              </w:rPr>
              <w:t>);</w:t>
            </w:r>
          </w:p>
          <w:p w14:paraId="5236C7A1"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Datum en tijdstip start probleem;</w:t>
            </w:r>
          </w:p>
          <w:p w14:paraId="1A954EFF"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Service ID en probleemnummer van de Opdrachtgever;</w:t>
            </w:r>
          </w:p>
          <w:p w14:paraId="6D044881"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Oorzaak van het probleem;</w:t>
            </w:r>
          </w:p>
          <w:p w14:paraId="585E5BB9"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Voortgangsinformatie tijdens afhandeling probleem;</w:t>
            </w:r>
          </w:p>
          <w:p w14:paraId="36F1A08C"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Wijze waarop het probleem is afgehandeld;</w:t>
            </w:r>
          </w:p>
          <w:p w14:paraId="6EA8FA9D"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 xml:space="preserve">Datum en tijdstip dienstherstel </w:t>
            </w:r>
          </w:p>
          <w:p w14:paraId="63A35E7B" w14:textId="77777777" w:rsidR="00BB58D5" w:rsidRPr="00E834B1" w:rsidRDefault="00BB58D5" w:rsidP="00955A92">
            <w:pPr>
              <w:pStyle w:val="Lijstalinea"/>
              <w:numPr>
                <w:ilvl w:val="0"/>
                <w:numId w:val="47"/>
              </w:numPr>
              <w:spacing w:line="240" w:lineRule="auto"/>
              <w:rPr>
                <w:rFonts w:ascii="Fira Sans" w:hAnsi="Fira Sans" w:cs="Calibri"/>
                <w:szCs w:val="18"/>
              </w:rPr>
            </w:pPr>
            <w:r w:rsidRPr="00E834B1">
              <w:rPr>
                <w:rFonts w:ascii="Fira Sans" w:hAnsi="Fira Sans" w:cs="Calibri"/>
                <w:szCs w:val="18"/>
              </w:rPr>
              <w:t>Urgentie &amp; Impact (prioriteitenmatrix)</w:t>
            </w:r>
          </w:p>
        </w:tc>
        <w:tc>
          <w:tcPr>
            <w:tcW w:w="740" w:type="dxa"/>
            <w:vAlign w:val="center"/>
          </w:tcPr>
          <w:p w14:paraId="0D6C81D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0C1CED" w14:textId="77777777" w:rsidTr="00955A92">
        <w:trPr>
          <w:cantSplit/>
        </w:trPr>
        <w:tc>
          <w:tcPr>
            <w:tcW w:w="567" w:type="dxa"/>
            <w:vAlign w:val="center"/>
          </w:tcPr>
          <w:p w14:paraId="2480F9E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5C.6</w:t>
            </w:r>
          </w:p>
        </w:tc>
        <w:tc>
          <w:tcPr>
            <w:tcW w:w="6521" w:type="dxa"/>
            <w:vAlign w:val="center"/>
          </w:tcPr>
          <w:p w14:paraId="02FEE889"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Een Root </w:t>
            </w:r>
            <w:proofErr w:type="spellStart"/>
            <w:r w:rsidRPr="00E834B1">
              <w:rPr>
                <w:rFonts w:ascii="Fira Sans" w:hAnsi="Fira Sans" w:cs="Calibri"/>
                <w:szCs w:val="18"/>
              </w:rPr>
              <w:t>Cause</w:t>
            </w:r>
            <w:proofErr w:type="spellEnd"/>
            <w:r w:rsidRPr="00E834B1">
              <w:rPr>
                <w:rFonts w:ascii="Fira Sans" w:hAnsi="Fira Sans" w:cs="Calibri"/>
                <w:szCs w:val="18"/>
              </w:rPr>
              <w:t xml:space="preserve"> Analyse moet voor elk </w:t>
            </w:r>
            <w:proofErr w:type="spellStart"/>
            <w:r w:rsidRPr="00E834B1">
              <w:rPr>
                <w:rFonts w:ascii="Fira Sans" w:hAnsi="Fira Sans" w:cs="Calibri"/>
                <w:szCs w:val="18"/>
              </w:rPr>
              <w:t>problem</w:t>
            </w:r>
            <w:proofErr w:type="spellEnd"/>
            <w:r w:rsidRPr="00E834B1">
              <w:rPr>
                <w:rFonts w:ascii="Fira Sans" w:hAnsi="Fira Sans" w:cs="Calibri"/>
                <w:szCs w:val="18"/>
              </w:rPr>
              <w:t xml:space="preserve"> worden opgeleverd en bevat de oorzaak, eventuele tijdelijke oplossing en een voorstel voor de definitieve oplossing.</w:t>
            </w:r>
          </w:p>
        </w:tc>
        <w:tc>
          <w:tcPr>
            <w:tcW w:w="740" w:type="dxa"/>
            <w:vAlign w:val="center"/>
          </w:tcPr>
          <w:p w14:paraId="082B814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3BE722D" w14:textId="77777777" w:rsidR="00BB58D5" w:rsidRPr="00E834B1" w:rsidRDefault="00BB58D5" w:rsidP="00BB58D5">
      <w:pPr>
        <w:rPr>
          <w:rFonts w:ascii="Fira Sans" w:hAnsi="Fira Sans" w:cs="Calibri"/>
          <w:szCs w:val="18"/>
        </w:rPr>
      </w:pPr>
    </w:p>
    <w:p w14:paraId="4C2EFADF" w14:textId="77777777" w:rsidR="00BB58D5" w:rsidRPr="00E834B1" w:rsidRDefault="00BB58D5" w:rsidP="00BB58D5">
      <w:pPr>
        <w:spacing w:line="240" w:lineRule="auto"/>
        <w:rPr>
          <w:rFonts w:ascii="Fira Sans" w:hAnsi="Fira Sans" w:cs="Calibri"/>
          <w:b/>
          <w:bCs/>
          <w:iCs/>
          <w:szCs w:val="18"/>
        </w:rPr>
      </w:pPr>
    </w:p>
    <w:p w14:paraId="415B1DBF" w14:textId="77777777" w:rsidR="00BB58D5" w:rsidRPr="00E834B1" w:rsidRDefault="00BB58D5" w:rsidP="00BB58D5">
      <w:pPr>
        <w:pStyle w:val="Lijstalinea"/>
        <w:numPr>
          <w:ilvl w:val="0"/>
          <w:numId w:val="47"/>
        </w:numPr>
        <w:spacing w:line="240" w:lineRule="auto"/>
        <w:rPr>
          <w:rFonts w:ascii="Fira Sans" w:hAnsi="Fira Sans" w:cs="Calibri"/>
          <w:b/>
          <w:bCs/>
          <w:iCs/>
          <w:szCs w:val="18"/>
        </w:rPr>
      </w:pPr>
      <w:bookmarkStart w:id="74" w:name="_Toc514851471"/>
      <w:r w:rsidRPr="00E834B1">
        <w:rPr>
          <w:rFonts w:ascii="Fira Sans" w:hAnsi="Fira Sans" w:cs="Calibri"/>
          <w:szCs w:val="18"/>
        </w:rPr>
        <w:br w:type="page"/>
      </w:r>
    </w:p>
    <w:p w14:paraId="5F90EEF8" w14:textId="77777777" w:rsidR="00BB58D5" w:rsidRPr="00E834B1" w:rsidRDefault="00BB58D5" w:rsidP="00BB58D5">
      <w:pPr>
        <w:pStyle w:val="Lijstalinea"/>
        <w:spacing w:line="240" w:lineRule="auto"/>
        <w:rPr>
          <w:rFonts w:ascii="Fira Sans" w:hAnsi="Fira Sans" w:cs="Calibri"/>
          <w:b/>
          <w:bCs/>
          <w:iCs/>
          <w:szCs w:val="18"/>
        </w:rPr>
      </w:pPr>
    </w:p>
    <w:p w14:paraId="562C7DFA" w14:textId="77777777" w:rsidR="00BB58D5" w:rsidRPr="00E834B1" w:rsidRDefault="00BB58D5" w:rsidP="00BB58D5">
      <w:pPr>
        <w:pStyle w:val="Kop2"/>
        <w:numPr>
          <w:ilvl w:val="1"/>
          <w:numId w:val="27"/>
        </w:numPr>
        <w:rPr>
          <w:rFonts w:ascii="Fira Sans" w:hAnsi="Fira Sans" w:cs="Calibri"/>
          <w:szCs w:val="18"/>
        </w:rPr>
      </w:pPr>
      <w:bookmarkStart w:id="75" w:name="_Toc84258348"/>
      <w:r w:rsidRPr="00E834B1">
        <w:rPr>
          <w:rFonts w:ascii="Fira Sans" w:hAnsi="Fira Sans" w:cs="Calibri"/>
          <w:szCs w:val="18"/>
        </w:rPr>
        <w:t>Wijzigingenbeheer</w:t>
      </w:r>
      <w:bookmarkEnd w:id="74"/>
      <w:bookmarkEnd w:id="75"/>
    </w:p>
    <w:p w14:paraId="03E9D084" w14:textId="77777777" w:rsidR="00BB58D5" w:rsidRPr="00E834B1" w:rsidRDefault="00BB58D5" w:rsidP="00BB58D5">
      <w:pPr>
        <w:rPr>
          <w:rFonts w:ascii="Fira Sans" w:hAnsi="Fira Sans" w:cs="Calibri"/>
          <w:szCs w:val="18"/>
        </w:rPr>
      </w:pPr>
    </w:p>
    <w:p w14:paraId="3BF1129F"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Het doel van wijzigingenbeheer is een efficiënte en effectieve afhandeling van wijzigingen in de dienstverlening te realiseren, door gebruik te maken van gestandaardiseerde methoden en technieken. Hierdoor wordt voorkomen dat er fouten, beveiligingsissues en incidenten uit de doorgevoerde wijziging ontstaan.</w:t>
      </w:r>
    </w:p>
    <w:p w14:paraId="2A64403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6350"/>
        <w:gridCol w:w="740"/>
      </w:tblGrid>
      <w:tr w:rsidR="00BB58D5" w:rsidRPr="00E834B1" w14:paraId="390568DC" w14:textId="77777777" w:rsidTr="00955A92">
        <w:trPr>
          <w:cantSplit/>
        </w:trPr>
        <w:tc>
          <w:tcPr>
            <w:tcW w:w="738" w:type="dxa"/>
            <w:shd w:val="clear" w:color="auto" w:fill="D9D9D9"/>
            <w:vAlign w:val="center"/>
          </w:tcPr>
          <w:p w14:paraId="630071BE"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5D</w:t>
            </w:r>
          </w:p>
        </w:tc>
        <w:tc>
          <w:tcPr>
            <w:tcW w:w="6350" w:type="dxa"/>
            <w:shd w:val="clear" w:color="auto" w:fill="D9D9D9"/>
            <w:vAlign w:val="center"/>
          </w:tcPr>
          <w:p w14:paraId="23187837"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Wijzigingenbeheer</w:t>
            </w:r>
          </w:p>
        </w:tc>
        <w:tc>
          <w:tcPr>
            <w:tcW w:w="740" w:type="dxa"/>
            <w:shd w:val="clear" w:color="auto" w:fill="D9D9D9"/>
            <w:vAlign w:val="center"/>
          </w:tcPr>
          <w:p w14:paraId="7CC8A8EC" w14:textId="77777777" w:rsidR="00BB58D5" w:rsidRPr="00E834B1" w:rsidRDefault="00BB58D5" w:rsidP="00955A92">
            <w:pPr>
              <w:spacing w:before="60" w:after="60"/>
              <w:rPr>
                <w:rFonts w:ascii="Fira Sans" w:eastAsia="Times New Roman" w:hAnsi="Fira Sans" w:cs="Calibri"/>
                <w:szCs w:val="18"/>
              </w:rPr>
            </w:pPr>
          </w:p>
        </w:tc>
      </w:tr>
      <w:tr w:rsidR="00BB58D5" w:rsidRPr="00E834B1" w14:paraId="18D9876F" w14:textId="77777777" w:rsidTr="00955A92">
        <w:trPr>
          <w:cantSplit/>
        </w:trPr>
        <w:tc>
          <w:tcPr>
            <w:tcW w:w="738" w:type="dxa"/>
            <w:vAlign w:val="center"/>
          </w:tcPr>
          <w:p w14:paraId="1F9494F8"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5D.1</w:t>
            </w:r>
          </w:p>
        </w:tc>
        <w:tc>
          <w:tcPr>
            <w:tcW w:w="6350" w:type="dxa"/>
          </w:tcPr>
          <w:p w14:paraId="2223A7CA"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color w:val="000000"/>
                <w:szCs w:val="18"/>
              </w:rPr>
              <w:t>Correctief onderhoud dat noodzakelijk is om een Incident op te lossen vindt altijd plaats in overleg met de Opdrachtgever.</w:t>
            </w:r>
          </w:p>
        </w:tc>
        <w:tc>
          <w:tcPr>
            <w:tcW w:w="740" w:type="dxa"/>
            <w:vAlign w:val="center"/>
          </w:tcPr>
          <w:p w14:paraId="4CE8C4FA"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252E7C11" w14:textId="77777777" w:rsidTr="00955A92">
        <w:trPr>
          <w:cantSplit/>
        </w:trPr>
        <w:tc>
          <w:tcPr>
            <w:tcW w:w="738" w:type="dxa"/>
            <w:vAlign w:val="center"/>
          </w:tcPr>
          <w:p w14:paraId="6C2D7447"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5D.2</w:t>
            </w:r>
          </w:p>
        </w:tc>
        <w:tc>
          <w:tcPr>
            <w:tcW w:w="6350" w:type="dxa"/>
          </w:tcPr>
          <w:p w14:paraId="26D2C886"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color w:val="000000"/>
                <w:szCs w:val="18"/>
              </w:rPr>
              <w:t xml:space="preserve">Wijzigingen die impact hebben op de dienstverlening van de Opdrachtgever, dienen minimaal 1 week van tevoren te worden aangegeven in het kader van de communiceren naar de organisatie van de Opdrachtgever. </w:t>
            </w:r>
          </w:p>
        </w:tc>
        <w:tc>
          <w:tcPr>
            <w:tcW w:w="740" w:type="dxa"/>
            <w:vAlign w:val="center"/>
          </w:tcPr>
          <w:p w14:paraId="7F63728D"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49592773" w14:textId="77777777" w:rsidTr="00955A92">
        <w:trPr>
          <w:cantSplit/>
        </w:trPr>
        <w:tc>
          <w:tcPr>
            <w:tcW w:w="738" w:type="dxa"/>
            <w:vAlign w:val="center"/>
          </w:tcPr>
          <w:p w14:paraId="035A60EF"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5D.3</w:t>
            </w:r>
          </w:p>
        </w:tc>
        <w:tc>
          <w:tcPr>
            <w:tcW w:w="6350" w:type="dxa"/>
          </w:tcPr>
          <w:p w14:paraId="3D45729D" w14:textId="77777777" w:rsidR="00BB58D5" w:rsidRPr="00E834B1" w:rsidRDefault="00BB58D5" w:rsidP="00955A92">
            <w:pPr>
              <w:rPr>
                <w:rFonts w:ascii="Fira Sans" w:eastAsia="Times New Roman" w:hAnsi="Fira Sans" w:cs="Calibri"/>
                <w:color w:val="000000"/>
                <w:szCs w:val="18"/>
              </w:rPr>
            </w:pPr>
            <w:r w:rsidRPr="00E834B1">
              <w:rPr>
                <w:rFonts w:ascii="Fira Sans" w:eastAsia="Times New Roman" w:hAnsi="Fira Sans" w:cs="Calibri"/>
                <w:color w:val="000000"/>
                <w:szCs w:val="18"/>
              </w:rPr>
              <w:t xml:space="preserve">Geplande wijzigingen worden vooraf gepubliceerd, bijvoorbeeld in een releasekalender of </w:t>
            </w:r>
            <w:proofErr w:type="spellStart"/>
            <w:r w:rsidRPr="00E834B1">
              <w:rPr>
                <w:rFonts w:ascii="Fira Sans" w:eastAsia="Times New Roman" w:hAnsi="Fira Sans" w:cs="Calibri"/>
                <w:color w:val="000000"/>
                <w:szCs w:val="18"/>
              </w:rPr>
              <w:t>roadmap</w:t>
            </w:r>
            <w:proofErr w:type="spellEnd"/>
            <w:r w:rsidRPr="00E834B1">
              <w:rPr>
                <w:rFonts w:ascii="Fira Sans" w:eastAsia="Times New Roman" w:hAnsi="Fira Sans" w:cs="Calibri"/>
                <w:color w:val="000000"/>
                <w:szCs w:val="18"/>
              </w:rPr>
              <w:t>.</w:t>
            </w:r>
          </w:p>
        </w:tc>
        <w:tc>
          <w:tcPr>
            <w:tcW w:w="740" w:type="dxa"/>
            <w:vAlign w:val="center"/>
          </w:tcPr>
          <w:p w14:paraId="2C4AB6F2"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559A8115" w14:textId="77777777" w:rsidTr="00955A92">
        <w:trPr>
          <w:cantSplit/>
        </w:trPr>
        <w:tc>
          <w:tcPr>
            <w:tcW w:w="738" w:type="dxa"/>
            <w:vAlign w:val="center"/>
          </w:tcPr>
          <w:p w14:paraId="7C4B2FD4"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5D.4</w:t>
            </w:r>
          </w:p>
        </w:tc>
        <w:tc>
          <w:tcPr>
            <w:tcW w:w="6350" w:type="dxa"/>
          </w:tcPr>
          <w:p w14:paraId="6B76DC09" w14:textId="77777777" w:rsidR="00BB58D5" w:rsidRPr="00E834B1" w:rsidRDefault="00BB58D5" w:rsidP="00955A92">
            <w:pPr>
              <w:rPr>
                <w:rFonts w:ascii="Fira Sans" w:eastAsia="Times New Roman" w:hAnsi="Fira Sans" w:cs="Calibri"/>
                <w:szCs w:val="18"/>
              </w:rPr>
            </w:pPr>
            <w:proofErr w:type="spellStart"/>
            <w:r w:rsidRPr="00E834B1">
              <w:rPr>
                <w:rFonts w:ascii="Fira Sans" w:eastAsia="Times New Roman" w:hAnsi="Fira Sans" w:cs="Calibri"/>
                <w:color w:val="000000"/>
                <w:szCs w:val="18"/>
              </w:rPr>
              <w:t>Releasenotes</w:t>
            </w:r>
            <w:proofErr w:type="spellEnd"/>
            <w:r w:rsidRPr="00E834B1">
              <w:rPr>
                <w:rFonts w:ascii="Fira Sans" w:eastAsia="Times New Roman" w:hAnsi="Fira Sans" w:cs="Calibri"/>
                <w:color w:val="000000"/>
                <w:szCs w:val="18"/>
              </w:rPr>
              <w:t xml:space="preserve"> dienen ten minste 2 weken voor het doorvoeren van de release bekend te zijn bij (de functioneel beheerder) van de Opdrachtgever. </w:t>
            </w:r>
          </w:p>
        </w:tc>
        <w:tc>
          <w:tcPr>
            <w:tcW w:w="740" w:type="dxa"/>
            <w:vAlign w:val="center"/>
          </w:tcPr>
          <w:p w14:paraId="49E44792"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bl>
    <w:p w14:paraId="2356E2B0" w14:textId="77777777" w:rsidR="00BB58D5" w:rsidRPr="00E834B1" w:rsidRDefault="00BB58D5" w:rsidP="00BB58D5">
      <w:pPr>
        <w:rPr>
          <w:rFonts w:ascii="Fira Sans" w:hAnsi="Fira Sans" w:cs="Calibri"/>
          <w:szCs w:val="18"/>
        </w:rPr>
      </w:pPr>
    </w:p>
    <w:p w14:paraId="57434E88" w14:textId="77777777" w:rsidR="00BB58D5" w:rsidRPr="00E834B1" w:rsidRDefault="00BB58D5" w:rsidP="00BB58D5">
      <w:pPr>
        <w:spacing w:line="240" w:lineRule="auto"/>
        <w:rPr>
          <w:rFonts w:ascii="Fira Sans" w:hAnsi="Fira Sans" w:cs="Calibri"/>
          <w:b/>
          <w:bCs/>
          <w:iCs/>
          <w:szCs w:val="18"/>
        </w:rPr>
      </w:pPr>
    </w:p>
    <w:p w14:paraId="4C289404" w14:textId="77777777" w:rsidR="00BB58D5" w:rsidRPr="00E834B1" w:rsidRDefault="00BB58D5" w:rsidP="00BB58D5">
      <w:pPr>
        <w:pStyle w:val="Kop2"/>
        <w:numPr>
          <w:ilvl w:val="1"/>
          <w:numId w:val="27"/>
        </w:numPr>
        <w:rPr>
          <w:rFonts w:ascii="Fira Sans" w:hAnsi="Fira Sans" w:cs="Calibri"/>
          <w:szCs w:val="18"/>
        </w:rPr>
      </w:pPr>
      <w:bookmarkStart w:id="76" w:name="_Toc514851472"/>
      <w:bookmarkStart w:id="77" w:name="_Toc84258349"/>
      <w:r w:rsidRPr="00E834B1">
        <w:rPr>
          <w:rFonts w:ascii="Fira Sans" w:hAnsi="Fira Sans" w:cs="Calibri"/>
          <w:szCs w:val="18"/>
        </w:rPr>
        <w:t>Geplande onderbrekingen en onderhoud</w:t>
      </w:r>
      <w:bookmarkEnd w:id="76"/>
      <w:bookmarkEnd w:id="77"/>
    </w:p>
    <w:p w14:paraId="4BC34AC6" w14:textId="77777777" w:rsidR="00BB58D5" w:rsidRPr="00E834B1" w:rsidRDefault="00BB58D5" w:rsidP="00BB58D5">
      <w:pPr>
        <w:rPr>
          <w:rFonts w:ascii="Fira Sans" w:hAnsi="Fira Sans" w:cs="Calibri"/>
          <w:szCs w:val="18"/>
        </w:rPr>
      </w:pPr>
    </w:p>
    <w:p w14:paraId="1E18684C"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5E. Onder geplande onderbrekingen en onderhoud vallen alle handelingen die erop gericht zijn de dienstverlening in de toekomst zeker te stellen. Er worden drie typen onderhoud onderscheiden:</w:t>
      </w:r>
    </w:p>
    <w:p w14:paraId="2965E156" w14:textId="77777777" w:rsidR="00BB58D5" w:rsidRPr="00E834B1" w:rsidRDefault="00BB58D5" w:rsidP="00BB58D5">
      <w:pPr>
        <w:numPr>
          <w:ilvl w:val="0"/>
          <w:numId w:val="33"/>
        </w:numPr>
        <w:spacing w:line="240" w:lineRule="auto"/>
        <w:contextualSpacing/>
        <w:rPr>
          <w:rFonts w:ascii="Fira Sans" w:eastAsia="Times New Roman" w:hAnsi="Fira Sans" w:cs="Calibri"/>
          <w:szCs w:val="18"/>
        </w:rPr>
      </w:pPr>
      <w:r w:rsidRPr="00E834B1">
        <w:rPr>
          <w:rFonts w:ascii="Fira Sans" w:eastAsia="Times New Roman" w:hAnsi="Fira Sans" w:cs="Calibri"/>
          <w:szCs w:val="18"/>
        </w:rPr>
        <w:t>Door Opdrachtnemer uit te voeren correctief onderhoud (spoedwerkzaamheden);</w:t>
      </w:r>
    </w:p>
    <w:p w14:paraId="44825CC9" w14:textId="77777777" w:rsidR="00BB58D5" w:rsidRPr="00E834B1" w:rsidRDefault="00BB58D5" w:rsidP="00BB58D5">
      <w:pPr>
        <w:numPr>
          <w:ilvl w:val="0"/>
          <w:numId w:val="33"/>
        </w:numPr>
        <w:spacing w:line="240" w:lineRule="auto"/>
        <w:contextualSpacing/>
        <w:rPr>
          <w:rFonts w:ascii="Fira Sans" w:eastAsia="Times New Roman" w:hAnsi="Fira Sans" w:cs="Calibri"/>
          <w:szCs w:val="18"/>
        </w:rPr>
      </w:pPr>
      <w:r w:rsidRPr="00E834B1">
        <w:rPr>
          <w:rFonts w:ascii="Fira Sans" w:eastAsia="Times New Roman" w:hAnsi="Fira Sans" w:cs="Calibri"/>
          <w:szCs w:val="18"/>
        </w:rPr>
        <w:t xml:space="preserve">Door Opdrachtnemer uit te voeren preventief onderhoud (life </w:t>
      </w:r>
      <w:proofErr w:type="spellStart"/>
      <w:r w:rsidRPr="00E834B1">
        <w:rPr>
          <w:rFonts w:ascii="Fira Sans" w:eastAsia="Times New Roman" w:hAnsi="Fira Sans" w:cs="Calibri"/>
          <w:szCs w:val="18"/>
        </w:rPr>
        <w:t>cycle</w:t>
      </w:r>
      <w:proofErr w:type="spellEnd"/>
      <w:r w:rsidRPr="00E834B1">
        <w:rPr>
          <w:rFonts w:ascii="Fira Sans" w:eastAsia="Times New Roman" w:hAnsi="Fira Sans" w:cs="Calibri"/>
          <w:szCs w:val="18"/>
        </w:rPr>
        <w:t>);</w:t>
      </w:r>
    </w:p>
    <w:p w14:paraId="582E5BDE" w14:textId="77777777" w:rsidR="00BB58D5" w:rsidRPr="00E834B1" w:rsidRDefault="00BB58D5" w:rsidP="00BB58D5">
      <w:pPr>
        <w:spacing w:line="240" w:lineRule="auto"/>
        <w:ind w:left="720"/>
        <w:contextualSpacing/>
        <w:rPr>
          <w:rFonts w:ascii="Fira Sans" w:eastAsia="Times New Roman" w:hAnsi="Fira Sans" w:cs="Calibri"/>
          <w:szCs w:val="18"/>
        </w:rPr>
      </w:pPr>
    </w:p>
    <w:p w14:paraId="05872D1E"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Dergelijk onderhoud leidt niet tot verstoringen in de toegang tot en de (systeem</w:t>
      </w:r>
      <w:r>
        <w:rPr>
          <w:rFonts w:ascii="Fira Sans" w:eastAsia="Times New Roman" w:hAnsi="Fira Sans" w:cs="Calibri"/>
          <w:szCs w:val="18"/>
        </w:rPr>
        <w:t xml:space="preserve">) </w:t>
      </w:r>
      <w:r>
        <w:rPr>
          <w:rFonts w:ascii="Fira Sans" w:eastAsia="Times New Roman" w:hAnsi="Fira Sans" w:cs="Calibri"/>
          <w:szCs w:val="18"/>
        </w:rPr>
        <w:br/>
      </w:r>
      <w:r w:rsidRPr="00E834B1">
        <w:rPr>
          <w:rFonts w:ascii="Fira Sans" w:eastAsia="Times New Roman" w:hAnsi="Fira Sans" w:cs="Calibri"/>
          <w:szCs w:val="18"/>
        </w:rPr>
        <w:t>-performance van de productie (zoals gebruikelijk bij SaaS-diensten).</w:t>
      </w:r>
    </w:p>
    <w:p w14:paraId="2DDA86BB" w14:textId="77777777" w:rsidR="00BB58D5" w:rsidRPr="00E834B1" w:rsidRDefault="00BB58D5" w:rsidP="00BB58D5">
      <w:pPr>
        <w:spacing w:line="240" w:lineRule="auto"/>
        <w:rPr>
          <w:rFonts w:ascii="Fira Sans" w:hAnsi="Fira Sans" w:cs="Calibri"/>
          <w:b/>
          <w:bCs/>
          <w:iCs/>
          <w:szCs w:val="18"/>
        </w:rPr>
      </w:pPr>
    </w:p>
    <w:p w14:paraId="336F7B91" w14:textId="77777777" w:rsidR="00BB58D5" w:rsidRPr="00E834B1" w:rsidRDefault="00BB58D5" w:rsidP="00BB58D5">
      <w:pPr>
        <w:pStyle w:val="Kop2"/>
        <w:numPr>
          <w:ilvl w:val="1"/>
          <w:numId w:val="27"/>
        </w:numPr>
        <w:rPr>
          <w:rFonts w:ascii="Fira Sans" w:hAnsi="Fira Sans" w:cs="Calibri"/>
          <w:szCs w:val="18"/>
        </w:rPr>
      </w:pPr>
      <w:bookmarkStart w:id="78" w:name="_Toc514851473"/>
      <w:bookmarkStart w:id="79" w:name="_Toc84258350"/>
      <w:r w:rsidRPr="00E834B1">
        <w:rPr>
          <w:rFonts w:ascii="Fira Sans" w:hAnsi="Fira Sans" w:cs="Calibri"/>
          <w:szCs w:val="18"/>
        </w:rPr>
        <w:t>Communicatie en escalatie</w:t>
      </w:r>
      <w:bookmarkEnd w:id="78"/>
      <w:bookmarkEnd w:id="79"/>
    </w:p>
    <w:p w14:paraId="56E43607"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Het doel van het escalatieproces is door het inschakelen van speciale resources zo snel en adequaat mogelijk afwijkingen van de afgesproken dienstverlening te herstellen teneinde de continuïteit van de dienstverlening te kunnen garanderen. Daar escalatie een vorm van communicatie betreft, heeft de Opdrachtgever het communicatiemodel en escalatiemodel geïntegreerd.</w:t>
      </w:r>
    </w:p>
    <w:p w14:paraId="0BF987E8" w14:textId="77777777" w:rsidR="00BB58D5" w:rsidRPr="00E834B1" w:rsidRDefault="00BB58D5" w:rsidP="00BB58D5">
      <w:pPr>
        <w:rPr>
          <w:rFonts w:ascii="Fira Sans" w:eastAsia="Times New Roman" w:hAnsi="Fira Sans" w:cs="Calibri"/>
          <w:szCs w:val="18"/>
        </w:rPr>
      </w:pPr>
    </w:p>
    <w:p w14:paraId="7EDF8F31"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Escalatie met betrekking tot incidenten kan slechts plaatsvinden op het moment dat:</w:t>
      </w:r>
    </w:p>
    <w:p w14:paraId="618548AE" w14:textId="77777777" w:rsidR="00BB58D5" w:rsidRPr="00E834B1" w:rsidRDefault="00BB58D5" w:rsidP="00BB58D5">
      <w:pPr>
        <w:numPr>
          <w:ilvl w:val="0"/>
          <w:numId w:val="34"/>
        </w:numPr>
        <w:spacing w:line="240" w:lineRule="auto"/>
        <w:contextualSpacing/>
        <w:rPr>
          <w:rFonts w:ascii="Fira Sans" w:eastAsia="Times New Roman" w:hAnsi="Fira Sans" w:cs="Calibri"/>
          <w:szCs w:val="18"/>
        </w:rPr>
      </w:pPr>
      <w:r w:rsidRPr="00E834B1">
        <w:rPr>
          <w:rFonts w:ascii="Fira Sans" w:eastAsia="Times New Roman" w:hAnsi="Fira Sans" w:cs="Calibri"/>
          <w:szCs w:val="18"/>
        </w:rPr>
        <w:t>Een individueel incident en/of servicelevels van de dienstverlening niet worden gehaald of dreigen niet te worden gehaald; dit ter beoordeling van de Opdrachtgever of</w:t>
      </w:r>
    </w:p>
    <w:p w14:paraId="51421B0B" w14:textId="77777777" w:rsidR="00BB58D5" w:rsidRPr="00E834B1" w:rsidRDefault="00BB58D5" w:rsidP="00BB58D5">
      <w:pPr>
        <w:numPr>
          <w:ilvl w:val="0"/>
          <w:numId w:val="34"/>
        </w:numPr>
        <w:spacing w:line="240" w:lineRule="auto"/>
        <w:contextualSpacing/>
        <w:rPr>
          <w:rFonts w:ascii="Fira Sans" w:eastAsia="Times New Roman" w:hAnsi="Fira Sans" w:cs="Calibri"/>
          <w:szCs w:val="18"/>
        </w:rPr>
      </w:pPr>
      <w:r w:rsidRPr="00E834B1">
        <w:rPr>
          <w:rFonts w:ascii="Fira Sans" w:eastAsia="Times New Roman" w:hAnsi="Fira Sans" w:cs="Calibri"/>
          <w:szCs w:val="18"/>
        </w:rPr>
        <w:t>Er sprake is van een dienstverstoring met grote impact op de operationele bedrijfsvoering van Opdrachtgever of haar klanten.</w:t>
      </w:r>
    </w:p>
    <w:p w14:paraId="70145B0C" w14:textId="77777777" w:rsidR="00BB58D5" w:rsidRPr="00E834B1" w:rsidRDefault="00BB58D5" w:rsidP="00BB58D5">
      <w:pPr>
        <w:rPr>
          <w:rFonts w:ascii="Fira Sans" w:eastAsia="Times New Roman" w:hAnsi="Fira Sans" w:cs="Calibri"/>
          <w:szCs w:val="18"/>
        </w:rPr>
      </w:pPr>
    </w:p>
    <w:p w14:paraId="57F5C455" w14:textId="77777777" w:rsidR="00BB58D5" w:rsidRPr="00E834B1" w:rsidRDefault="00BB58D5" w:rsidP="00BB58D5">
      <w:pPr>
        <w:rPr>
          <w:rFonts w:ascii="Fira Sans" w:eastAsia="Times New Roman" w:hAnsi="Fira Sans" w:cs="Calibri"/>
          <w:szCs w:val="18"/>
        </w:rPr>
      </w:pPr>
      <w:r w:rsidRPr="00E834B1">
        <w:rPr>
          <w:rFonts w:ascii="Fira Sans" w:eastAsia="Times New Roman" w:hAnsi="Fira Sans" w:cs="Calibri"/>
          <w:szCs w:val="18"/>
        </w:rPr>
        <w:t>Communicatie tijdens de escalatie gebeurt bij beide partijen op hetzelfde niveau (horizontale escalatie). Elke partij kan een escalatie initiëren, waarna de andere partij hierover wordt geïnformeerd. De communicatie en escalatie lijnen bij incidentenbeheer zijn in onderstaande matrix weergegeven.</w:t>
      </w:r>
    </w:p>
    <w:p w14:paraId="0A79DD27" w14:textId="77777777" w:rsidR="00BB58D5" w:rsidRDefault="00BB58D5" w:rsidP="00BB58D5">
      <w:pPr>
        <w:spacing w:line="240" w:lineRule="auto"/>
        <w:rPr>
          <w:rFonts w:ascii="Fira Sans" w:eastAsia="Times New Roman" w:hAnsi="Fira Sans" w:cs="Calibri"/>
          <w:szCs w:val="18"/>
        </w:rPr>
      </w:pPr>
      <w:r>
        <w:rPr>
          <w:rFonts w:ascii="Fira Sans" w:eastAsia="Times New Roman" w:hAnsi="Fira Sans" w:cs="Calibri"/>
          <w:szCs w:val="18"/>
        </w:rPr>
        <w:br w:type="page"/>
      </w:r>
    </w:p>
    <w:tbl>
      <w:tblPr>
        <w:tblStyle w:val="Tabelraster"/>
        <w:tblW w:w="6793" w:type="dxa"/>
        <w:tblInd w:w="108" w:type="dxa"/>
        <w:tblLayout w:type="fixed"/>
        <w:tblLook w:val="04A0" w:firstRow="1" w:lastRow="0" w:firstColumn="1" w:lastColumn="0" w:noHBand="0" w:noVBand="1"/>
      </w:tblPr>
      <w:tblGrid>
        <w:gridCol w:w="2841"/>
        <w:gridCol w:w="1852"/>
        <w:gridCol w:w="2100"/>
      </w:tblGrid>
      <w:tr w:rsidR="00BB58D5" w:rsidRPr="00E834B1" w14:paraId="7FE1DA12" w14:textId="77777777" w:rsidTr="00955A92">
        <w:trPr>
          <w:trHeight w:val="484"/>
        </w:trPr>
        <w:tc>
          <w:tcPr>
            <w:tcW w:w="2841" w:type="dxa"/>
            <w:tcBorders>
              <w:top w:val="nil"/>
              <w:left w:val="nil"/>
            </w:tcBorders>
          </w:tcPr>
          <w:p w14:paraId="0025E6B5" w14:textId="77777777" w:rsidR="00BB58D5" w:rsidRPr="00E834B1" w:rsidRDefault="00BB58D5" w:rsidP="00955A92">
            <w:pPr>
              <w:rPr>
                <w:rFonts w:ascii="Fira Sans" w:eastAsia="Times New Roman" w:hAnsi="Fira Sans" w:cs="Calibri"/>
                <w:szCs w:val="18"/>
              </w:rPr>
            </w:pPr>
          </w:p>
        </w:tc>
        <w:tc>
          <w:tcPr>
            <w:tcW w:w="1852" w:type="dxa"/>
            <w:vAlign w:val="center"/>
          </w:tcPr>
          <w:p w14:paraId="49105072" w14:textId="77777777" w:rsidR="00BB58D5" w:rsidRPr="00E834B1" w:rsidRDefault="00BB58D5" w:rsidP="00955A92">
            <w:pPr>
              <w:rPr>
                <w:rFonts w:ascii="Fira Sans" w:eastAsia="Times New Roman" w:hAnsi="Fira Sans" w:cs="Calibri"/>
                <w:b/>
                <w:szCs w:val="18"/>
              </w:rPr>
            </w:pPr>
            <w:r w:rsidRPr="00E834B1">
              <w:rPr>
                <w:rFonts w:ascii="Fira Sans" w:eastAsia="Times New Roman" w:hAnsi="Fira Sans" w:cs="Calibri"/>
                <w:b/>
                <w:szCs w:val="18"/>
              </w:rPr>
              <w:t>De Opdrachtgever</w:t>
            </w:r>
          </w:p>
        </w:tc>
        <w:tc>
          <w:tcPr>
            <w:tcW w:w="2100" w:type="dxa"/>
            <w:vAlign w:val="center"/>
          </w:tcPr>
          <w:p w14:paraId="11EB0314" w14:textId="77777777" w:rsidR="00BB58D5" w:rsidRPr="00E834B1" w:rsidRDefault="00BB58D5" w:rsidP="00955A92">
            <w:pPr>
              <w:rPr>
                <w:rFonts w:ascii="Fira Sans" w:eastAsia="Times New Roman" w:hAnsi="Fira Sans" w:cs="Calibri"/>
                <w:b/>
                <w:szCs w:val="18"/>
              </w:rPr>
            </w:pPr>
            <w:r w:rsidRPr="00E834B1">
              <w:rPr>
                <w:rFonts w:ascii="Fira Sans" w:eastAsia="Times New Roman" w:hAnsi="Fira Sans" w:cs="Calibri"/>
                <w:b/>
                <w:szCs w:val="18"/>
              </w:rPr>
              <w:t>Organisatie Inschrijver</w:t>
            </w:r>
          </w:p>
        </w:tc>
      </w:tr>
      <w:tr w:rsidR="00BB58D5" w:rsidRPr="00E834B1" w14:paraId="6B8CDB41" w14:textId="77777777" w:rsidTr="00955A92">
        <w:trPr>
          <w:trHeight w:val="242"/>
        </w:trPr>
        <w:tc>
          <w:tcPr>
            <w:tcW w:w="2841" w:type="dxa"/>
            <w:vAlign w:val="center"/>
          </w:tcPr>
          <w:p w14:paraId="1677F381"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Operationele incidentafhandeling</w:t>
            </w:r>
          </w:p>
        </w:tc>
        <w:tc>
          <w:tcPr>
            <w:tcW w:w="1852" w:type="dxa"/>
            <w:vAlign w:val="center"/>
          </w:tcPr>
          <w:p w14:paraId="12C56539"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Functioneel beheer</w:t>
            </w:r>
          </w:p>
        </w:tc>
        <w:tc>
          <w:tcPr>
            <w:tcW w:w="2100" w:type="dxa"/>
            <w:vAlign w:val="center"/>
          </w:tcPr>
          <w:p w14:paraId="39C8E884"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Servicedesk</w:t>
            </w:r>
          </w:p>
        </w:tc>
      </w:tr>
      <w:tr w:rsidR="00BB58D5" w:rsidRPr="00E834B1" w14:paraId="416CA4D8" w14:textId="77777777" w:rsidTr="00955A92">
        <w:trPr>
          <w:trHeight w:val="227"/>
        </w:trPr>
        <w:tc>
          <w:tcPr>
            <w:tcW w:w="2841" w:type="dxa"/>
            <w:vAlign w:val="center"/>
          </w:tcPr>
          <w:p w14:paraId="15C43B83"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Operationele escalatie</w:t>
            </w:r>
          </w:p>
        </w:tc>
        <w:tc>
          <w:tcPr>
            <w:tcW w:w="1852" w:type="dxa"/>
            <w:vAlign w:val="center"/>
          </w:tcPr>
          <w:p w14:paraId="242BBD79" w14:textId="77777777" w:rsidR="00BB58D5" w:rsidRPr="00E834B1" w:rsidRDefault="00BB58D5" w:rsidP="00955A92">
            <w:pPr>
              <w:rPr>
                <w:rFonts w:ascii="Fira Sans" w:eastAsia="Times New Roman" w:hAnsi="Fira Sans" w:cs="Calibri"/>
                <w:szCs w:val="18"/>
              </w:rPr>
            </w:pPr>
            <w:r>
              <w:rPr>
                <w:rFonts w:ascii="Fira Sans" w:eastAsia="Times New Roman" w:hAnsi="Fira Sans" w:cs="Calibri"/>
                <w:szCs w:val="18"/>
              </w:rPr>
              <w:t>Regievoerder</w:t>
            </w:r>
            <w:r w:rsidRPr="00E834B1">
              <w:rPr>
                <w:rFonts w:ascii="Fira Sans" w:eastAsia="Times New Roman" w:hAnsi="Fira Sans" w:cs="Calibri"/>
                <w:szCs w:val="18"/>
              </w:rPr>
              <w:t xml:space="preserve"> IV</w:t>
            </w:r>
          </w:p>
        </w:tc>
        <w:tc>
          <w:tcPr>
            <w:tcW w:w="2100" w:type="dxa"/>
            <w:vAlign w:val="center"/>
          </w:tcPr>
          <w:p w14:paraId="3D109D3B"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1</w:t>
            </w:r>
            <w:r w:rsidRPr="00E834B1">
              <w:rPr>
                <w:rFonts w:ascii="Fira Sans" w:eastAsia="Times New Roman" w:hAnsi="Fira Sans" w:cs="Calibri"/>
                <w:szCs w:val="18"/>
                <w:vertAlign w:val="superscript"/>
              </w:rPr>
              <w:t>e</w:t>
            </w:r>
            <w:r w:rsidRPr="00E834B1">
              <w:rPr>
                <w:rFonts w:ascii="Fira Sans" w:eastAsia="Times New Roman" w:hAnsi="Fira Sans" w:cs="Calibri"/>
                <w:szCs w:val="18"/>
              </w:rPr>
              <w:t xml:space="preserve"> lijn escalatie</w:t>
            </w:r>
          </w:p>
        </w:tc>
      </w:tr>
      <w:tr w:rsidR="00BB58D5" w:rsidRPr="00E834B1" w14:paraId="5D1CD02F" w14:textId="77777777" w:rsidTr="00955A92">
        <w:trPr>
          <w:trHeight w:val="484"/>
        </w:trPr>
        <w:tc>
          <w:tcPr>
            <w:tcW w:w="2841" w:type="dxa"/>
            <w:vAlign w:val="center"/>
          </w:tcPr>
          <w:p w14:paraId="7FFCC616"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Calamiteit</w:t>
            </w:r>
          </w:p>
        </w:tc>
        <w:tc>
          <w:tcPr>
            <w:tcW w:w="1852" w:type="dxa"/>
            <w:vAlign w:val="center"/>
          </w:tcPr>
          <w:p w14:paraId="1F482F1C"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Manager informatiemanagement (IM)</w:t>
            </w:r>
          </w:p>
        </w:tc>
        <w:tc>
          <w:tcPr>
            <w:tcW w:w="2100" w:type="dxa"/>
            <w:vAlign w:val="center"/>
          </w:tcPr>
          <w:p w14:paraId="2F43F50D"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Calamiteitenmanager</w:t>
            </w:r>
          </w:p>
        </w:tc>
      </w:tr>
      <w:tr w:rsidR="00BB58D5" w:rsidRPr="00E834B1" w14:paraId="1D8A8341" w14:textId="77777777" w:rsidTr="00955A92">
        <w:trPr>
          <w:trHeight w:val="242"/>
        </w:trPr>
        <w:tc>
          <w:tcPr>
            <w:tcW w:w="2841" w:type="dxa"/>
            <w:vAlign w:val="center"/>
          </w:tcPr>
          <w:p w14:paraId="356B7A75"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Crisis</w:t>
            </w:r>
          </w:p>
        </w:tc>
        <w:tc>
          <w:tcPr>
            <w:tcW w:w="1852" w:type="dxa"/>
            <w:vAlign w:val="center"/>
          </w:tcPr>
          <w:p w14:paraId="7745BD1B"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Eenheidshoofd IV</w:t>
            </w:r>
          </w:p>
        </w:tc>
        <w:tc>
          <w:tcPr>
            <w:tcW w:w="2100" w:type="dxa"/>
            <w:vAlign w:val="center"/>
          </w:tcPr>
          <w:p w14:paraId="4974B682"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Crisismanager</w:t>
            </w:r>
          </w:p>
        </w:tc>
      </w:tr>
    </w:tbl>
    <w:p w14:paraId="65DA08E9" w14:textId="77777777" w:rsidR="00BB58D5" w:rsidRPr="00E834B1" w:rsidRDefault="00BB58D5" w:rsidP="00BB58D5">
      <w:pPr>
        <w:rPr>
          <w:rFonts w:ascii="Fira Sans" w:eastAsia="Times New Roman"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7FDF6B9B" w14:textId="77777777" w:rsidTr="00955A92">
        <w:trPr>
          <w:cantSplit/>
        </w:trPr>
        <w:tc>
          <w:tcPr>
            <w:tcW w:w="567" w:type="dxa"/>
            <w:shd w:val="clear" w:color="auto" w:fill="D9D9D9"/>
            <w:vAlign w:val="center"/>
          </w:tcPr>
          <w:p w14:paraId="7894CA9A"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5F</w:t>
            </w:r>
          </w:p>
        </w:tc>
        <w:tc>
          <w:tcPr>
            <w:tcW w:w="6521" w:type="dxa"/>
            <w:shd w:val="clear" w:color="auto" w:fill="D9D9D9"/>
            <w:vAlign w:val="center"/>
          </w:tcPr>
          <w:p w14:paraId="7F2D6EBA" w14:textId="77777777" w:rsidR="00BB58D5" w:rsidRPr="00E834B1" w:rsidRDefault="00BB58D5" w:rsidP="00955A92">
            <w:pPr>
              <w:spacing w:before="60" w:after="60"/>
              <w:rPr>
                <w:rFonts w:ascii="Fira Sans" w:eastAsia="Times New Roman" w:hAnsi="Fira Sans" w:cs="Calibri"/>
                <w:szCs w:val="18"/>
              </w:rPr>
            </w:pPr>
            <w:r w:rsidRPr="00E834B1">
              <w:rPr>
                <w:rFonts w:ascii="Fira Sans" w:eastAsia="Times New Roman" w:hAnsi="Fira Sans" w:cs="Calibri"/>
                <w:szCs w:val="18"/>
              </w:rPr>
              <w:t>Communicatie en escalatie</w:t>
            </w:r>
          </w:p>
        </w:tc>
        <w:tc>
          <w:tcPr>
            <w:tcW w:w="740" w:type="dxa"/>
            <w:shd w:val="clear" w:color="auto" w:fill="D9D9D9"/>
            <w:vAlign w:val="center"/>
          </w:tcPr>
          <w:p w14:paraId="0CFDCE49" w14:textId="77777777" w:rsidR="00BB58D5" w:rsidRPr="00E834B1" w:rsidRDefault="00BB58D5" w:rsidP="00955A92">
            <w:pPr>
              <w:spacing w:before="60" w:after="60"/>
              <w:rPr>
                <w:rFonts w:ascii="Fira Sans" w:eastAsia="Times New Roman" w:hAnsi="Fira Sans" w:cs="Calibri"/>
                <w:szCs w:val="18"/>
              </w:rPr>
            </w:pPr>
          </w:p>
        </w:tc>
      </w:tr>
      <w:tr w:rsidR="00BB58D5" w:rsidRPr="00E834B1" w14:paraId="7B27CDD0" w14:textId="77777777" w:rsidTr="00955A92">
        <w:trPr>
          <w:cantSplit/>
        </w:trPr>
        <w:tc>
          <w:tcPr>
            <w:tcW w:w="567" w:type="dxa"/>
            <w:vAlign w:val="center"/>
          </w:tcPr>
          <w:p w14:paraId="39301624"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5F.1</w:t>
            </w:r>
          </w:p>
        </w:tc>
        <w:tc>
          <w:tcPr>
            <w:tcW w:w="6521" w:type="dxa"/>
            <w:vAlign w:val="center"/>
          </w:tcPr>
          <w:p w14:paraId="04CE2E3C"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Opdrachtnemer dient bovenstaande procedure met betrekking tot communicatie en escalatie bij incidentenbeheer te hanteren en de aanspreekpunten binnen de organisatie van Opdrachtnemer in te richten.</w:t>
            </w:r>
          </w:p>
        </w:tc>
        <w:tc>
          <w:tcPr>
            <w:tcW w:w="740" w:type="dxa"/>
            <w:vAlign w:val="center"/>
          </w:tcPr>
          <w:p w14:paraId="74D06E63"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37F011C1" w14:textId="77777777" w:rsidTr="00955A92">
        <w:trPr>
          <w:cantSplit/>
        </w:trPr>
        <w:tc>
          <w:tcPr>
            <w:tcW w:w="567" w:type="dxa"/>
            <w:vAlign w:val="center"/>
          </w:tcPr>
          <w:p w14:paraId="410F9C86"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5F.2</w:t>
            </w:r>
          </w:p>
        </w:tc>
        <w:tc>
          <w:tcPr>
            <w:tcW w:w="6521" w:type="dxa"/>
            <w:vAlign w:val="center"/>
          </w:tcPr>
          <w:p w14:paraId="0EF4932E" w14:textId="77777777" w:rsidR="00BB58D5" w:rsidRPr="00E834B1" w:rsidRDefault="00BB58D5" w:rsidP="00955A92">
            <w:pPr>
              <w:spacing w:line="240" w:lineRule="auto"/>
              <w:rPr>
                <w:rFonts w:ascii="Fira Sans" w:eastAsia="Times New Roman" w:hAnsi="Fira Sans" w:cs="Calibri"/>
                <w:szCs w:val="18"/>
              </w:rPr>
            </w:pPr>
            <w:r w:rsidRPr="00E834B1">
              <w:rPr>
                <w:rFonts w:ascii="Fira Sans" w:eastAsia="Times New Roman" w:hAnsi="Fira Sans" w:cs="Calibri"/>
                <w:szCs w:val="18"/>
              </w:rPr>
              <w:t xml:space="preserve">De Opdrachtnemer dient binnen 5 werkdagen na aanvang van de calamiteit een uitgebreide rapportage op te leveren met minimaal: </w:t>
            </w:r>
          </w:p>
          <w:p w14:paraId="57BEFEA9"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 xml:space="preserve">Verloop van de verstoring; </w:t>
            </w:r>
          </w:p>
          <w:p w14:paraId="553C8703"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De genomen maatregelen;</w:t>
            </w:r>
          </w:p>
          <w:p w14:paraId="0E147454"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De resultaten en de leerpunten;</w:t>
            </w:r>
          </w:p>
          <w:p w14:paraId="41BF861E"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Actiepunten;</w:t>
            </w:r>
          </w:p>
          <w:p w14:paraId="6B89114D" w14:textId="77777777" w:rsidR="00BB58D5" w:rsidRPr="00E834B1" w:rsidRDefault="00BB58D5" w:rsidP="00955A92">
            <w:pPr>
              <w:numPr>
                <w:ilvl w:val="0"/>
                <w:numId w:val="36"/>
              </w:numPr>
              <w:contextualSpacing/>
              <w:rPr>
                <w:rFonts w:ascii="Fira Sans" w:eastAsia="Times New Roman" w:hAnsi="Fira Sans" w:cs="Calibri"/>
                <w:szCs w:val="18"/>
              </w:rPr>
            </w:pPr>
            <w:r w:rsidRPr="00E834B1">
              <w:rPr>
                <w:rFonts w:ascii="Fira Sans" w:eastAsia="Times New Roman" w:hAnsi="Fira Sans" w:cs="Calibri"/>
                <w:szCs w:val="18"/>
              </w:rPr>
              <w:t>Verbetermaatregelen.</w:t>
            </w:r>
          </w:p>
          <w:p w14:paraId="0469A01A" w14:textId="77777777" w:rsidR="00BB58D5" w:rsidRPr="00E834B1" w:rsidRDefault="00BB58D5" w:rsidP="00955A92">
            <w:pPr>
              <w:spacing w:line="240" w:lineRule="auto"/>
              <w:rPr>
                <w:rFonts w:ascii="Fira Sans" w:eastAsia="Times New Roman" w:hAnsi="Fira Sans" w:cs="Calibri"/>
                <w:szCs w:val="18"/>
              </w:rPr>
            </w:pPr>
            <w:r w:rsidRPr="00E834B1">
              <w:rPr>
                <w:rFonts w:ascii="Fira Sans" w:eastAsia="Times New Roman" w:hAnsi="Fira Sans" w:cs="Calibri"/>
                <w:szCs w:val="18"/>
              </w:rPr>
              <w:t>Het is aan de Opdrachtgever om de rapportage te accepteren.</w:t>
            </w:r>
          </w:p>
        </w:tc>
        <w:tc>
          <w:tcPr>
            <w:tcW w:w="740" w:type="dxa"/>
            <w:vAlign w:val="center"/>
          </w:tcPr>
          <w:p w14:paraId="632FB2ED"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38CA8EFA" w14:textId="77777777" w:rsidTr="00955A92">
        <w:trPr>
          <w:cantSplit/>
        </w:trPr>
        <w:tc>
          <w:tcPr>
            <w:tcW w:w="567" w:type="dxa"/>
            <w:vAlign w:val="center"/>
          </w:tcPr>
          <w:p w14:paraId="0FE5E2EC"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5F.3</w:t>
            </w:r>
          </w:p>
        </w:tc>
        <w:tc>
          <w:tcPr>
            <w:tcW w:w="6521" w:type="dxa"/>
            <w:vAlign w:val="center"/>
          </w:tcPr>
          <w:p w14:paraId="013F27FE"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Opdrachtnemer dient per escalatieniveau in het incidentenproces de contactpersonen te definiëren. De contactgegevens van deze personen dienen te worden opgenomen in de escalatiematrix in het DAP.</w:t>
            </w:r>
          </w:p>
        </w:tc>
        <w:tc>
          <w:tcPr>
            <w:tcW w:w="740" w:type="dxa"/>
            <w:vAlign w:val="center"/>
          </w:tcPr>
          <w:p w14:paraId="6EEDEDD9"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r w:rsidR="00BB58D5" w:rsidRPr="00E834B1" w14:paraId="6894191A" w14:textId="77777777" w:rsidTr="00955A92">
        <w:trPr>
          <w:cantSplit/>
        </w:trPr>
        <w:tc>
          <w:tcPr>
            <w:tcW w:w="567" w:type="dxa"/>
            <w:vAlign w:val="center"/>
          </w:tcPr>
          <w:p w14:paraId="4DDBD679" w14:textId="77777777" w:rsidR="00BB58D5" w:rsidRPr="00E834B1" w:rsidRDefault="00BB58D5" w:rsidP="00955A92">
            <w:pPr>
              <w:spacing w:line="276" w:lineRule="auto"/>
              <w:rPr>
                <w:rFonts w:ascii="Fira Sans" w:eastAsia="Times New Roman" w:hAnsi="Fira Sans" w:cs="Calibri"/>
                <w:szCs w:val="18"/>
              </w:rPr>
            </w:pPr>
            <w:r w:rsidRPr="00E834B1">
              <w:rPr>
                <w:rFonts w:ascii="Fira Sans" w:eastAsia="Times New Roman" w:hAnsi="Fira Sans" w:cs="Calibri"/>
                <w:szCs w:val="18"/>
              </w:rPr>
              <w:t>5F.4</w:t>
            </w:r>
          </w:p>
        </w:tc>
        <w:tc>
          <w:tcPr>
            <w:tcW w:w="6521" w:type="dxa"/>
            <w:vAlign w:val="center"/>
          </w:tcPr>
          <w:p w14:paraId="05BFCF01"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Opdrachtnemer dient op verzoek van de Opdrachtgever ondersteuning bij het oplossen van een crisis en/of calamiteit te bieden; ook als deze buiten het domein van Opdrachtnemer ligt.</w:t>
            </w:r>
          </w:p>
        </w:tc>
        <w:tc>
          <w:tcPr>
            <w:tcW w:w="740" w:type="dxa"/>
            <w:vAlign w:val="center"/>
          </w:tcPr>
          <w:p w14:paraId="2A75142F" w14:textId="77777777" w:rsidR="00BB58D5" w:rsidRPr="00E834B1" w:rsidRDefault="00BB58D5" w:rsidP="00955A92">
            <w:pPr>
              <w:rPr>
                <w:rFonts w:ascii="Fira Sans" w:eastAsia="Times New Roman" w:hAnsi="Fira Sans" w:cs="Calibri"/>
                <w:szCs w:val="18"/>
              </w:rPr>
            </w:pPr>
            <w:r w:rsidRPr="00E834B1">
              <w:rPr>
                <w:rFonts w:ascii="Fira Sans" w:eastAsia="Times New Roman" w:hAnsi="Fira Sans" w:cs="Calibri"/>
                <w:szCs w:val="18"/>
              </w:rPr>
              <w:t>Eis</w:t>
            </w:r>
          </w:p>
        </w:tc>
      </w:tr>
    </w:tbl>
    <w:p w14:paraId="1493E5F8" w14:textId="77777777" w:rsidR="00BB58D5" w:rsidRPr="00E834B1" w:rsidRDefault="00BB58D5" w:rsidP="00BB58D5">
      <w:pPr>
        <w:rPr>
          <w:rFonts w:ascii="Fira Sans" w:eastAsia="Times New Roman" w:hAnsi="Fira Sans" w:cs="Calibri"/>
          <w:szCs w:val="18"/>
        </w:rPr>
      </w:pPr>
    </w:p>
    <w:p w14:paraId="08EA27AD" w14:textId="77777777" w:rsidR="00BB58D5" w:rsidRPr="00E834B1" w:rsidRDefault="00BB58D5" w:rsidP="00BB58D5">
      <w:pPr>
        <w:pStyle w:val="Kop2"/>
        <w:numPr>
          <w:ilvl w:val="1"/>
          <w:numId w:val="27"/>
        </w:numPr>
        <w:rPr>
          <w:rFonts w:ascii="Fira Sans" w:hAnsi="Fira Sans" w:cs="Calibri"/>
          <w:szCs w:val="18"/>
        </w:rPr>
      </w:pPr>
      <w:bookmarkStart w:id="80" w:name="_Toc79666008"/>
      <w:bookmarkStart w:id="81" w:name="_Toc79666009"/>
      <w:bookmarkStart w:id="82" w:name="_Toc79666010"/>
      <w:bookmarkStart w:id="83" w:name="_Toc79666023"/>
      <w:bookmarkStart w:id="84" w:name="_Toc79666024"/>
      <w:bookmarkStart w:id="85" w:name="_Toc79666025"/>
      <w:bookmarkStart w:id="86" w:name="_Toc79666026"/>
      <w:bookmarkStart w:id="87" w:name="_Toc79666035"/>
      <w:bookmarkStart w:id="88" w:name="_Toc79666036"/>
      <w:bookmarkStart w:id="89" w:name="_Toc79666037"/>
      <w:bookmarkStart w:id="90" w:name="_Toc79666038"/>
      <w:bookmarkStart w:id="91" w:name="_Toc79666047"/>
      <w:bookmarkStart w:id="92" w:name="_Toc79666048"/>
      <w:bookmarkStart w:id="93" w:name="_Toc79666049"/>
      <w:bookmarkStart w:id="94" w:name="_Toc79666050"/>
      <w:bookmarkStart w:id="95" w:name="_Toc79666051"/>
      <w:bookmarkStart w:id="96" w:name="_Toc79343380"/>
      <w:bookmarkStart w:id="97" w:name="_Toc84258351"/>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E834B1">
        <w:rPr>
          <w:rFonts w:ascii="Fira Sans" w:hAnsi="Fira Sans" w:cs="Calibri"/>
          <w:szCs w:val="18"/>
        </w:rPr>
        <w:t>Configuratiebeheer</w:t>
      </w:r>
      <w:bookmarkEnd w:id="96"/>
      <w:bookmarkEnd w:id="97"/>
    </w:p>
    <w:p w14:paraId="1A00BD64" w14:textId="77777777" w:rsidR="00BB58D5" w:rsidRPr="00E834B1" w:rsidRDefault="00BB58D5" w:rsidP="00BB58D5">
      <w:pPr>
        <w:rPr>
          <w:rFonts w:ascii="Fira Sans" w:hAnsi="Fira Sans" w:cs="Calibri"/>
          <w:szCs w:val="18"/>
        </w:rPr>
      </w:pPr>
      <w:r w:rsidRPr="00E834B1">
        <w:rPr>
          <w:rFonts w:ascii="Fira Sans" w:hAnsi="Fira Sans" w:cs="Calibri"/>
          <w:szCs w:val="18"/>
        </w:rPr>
        <w:t>Het doel van configuratiebeheer is een correcte informatievoorziening over de componenten en dienstparameters van de infrastructuur ter ondersteuning van alle andere ITIL-processen. Configuratiemanagement houdt zich daartoe bezig met het verzamelen, opslaan en beheren van relevante gegevens over configuratie-items (</w:t>
      </w:r>
      <w:proofErr w:type="spellStart"/>
      <w:r w:rsidRPr="00E834B1">
        <w:rPr>
          <w:rFonts w:ascii="Fira Sans" w:hAnsi="Fira Sans" w:cs="Calibri"/>
          <w:szCs w:val="18"/>
        </w:rPr>
        <w:t>CI’s</w:t>
      </w:r>
      <w:proofErr w:type="spellEnd"/>
      <w:r w:rsidRPr="00E834B1">
        <w:rPr>
          <w:rFonts w:ascii="Fira Sans" w:hAnsi="Fira Sans" w:cs="Calibri"/>
          <w:szCs w:val="18"/>
        </w:rPr>
        <w:t>) van de infrastructuur.</w:t>
      </w:r>
    </w:p>
    <w:p w14:paraId="296E58E1"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086883F" w14:textId="77777777" w:rsidTr="00955A92">
        <w:trPr>
          <w:cantSplit/>
        </w:trPr>
        <w:tc>
          <w:tcPr>
            <w:tcW w:w="567" w:type="dxa"/>
            <w:shd w:val="clear" w:color="auto" w:fill="D9D9D9"/>
            <w:vAlign w:val="center"/>
          </w:tcPr>
          <w:p w14:paraId="09548862"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5G</w:t>
            </w:r>
          </w:p>
        </w:tc>
        <w:tc>
          <w:tcPr>
            <w:tcW w:w="6521" w:type="dxa"/>
            <w:shd w:val="clear" w:color="auto" w:fill="D9D9D9"/>
            <w:vAlign w:val="center"/>
          </w:tcPr>
          <w:p w14:paraId="0B00C683"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Configuratiebeheer</w:t>
            </w:r>
          </w:p>
        </w:tc>
        <w:tc>
          <w:tcPr>
            <w:tcW w:w="740" w:type="dxa"/>
            <w:shd w:val="clear" w:color="auto" w:fill="D9D9D9"/>
            <w:vAlign w:val="center"/>
          </w:tcPr>
          <w:p w14:paraId="37CC37D4" w14:textId="77777777" w:rsidR="00BB58D5" w:rsidRPr="00E834B1" w:rsidRDefault="00BB58D5" w:rsidP="00955A92">
            <w:pPr>
              <w:spacing w:before="60" w:after="60"/>
              <w:rPr>
                <w:rFonts w:ascii="Fira Sans" w:hAnsi="Fira Sans" w:cs="Calibri"/>
                <w:szCs w:val="18"/>
              </w:rPr>
            </w:pPr>
          </w:p>
        </w:tc>
      </w:tr>
      <w:tr w:rsidR="00BB58D5" w:rsidRPr="00E834B1" w14:paraId="015953C8" w14:textId="77777777" w:rsidTr="00955A92">
        <w:trPr>
          <w:cantSplit/>
        </w:trPr>
        <w:tc>
          <w:tcPr>
            <w:tcW w:w="567" w:type="dxa"/>
            <w:vAlign w:val="center"/>
          </w:tcPr>
          <w:p w14:paraId="3425B6A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5G.1</w:t>
            </w:r>
          </w:p>
        </w:tc>
        <w:tc>
          <w:tcPr>
            <w:tcW w:w="6521" w:type="dxa"/>
            <w:vAlign w:val="center"/>
          </w:tcPr>
          <w:p w14:paraId="25DBD485"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na voltooiing van iedere wijziging in de dienstverlening de CMDB binnen 5 werkdagen bij te werken.</w:t>
            </w:r>
          </w:p>
        </w:tc>
        <w:tc>
          <w:tcPr>
            <w:tcW w:w="740" w:type="dxa"/>
            <w:vAlign w:val="center"/>
          </w:tcPr>
          <w:p w14:paraId="7D74B53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0C2B123D" w14:textId="77777777" w:rsidR="00BB58D5" w:rsidRPr="00E834B1" w:rsidRDefault="00BB58D5" w:rsidP="00BB58D5">
      <w:pPr>
        <w:spacing w:line="240" w:lineRule="auto"/>
        <w:rPr>
          <w:rFonts w:ascii="Fira Sans" w:hAnsi="Fira Sans" w:cs="Calibri"/>
          <w:szCs w:val="18"/>
        </w:rPr>
      </w:pPr>
    </w:p>
    <w:p w14:paraId="6B67611C" w14:textId="77777777" w:rsidR="00BB58D5" w:rsidRPr="00E834B1" w:rsidRDefault="00BB58D5" w:rsidP="00BB58D5">
      <w:pPr>
        <w:pStyle w:val="Kop2"/>
        <w:numPr>
          <w:ilvl w:val="1"/>
          <w:numId w:val="27"/>
        </w:numPr>
        <w:rPr>
          <w:rFonts w:ascii="Fira Sans" w:hAnsi="Fira Sans" w:cs="Calibri"/>
          <w:szCs w:val="18"/>
        </w:rPr>
      </w:pPr>
      <w:bookmarkStart w:id="98" w:name="_Toc79343381"/>
      <w:bookmarkStart w:id="99" w:name="_Toc84258352"/>
      <w:r w:rsidRPr="00E834B1">
        <w:rPr>
          <w:rFonts w:ascii="Fira Sans" w:hAnsi="Fira Sans" w:cs="Calibri"/>
          <w:szCs w:val="18"/>
        </w:rPr>
        <w:t>Eventmanagement/ Monitoring</w:t>
      </w:r>
      <w:bookmarkEnd w:id="98"/>
      <w:bookmarkEnd w:id="99"/>
    </w:p>
    <w:p w14:paraId="78055CCA"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E55FE1E" w14:textId="77777777" w:rsidTr="00955A92">
        <w:trPr>
          <w:cantSplit/>
        </w:trPr>
        <w:tc>
          <w:tcPr>
            <w:tcW w:w="567" w:type="dxa"/>
            <w:shd w:val="clear" w:color="auto" w:fill="D9D9D9"/>
            <w:vAlign w:val="center"/>
          </w:tcPr>
          <w:p w14:paraId="00C5A7B3" w14:textId="77777777" w:rsidR="00BB58D5" w:rsidRPr="00E834B1" w:rsidRDefault="00BB58D5" w:rsidP="00955A92">
            <w:pPr>
              <w:rPr>
                <w:rFonts w:ascii="Fira Sans" w:hAnsi="Fira Sans" w:cs="Calibri"/>
                <w:szCs w:val="18"/>
              </w:rPr>
            </w:pPr>
            <w:r w:rsidRPr="00E834B1">
              <w:rPr>
                <w:rFonts w:ascii="Fira Sans" w:hAnsi="Fira Sans" w:cs="Calibri"/>
                <w:szCs w:val="18"/>
              </w:rPr>
              <w:t>5H</w:t>
            </w:r>
          </w:p>
        </w:tc>
        <w:tc>
          <w:tcPr>
            <w:tcW w:w="6521" w:type="dxa"/>
            <w:shd w:val="clear" w:color="auto" w:fill="D9D9D9"/>
            <w:vAlign w:val="center"/>
          </w:tcPr>
          <w:p w14:paraId="39BF2A50" w14:textId="77777777" w:rsidR="00BB58D5" w:rsidRPr="00E834B1" w:rsidRDefault="00BB58D5" w:rsidP="00955A92">
            <w:pPr>
              <w:rPr>
                <w:rFonts w:ascii="Fira Sans" w:hAnsi="Fira Sans" w:cs="Calibri"/>
                <w:szCs w:val="18"/>
              </w:rPr>
            </w:pPr>
            <w:r w:rsidRPr="00E834B1">
              <w:rPr>
                <w:rFonts w:ascii="Fira Sans" w:hAnsi="Fira Sans" w:cs="Calibri"/>
                <w:szCs w:val="18"/>
              </w:rPr>
              <w:t>Eventmanagement/ Monitoring</w:t>
            </w:r>
          </w:p>
        </w:tc>
        <w:tc>
          <w:tcPr>
            <w:tcW w:w="740" w:type="dxa"/>
            <w:shd w:val="clear" w:color="auto" w:fill="D9D9D9"/>
            <w:vAlign w:val="center"/>
          </w:tcPr>
          <w:p w14:paraId="75C6FFF3" w14:textId="77777777" w:rsidR="00BB58D5" w:rsidRPr="00E834B1" w:rsidRDefault="00BB58D5" w:rsidP="00955A92">
            <w:pPr>
              <w:rPr>
                <w:rFonts w:ascii="Fira Sans" w:hAnsi="Fira Sans" w:cs="Calibri"/>
                <w:szCs w:val="18"/>
              </w:rPr>
            </w:pPr>
          </w:p>
        </w:tc>
      </w:tr>
      <w:tr w:rsidR="00BB58D5" w:rsidRPr="00E834B1" w14:paraId="6EF740A3" w14:textId="77777777" w:rsidTr="00955A92">
        <w:trPr>
          <w:cantSplit/>
        </w:trPr>
        <w:tc>
          <w:tcPr>
            <w:tcW w:w="567" w:type="dxa"/>
            <w:vAlign w:val="center"/>
          </w:tcPr>
          <w:p w14:paraId="7402B404" w14:textId="77777777" w:rsidR="00BB58D5" w:rsidRPr="00E834B1" w:rsidRDefault="00BB58D5" w:rsidP="00955A92">
            <w:pPr>
              <w:rPr>
                <w:rFonts w:ascii="Fira Sans" w:hAnsi="Fira Sans" w:cs="Calibri"/>
                <w:szCs w:val="18"/>
              </w:rPr>
            </w:pPr>
            <w:r w:rsidRPr="00E834B1">
              <w:rPr>
                <w:rFonts w:ascii="Fira Sans" w:hAnsi="Fira Sans" w:cs="Calibri"/>
                <w:szCs w:val="18"/>
              </w:rPr>
              <w:t>5H.1</w:t>
            </w:r>
          </w:p>
        </w:tc>
        <w:tc>
          <w:tcPr>
            <w:tcW w:w="6521" w:type="dxa"/>
          </w:tcPr>
          <w:p w14:paraId="26C0E5AE"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garandeert dat hij de diensten op een adequate manier monitort zodat bovenstaande eisen en wensen met betrekking tot servicelevel management inzichtelijk gemaakt kunnen worden.</w:t>
            </w:r>
          </w:p>
        </w:tc>
        <w:tc>
          <w:tcPr>
            <w:tcW w:w="740" w:type="dxa"/>
            <w:vAlign w:val="center"/>
          </w:tcPr>
          <w:p w14:paraId="5138112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1E7798E4" w14:textId="77777777" w:rsidR="00BB58D5" w:rsidRPr="00E834B1" w:rsidRDefault="00BB58D5" w:rsidP="00BB58D5">
      <w:pPr>
        <w:spacing w:line="240" w:lineRule="auto"/>
        <w:rPr>
          <w:rFonts w:ascii="Fira Sans" w:hAnsi="Fira Sans" w:cs="Calibri"/>
          <w:szCs w:val="18"/>
        </w:rPr>
      </w:pPr>
    </w:p>
    <w:p w14:paraId="6D31170D" w14:textId="77777777" w:rsidR="00BB58D5" w:rsidRPr="00E834B1" w:rsidRDefault="00BB58D5" w:rsidP="00BB58D5">
      <w:pPr>
        <w:spacing w:line="240" w:lineRule="auto"/>
        <w:rPr>
          <w:rFonts w:ascii="Fira Sans" w:hAnsi="Fira Sans" w:cs="Calibri"/>
          <w:szCs w:val="18"/>
        </w:rPr>
      </w:pPr>
    </w:p>
    <w:p w14:paraId="0F4E3EB8" w14:textId="77777777" w:rsidR="00BB58D5" w:rsidRPr="00E834B1" w:rsidRDefault="00BB58D5" w:rsidP="00BB58D5">
      <w:pPr>
        <w:pStyle w:val="Kop2"/>
        <w:numPr>
          <w:ilvl w:val="1"/>
          <w:numId w:val="27"/>
        </w:numPr>
        <w:rPr>
          <w:rFonts w:ascii="Fira Sans" w:hAnsi="Fira Sans" w:cs="Calibri"/>
          <w:szCs w:val="18"/>
        </w:rPr>
      </w:pPr>
      <w:bookmarkStart w:id="100" w:name="_Toc79343382"/>
      <w:bookmarkStart w:id="101" w:name="_Toc84258353"/>
      <w:r w:rsidRPr="00E834B1">
        <w:rPr>
          <w:rFonts w:ascii="Fira Sans" w:hAnsi="Fira Sans" w:cs="Calibri"/>
          <w:szCs w:val="18"/>
        </w:rPr>
        <w:t>Availability management</w:t>
      </w:r>
      <w:bookmarkEnd w:id="100"/>
      <w:bookmarkEnd w:id="101"/>
    </w:p>
    <w:p w14:paraId="47C8C906"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4515F747" w14:textId="77777777" w:rsidTr="00955A92">
        <w:trPr>
          <w:cantSplit/>
        </w:trPr>
        <w:tc>
          <w:tcPr>
            <w:tcW w:w="567" w:type="dxa"/>
            <w:shd w:val="clear" w:color="auto" w:fill="D9D9D9"/>
            <w:vAlign w:val="center"/>
          </w:tcPr>
          <w:p w14:paraId="7CD4BD26" w14:textId="77777777" w:rsidR="00BB58D5" w:rsidRPr="00E834B1" w:rsidRDefault="00BB58D5" w:rsidP="00955A92">
            <w:pPr>
              <w:rPr>
                <w:rFonts w:ascii="Fira Sans" w:hAnsi="Fira Sans" w:cs="Calibri"/>
                <w:szCs w:val="18"/>
              </w:rPr>
            </w:pPr>
            <w:r w:rsidRPr="00E834B1">
              <w:rPr>
                <w:rFonts w:ascii="Fira Sans" w:hAnsi="Fira Sans" w:cs="Calibri"/>
                <w:szCs w:val="18"/>
              </w:rPr>
              <w:t>5I</w:t>
            </w:r>
          </w:p>
        </w:tc>
        <w:tc>
          <w:tcPr>
            <w:tcW w:w="6521" w:type="dxa"/>
            <w:shd w:val="clear" w:color="auto" w:fill="D9D9D9"/>
            <w:vAlign w:val="center"/>
          </w:tcPr>
          <w:p w14:paraId="08695012" w14:textId="77777777" w:rsidR="00BB58D5" w:rsidRPr="00E834B1" w:rsidRDefault="00BB58D5" w:rsidP="00955A92">
            <w:pPr>
              <w:rPr>
                <w:rFonts w:ascii="Fira Sans" w:hAnsi="Fira Sans" w:cs="Calibri"/>
                <w:szCs w:val="18"/>
              </w:rPr>
            </w:pPr>
            <w:r w:rsidRPr="00E834B1">
              <w:rPr>
                <w:rFonts w:ascii="Fira Sans" w:hAnsi="Fira Sans" w:cs="Calibri"/>
                <w:szCs w:val="18"/>
              </w:rPr>
              <w:t>Availability management</w:t>
            </w:r>
          </w:p>
        </w:tc>
        <w:tc>
          <w:tcPr>
            <w:tcW w:w="740" w:type="dxa"/>
            <w:shd w:val="clear" w:color="auto" w:fill="D9D9D9"/>
            <w:vAlign w:val="center"/>
          </w:tcPr>
          <w:p w14:paraId="4B31805B" w14:textId="77777777" w:rsidR="00BB58D5" w:rsidRPr="00E834B1" w:rsidRDefault="00BB58D5" w:rsidP="00955A92">
            <w:pPr>
              <w:rPr>
                <w:rFonts w:ascii="Fira Sans" w:hAnsi="Fira Sans" w:cs="Calibri"/>
                <w:szCs w:val="18"/>
              </w:rPr>
            </w:pPr>
          </w:p>
        </w:tc>
      </w:tr>
      <w:tr w:rsidR="00BB58D5" w:rsidRPr="00E834B1" w14:paraId="0EAEF78B" w14:textId="77777777" w:rsidTr="00955A92">
        <w:trPr>
          <w:cantSplit/>
        </w:trPr>
        <w:tc>
          <w:tcPr>
            <w:tcW w:w="567" w:type="dxa"/>
            <w:vAlign w:val="center"/>
          </w:tcPr>
          <w:p w14:paraId="76BC3EEC" w14:textId="77777777" w:rsidR="00BB58D5" w:rsidRPr="00E834B1" w:rsidRDefault="00BB58D5" w:rsidP="00955A92">
            <w:pPr>
              <w:rPr>
                <w:rFonts w:ascii="Fira Sans" w:hAnsi="Fira Sans" w:cs="Calibri"/>
                <w:szCs w:val="18"/>
              </w:rPr>
            </w:pPr>
            <w:r w:rsidRPr="00E834B1">
              <w:rPr>
                <w:rFonts w:ascii="Fira Sans" w:hAnsi="Fira Sans" w:cs="Calibri"/>
                <w:szCs w:val="18"/>
              </w:rPr>
              <w:t>5I.1</w:t>
            </w:r>
          </w:p>
        </w:tc>
        <w:tc>
          <w:tcPr>
            <w:tcW w:w="6521" w:type="dxa"/>
          </w:tcPr>
          <w:p w14:paraId="2EC6E5A9"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garandeert dat de beschikbaarheid van de dienst minimaal 99,8% bedraagt, per maand gemeten.</w:t>
            </w:r>
          </w:p>
        </w:tc>
        <w:tc>
          <w:tcPr>
            <w:tcW w:w="740" w:type="dxa"/>
            <w:vAlign w:val="center"/>
          </w:tcPr>
          <w:p w14:paraId="1F655D0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695B37BB" w14:textId="77777777" w:rsidR="00BB58D5" w:rsidRPr="00E834B1" w:rsidRDefault="00BB58D5" w:rsidP="00BB58D5">
      <w:pPr>
        <w:rPr>
          <w:rFonts w:ascii="Fira Sans" w:hAnsi="Fira Sans" w:cs="Calibri"/>
          <w:szCs w:val="18"/>
        </w:rPr>
      </w:pPr>
    </w:p>
    <w:p w14:paraId="6B75EF87" w14:textId="77777777" w:rsidR="00BB58D5" w:rsidRPr="00E834B1" w:rsidRDefault="00BB58D5" w:rsidP="00BB58D5">
      <w:pPr>
        <w:pStyle w:val="Kop2"/>
        <w:numPr>
          <w:ilvl w:val="1"/>
          <w:numId w:val="27"/>
        </w:numPr>
        <w:rPr>
          <w:rFonts w:ascii="Fira Sans" w:hAnsi="Fira Sans" w:cs="Calibri"/>
          <w:szCs w:val="18"/>
        </w:rPr>
      </w:pPr>
      <w:bookmarkStart w:id="102" w:name="_Toc79343383"/>
      <w:bookmarkStart w:id="103" w:name="_Toc84258354"/>
      <w:proofErr w:type="spellStart"/>
      <w:r w:rsidRPr="00E834B1">
        <w:rPr>
          <w:rFonts w:ascii="Fira Sans" w:hAnsi="Fira Sans" w:cs="Calibri"/>
          <w:szCs w:val="18"/>
        </w:rPr>
        <w:lastRenderedPageBreak/>
        <w:t>Capacity</w:t>
      </w:r>
      <w:proofErr w:type="spellEnd"/>
      <w:r w:rsidRPr="00E834B1">
        <w:rPr>
          <w:rFonts w:ascii="Fira Sans" w:hAnsi="Fira Sans" w:cs="Calibri"/>
          <w:szCs w:val="18"/>
        </w:rPr>
        <w:t xml:space="preserve"> management</w:t>
      </w:r>
      <w:bookmarkEnd w:id="102"/>
      <w:bookmarkEnd w:id="103"/>
    </w:p>
    <w:p w14:paraId="2672EBC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8A79B99" w14:textId="77777777" w:rsidTr="00955A92">
        <w:trPr>
          <w:cantSplit/>
        </w:trPr>
        <w:tc>
          <w:tcPr>
            <w:tcW w:w="567" w:type="dxa"/>
            <w:shd w:val="clear" w:color="auto" w:fill="D9D9D9"/>
            <w:vAlign w:val="center"/>
          </w:tcPr>
          <w:p w14:paraId="21CC1420" w14:textId="77777777" w:rsidR="00BB58D5" w:rsidRPr="00E834B1" w:rsidRDefault="00BB58D5" w:rsidP="00955A92">
            <w:pPr>
              <w:rPr>
                <w:rFonts w:ascii="Fira Sans" w:hAnsi="Fira Sans" w:cs="Calibri"/>
                <w:szCs w:val="18"/>
              </w:rPr>
            </w:pPr>
            <w:r w:rsidRPr="00E834B1">
              <w:rPr>
                <w:rFonts w:ascii="Fira Sans" w:hAnsi="Fira Sans" w:cs="Calibri"/>
                <w:szCs w:val="18"/>
              </w:rPr>
              <w:t>5J</w:t>
            </w:r>
          </w:p>
        </w:tc>
        <w:tc>
          <w:tcPr>
            <w:tcW w:w="6521" w:type="dxa"/>
            <w:shd w:val="clear" w:color="auto" w:fill="D9D9D9"/>
            <w:vAlign w:val="center"/>
          </w:tcPr>
          <w:p w14:paraId="2D2CD981" w14:textId="77777777" w:rsidR="00BB58D5" w:rsidRPr="00E834B1" w:rsidRDefault="00BB58D5" w:rsidP="00955A92">
            <w:pPr>
              <w:rPr>
                <w:rFonts w:ascii="Fira Sans" w:hAnsi="Fira Sans" w:cs="Calibri"/>
                <w:szCs w:val="18"/>
              </w:rPr>
            </w:pPr>
            <w:proofErr w:type="spellStart"/>
            <w:r w:rsidRPr="00E834B1">
              <w:rPr>
                <w:rFonts w:ascii="Fira Sans" w:hAnsi="Fira Sans" w:cs="Calibri"/>
                <w:szCs w:val="18"/>
              </w:rPr>
              <w:t>Capacity</w:t>
            </w:r>
            <w:proofErr w:type="spellEnd"/>
            <w:r w:rsidRPr="00E834B1">
              <w:rPr>
                <w:rFonts w:ascii="Fira Sans" w:hAnsi="Fira Sans" w:cs="Calibri"/>
                <w:szCs w:val="18"/>
              </w:rPr>
              <w:t xml:space="preserve"> management</w:t>
            </w:r>
          </w:p>
        </w:tc>
        <w:tc>
          <w:tcPr>
            <w:tcW w:w="740" w:type="dxa"/>
            <w:shd w:val="clear" w:color="auto" w:fill="D9D9D9"/>
            <w:vAlign w:val="center"/>
          </w:tcPr>
          <w:p w14:paraId="2CA10773" w14:textId="77777777" w:rsidR="00BB58D5" w:rsidRPr="00E834B1" w:rsidRDefault="00BB58D5" w:rsidP="00955A92">
            <w:pPr>
              <w:rPr>
                <w:rFonts w:ascii="Fira Sans" w:hAnsi="Fira Sans" w:cs="Calibri"/>
                <w:szCs w:val="18"/>
              </w:rPr>
            </w:pPr>
          </w:p>
        </w:tc>
      </w:tr>
      <w:tr w:rsidR="00BB58D5" w:rsidRPr="00E834B1" w14:paraId="4975A3F8" w14:textId="77777777" w:rsidTr="00955A92">
        <w:trPr>
          <w:cantSplit/>
        </w:trPr>
        <w:tc>
          <w:tcPr>
            <w:tcW w:w="567" w:type="dxa"/>
            <w:vAlign w:val="center"/>
          </w:tcPr>
          <w:p w14:paraId="110907BD" w14:textId="77777777" w:rsidR="00BB58D5" w:rsidRPr="00E834B1" w:rsidRDefault="00BB58D5" w:rsidP="00955A92">
            <w:pPr>
              <w:rPr>
                <w:rFonts w:ascii="Fira Sans" w:hAnsi="Fira Sans" w:cs="Calibri"/>
                <w:szCs w:val="18"/>
              </w:rPr>
            </w:pPr>
            <w:r w:rsidRPr="00E834B1">
              <w:rPr>
                <w:rFonts w:ascii="Fira Sans" w:hAnsi="Fira Sans" w:cs="Calibri"/>
                <w:szCs w:val="18"/>
              </w:rPr>
              <w:t>5J.1</w:t>
            </w:r>
          </w:p>
        </w:tc>
        <w:tc>
          <w:tcPr>
            <w:tcW w:w="6521" w:type="dxa"/>
          </w:tcPr>
          <w:p w14:paraId="227A9842" w14:textId="77777777" w:rsidR="00BB58D5" w:rsidRPr="00E834B1" w:rsidRDefault="00BB58D5" w:rsidP="00955A92">
            <w:pPr>
              <w:rPr>
                <w:rFonts w:ascii="Fira Sans" w:hAnsi="Fira Sans" w:cs="Calibri"/>
                <w:szCs w:val="18"/>
              </w:rPr>
            </w:pPr>
            <w:r w:rsidRPr="00E834B1">
              <w:rPr>
                <w:rFonts w:ascii="Fira Sans" w:hAnsi="Fira Sans" w:cs="Calibri"/>
                <w:szCs w:val="18"/>
              </w:rPr>
              <w:t>Het gedeelte van de keten dat door de Opdracht/ Prestatie wordt gevormd mag niet de oorzaak zijn dat de performance voor een reguliere schermwisseling met een enkelvoudige transactie meer dan 2 seconden in beslag zou nemen, binnen het domein van de opdrachtnemer.</w:t>
            </w:r>
          </w:p>
        </w:tc>
        <w:tc>
          <w:tcPr>
            <w:tcW w:w="740" w:type="dxa"/>
            <w:vAlign w:val="center"/>
          </w:tcPr>
          <w:p w14:paraId="542FD11A" w14:textId="77777777" w:rsidR="00BB58D5" w:rsidRPr="00E834B1" w:rsidRDefault="00BB58D5" w:rsidP="00955A92">
            <w:pPr>
              <w:pStyle w:val="Kop2"/>
              <w:rPr>
                <w:rFonts w:ascii="Fira Sans" w:hAnsi="Fira Sans" w:cs="Calibri"/>
                <w:bCs w:val="0"/>
                <w:i w:val="0"/>
                <w:iCs w:val="0"/>
                <w:szCs w:val="18"/>
              </w:rPr>
            </w:pPr>
            <w:bookmarkStart w:id="104" w:name="_Toc79343384"/>
            <w:bookmarkStart w:id="105" w:name="_Toc82696636"/>
            <w:bookmarkStart w:id="106" w:name="_Toc84258219"/>
            <w:bookmarkStart w:id="107" w:name="_Toc84258355"/>
            <w:r w:rsidRPr="00E834B1">
              <w:rPr>
                <w:rFonts w:ascii="Fira Sans" w:hAnsi="Fira Sans" w:cs="Calibri"/>
                <w:bCs w:val="0"/>
                <w:i w:val="0"/>
                <w:iCs w:val="0"/>
                <w:szCs w:val="18"/>
              </w:rPr>
              <w:t>Eis</w:t>
            </w:r>
            <w:bookmarkEnd w:id="104"/>
            <w:bookmarkEnd w:id="105"/>
            <w:bookmarkEnd w:id="106"/>
            <w:bookmarkEnd w:id="107"/>
          </w:p>
        </w:tc>
      </w:tr>
      <w:tr w:rsidR="00BB58D5" w:rsidRPr="00E834B1" w14:paraId="1799F357" w14:textId="77777777" w:rsidTr="00955A92">
        <w:trPr>
          <w:cantSplit/>
        </w:trPr>
        <w:tc>
          <w:tcPr>
            <w:tcW w:w="567" w:type="dxa"/>
            <w:vAlign w:val="center"/>
          </w:tcPr>
          <w:p w14:paraId="41202C8C" w14:textId="77777777" w:rsidR="00BB58D5" w:rsidRPr="00E834B1" w:rsidRDefault="00BB58D5" w:rsidP="00955A92">
            <w:pPr>
              <w:rPr>
                <w:rFonts w:ascii="Fira Sans" w:hAnsi="Fira Sans" w:cs="Calibri"/>
                <w:szCs w:val="18"/>
              </w:rPr>
            </w:pPr>
            <w:r w:rsidRPr="00E834B1">
              <w:rPr>
                <w:rFonts w:ascii="Fira Sans" w:hAnsi="Fira Sans" w:cs="Calibri"/>
                <w:szCs w:val="18"/>
              </w:rPr>
              <w:t>5J.2</w:t>
            </w:r>
          </w:p>
        </w:tc>
        <w:tc>
          <w:tcPr>
            <w:tcW w:w="6521" w:type="dxa"/>
          </w:tcPr>
          <w:p w14:paraId="0A59CD55"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rapporteert 1 x per kwartaal over de behaalde beschikbaarheid</w:t>
            </w:r>
          </w:p>
        </w:tc>
        <w:tc>
          <w:tcPr>
            <w:tcW w:w="740" w:type="dxa"/>
            <w:vAlign w:val="center"/>
          </w:tcPr>
          <w:p w14:paraId="3226DA85" w14:textId="77777777" w:rsidR="00BB58D5" w:rsidRPr="00E834B1" w:rsidRDefault="00BB58D5" w:rsidP="00955A92">
            <w:pPr>
              <w:pStyle w:val="Kop2"/>
              <w:rPr>
                <w:rFonts w:ascii="Fira Sans" w:hAnsi="Fira Sans" w:cs="Calibri"/>
                <w:bCs w:val="0"/>
                <w:i w:val="0"/>
                <w:iCs w:val="0"/>
                <w:szCs w:val="18"/>
              </w:rPr>
            </w:pPr>
            <w:bookmarkStart w:id="108" w:name="_Toc82696637"/>
            <w:bookmarkStart w:id="109" w:name="_Toc84258220"/>
            <w:bookmarkStart w:id="110" w:name="_Toc84258356"/>
            <w:r w:rsidRPr="00E834B1">
              <w:rPr>
                <w:rFonts w:ascii="Fira Sans" w:hAnsi="Fira Sans" w:cs="Calibri"/>
                <w:szCs w:val="18"/>
              </w:rPr>
              <w:t>Eis</w:t>
            </w:r>
            <w:bookmarkEnd w:id="108"/>
            <w:bookmarkEnd w:id="109"/>
            <w:bookmarkEnd w:id="110"/>
          </w:p>
        </w:tc>
      </w:tr>
    </w:tbl>
    <w:p w14:paraId="08190DFA" w14:textId="77777777" w:rsidR="00BB58D5" w:rsidRDefault="00BB58D5" w:rsidP="00BB58D5">
      <w:pPr>
        <w:spacing w:line="240" w:lineRule="auto"/>
        <w:rPr>
          <w:rFonts w:ascii="Fira Sans" w:hAnsi="Fira Sans" w:cs="Calibri"/>
          <w:b/>
          <w:bCs/>
          <w:iCs/>
          <w:szCs w:val="18"/>
        </w:rPr>
      </w:pPr>
    </w:p>
    <w:p w14:paraId="4439DA3B" w14:textId="77777777" w:rsidR="00BB58D5" w:rsidRDefault="00BB58D5" w:rsidP="00BB58D5">
      <w:pPr>
        <w:spacing w:line="240" w:lineRule="auto"/>
        <w:rPr>
          <w:rFonts w:ascii="Fira Sans" w:hAnsi="Fira Sans" w:cs="Calibri"/>
          <w:b/>
          <w:bCs/>
          <w:iCs/>
          <w:szCs w:val="18"/>
        </w:rPr>
      </w:pPr>
      <w:r>
        <w:rPr>
          <w:rFonts w:ascii="Fira Sans" w:hAnsi="Fira Sans" w:cs="Calibri"/>
          <w:b/>
          <w:bCs/>
          <w:iCs/>
          <w:szCs w:val="18"/>
        </w:rPr>
        <w:br w:type="page"/>
      </w:r>
    </w:p>
    <w:p w14:paraId="7A75DBED" w14:textId="77777777" w:rsidR="00BB58D5" w:rsidRPr="00C2439B" w:rsidRDefault="00BB58D5" w:rsidP="00BB58D5">
      <w:pPr>
        <w:pStyle w:val="Kop1"/>
        <w:numPr>
          <w:ilvl w:val="0"/>
          <w:numId w:val="27"/>
        </w:numPr>
        <w:spacing w:after="720" w:line="300" w:lineRule="atLeast"/>
        <w:rPr>
          <w:rFonts w:ascii="Fira Sans" w:hAnsi="Fira Sans" w:cs="Calibri"/>
          <w:sz w:val="22"/>
          <w:szCs w:val="22"/>
        </w:rPr>
      </w:pPr>
      <w:bookmarkStart w:id="111" w:name="_Toc79343385"/>
      <w:bookmarkStart w:id="112" w:name="_Toc84258357"/>
      <w:bookmarkStart w:id="113" w:name="_Toc514851476"/>
      <w:r w:rsidRPr="00C2439B">
        <w:rPr>
          <w:rFonts w:ascii="Fira Sans" w:hAnsi="Fira Sans" w:cs="Calibri"/>
          <w:sz w:val="22"/>
          <w:szCs w:val="22"/>
        </w:rPr>
        <w:lastRenderedPageBreak/>
        <w:t>Informatiebeveiliging en privacy</w:t>
      </w:r>
      <w:bookmarkEnd w:id="111"/>
      <w:bookmarkEnd w:id="112"/>
    </w:p>
    <w:p w14:paraId="168312C7" w14:textId="77777777" w:rsidR="00BB58D5" w:rsidRPr="00E834B1" w:rsidRDefault="00BB58D5" w:rsidP="00BB58D5">
      <w:pPr>
        <w:rPr>
          <w:rFonts w:ascii="Fira Sans" w:hAnsi="Fira Sans" w:cs="Calibri"/>
          <w:szCs w:val="18"/>
        </w:rPr>
      </w:pPr>
      <w:r w:rsidRPr="00E834B1">
        <w:rPr>
          <w:rFonts w:ascii="Fira Sans" w:hAnsi="Fira Sans" w:cs="Calibri"/>
          <w:szCs w:val="18"/>
        </w:rPr>
        <w:t>De gevraagde dienstverlening wordt ingezet voor de financiële verantwoording en sturing van de Opdrachtgever. Vanwege het belang van deze informatie en beveiliging worden er specifieke regels gesteld aan de informatiebeveiliging.</w:t>
      </w:r>
    </w:p>
    <w:p w14:paraId="3D74238D" w14:textId="77777777" w:rsidR="00BB58D5" w:rsidRPr="00E834B1" w:rsidRDefault="00BB58D5" w:rsidP="00BB58D5">
      <w:pPr>
        <w:rPr>
          <w:rFonts w:ascii="Fira Sans" w:hAnsi="Fira Sans" w:cs="Calibri"/>
          <w:szCs w:val="18"/>
        </w:rPr>
      </w:pPr>
    </w:p>
    <w:p w14:paraId="2B84A819" w14:textId="77777777" w:rsidR="00BB58D5" w:rsidRPr="00E834B1" w:rsidRDefault="00BB58D5" w:rsidP="00BB58D5">
      <w:pPr>
        <w:pStyle w:val="Kop2"/>
        <w:numPr>
          <w:ilvl w:val="1"/>
          <w:numId w:val="27"/>
        </w:numPr>
        <w:spacing w:after="120"/>
        <w:rPr>
          <w:rFonts w:ascii="Fira Sans" w:hAnsi="Fira Sans" w:cs="Calibri"/>
          <w:szCs w:val="18"/>
        </w:rPr>
      </w:pPr>
      <w:bookmarkStart w:id="114" w:name="_Toc79343386"/>
      <w:bookmarkStart w:id="115" w:name="_Toc84258358"/>
      <w:r w:rsidRPr="00E834B1">
        <w:rPr>
          <w:rFonts w:ascii="Fira Sans" w:hAnsi="Fira Sans" w:cs="Calibri"/>
          <w:szCs w:val="18"/>
        </w:rPr>
        <w:t>Beleid en beveiligingsincidenten</w:t>
      </w:r>
      <w:bookmarkEnd w:id="114"/>
      <w:bookmarkEnd w:id="115"/>
    </w:p>
    <w:p w14:paraId="1B3192B0"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De Opdrachtnemer heeft zijn eigen informatiebeveiligingsbeleid. Behalve de eisen voortvloeiend uit dit informatiebeveiligingsbeleid, zijn er wettelijke eisen gesteld aan de beveiliging van gegevens en informatiesystemen. </w:t>
      </w:r>
    </w:p>
    <w:p w14:paraId="57D527FA" w14:textId="77777777" w:rsidR="00BB58D5" w:rsidRPr="00E834B1" w:rsidRDefault="00BB58D5" w:rsidP="00BB58D5">
      <w:pPr>
        <w:rPr>
          <w:rFonts w:ascii="Fira Sans" w:hAnsi="Fira Sans" w:cs="Calibri"/>
          <w:szCs w:val="18"/>
        </w:rPr>
      </w:pPr>
    </w:p>
    <w:p w14:paraId="276B8AF2" w14:textId="77777777" w:rsidR="00BB58D5" w:rsidRPr="00E834B1" w:rsidRDefault="00BB58D5" w:rsidP="00BB58D5">
      <w:pPr>
        <w:rPr>
          <w:rFonts w:ascii="Fira Sans" w:hAnsi="Fira Sans" w:cs="Calibri"/>
          <w:szCs w:val="18"/>
        </w:rPr>
      </w:pPr>
      <w:r w:rsidRPr="00E834B1">
        <w:rPr>
          <w:rFonts w:ascii="Fira Sans" w:hAnsi="Fira Sans" w:cs="Calibri"/>
          <w:szCs w:val="18"/>
        </w:rPr>
        <w:t>Een beveiligingsincident is een afzonderlijke gebeurtenis, of een serie van ongewenste of onverwachte informatiebeveiligingsgebeurtenissen, waarvan het waarschijnlijk is dat ze nadelige gevolgen voor de bedrijfsvoering hebben en een bedreiging vormen voor de informatiebeveiliging (zoals disfunctie of overbelasting van een systeem, menselijke vergissing, abnormale of ongewone werking van een software of apparaat). Iedere gebeurtenis die de beschikbaarheid, integriteit en/of vertrouwelijkheid van de informatie schendt is een beveiligingsincident.</w:t>
      </w:r>
    </w:p>
    <w:p w14:paraId="63BE39AF" w14:textId="77777777" w:rsidR="00BB58D5" w:rsidRPr="00E834B1" w:rsidRDefault="00BB58D5" w:rsidP="00BB58D5">
      <w:pPr>
        <w:rPr>
          <w:rFonts w:ascii="Fira Sans" w:hAnsi="Fira Sans" w:cs="Calibri"/>
          <w:szCs w:val="18"/>
        </w:rPr>
      </w:pPr>
    </w:p>
    <w:p w14:paraId="13B7CB43"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6398"/>
        <w:gridCol w:w="730"/>
      </w:tblGrid>
      <w:tr w:rsidR="00BB58D5" w:rsidRPr="00E834B1" w14:paraId="59218B68" w14:textId="77777777" w:rsidTr="00955A92">
        <w:trPr>
          <w:cantSplit/>
        </w:trPr>
        <w:tc>
          <w:tcPr>
            <w:tcW w:w="700" w:type="dxa"/>
            <w:shd w:val="clear" w:color="auto" w:fill="D9D9D9"/>
          </w:tcPr>
          <w:p w14:paraId="0CFD974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w:t>
            </w:r>
          </w:p>
        </w:tc>
        <w:tc>
          <w:tcPr>
            <w:tcW w:w="6398" w:type="dxa"/>
            <w:shd w:val="clear" w:color="auto" w:fill="D9D9D9"/>
          </w:tcPr>
          <w:p w14:paraId="77A0E1F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Informatiebeveiliging</w:t>
            </w:r>
          </w:p>
        </w:tc>
        <w:tc>
          <w:tcPr>
            <w:tcW w:w="730" w:type="dxa"/>
            <w:shd w:val="clear" w:color="auto" w:fill="D9D9D9"/>
          </w:tcPr>
          <w:p w14:paraId="7208DD5F" w14:textId="77777777" w:rsidR="00BB58D5" w:rsidRPr="00E834B1" w:rsidRDefault="00BB58D5" w:rsidP="00955A92">
            <w:pPr>
              <w:spacing w:before="60" w:after="60"/>
              <w:rPr>
                <w:rFonts w:ascii="Fira Sans" w:hAnsi="Fira Sans" w:cs="Calibri"/>
                <w:szCs w:val="18"/>
              </w:rPr>
            </w:pPr>
          </w:p>
        </w:tc>
      </w:tr>
      <w:tr w:rsidR="00BB58D5" w:rsidRPr="00E834B1" w14:paraId="16F11A17" w14:textId="77777777" w:rsidTr="00955A92">
        <w:trPr>
          <w:cantSplit/>
        </w:trPr>
        <w:tc>
          <w:tcPr>
            <w:tcW w:w="700" w:type="dxa"/>
          </w:tcPr>
          <w:p w14:paraId="76EE056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w:t>
            </w:r>
          </w:p>
        </w:tc>
        <w:tc>
          <w:tcPr>
            <w:tcW w:w="6398" w:type="dxa"/>
          </w:tcPr>
          <w:p w14:paraId="2451F41F"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haar beveiligingsbeleid te baseren op de NEN-ISO/IEC 27001, IDT (Managementsystemen voor informatiebeveiliging) en NEN-ISO/IEC 27002, IDT (Code voor informatiebeveiliging) en ISAE 3401, of een gelijkwaardige normeringen.</w:t>
            </w:r>
          </w:p>
        </w:tc>
        <w:tc>
          <w:tcPr>
            <w:tcW w:w="730" w:type="dxa"/>
          </w:tcPr>
          <w:p w14:paraId="770F099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32BB093" w14:textId="77777777" w:rsidTr="00955A92">
        <w:trPr>
          <w:cantSplit/>
        </w:trPr>
        <w:tc>
          <w:tcPr>
            <w:tcW w:w="700" w:type="dxa"/>
          </w:tcPr>
          <w:p w14:paraId="3A82AB9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6A.2</w:t>
            </w:r>
          </w:p>
        </w:tc>
        <w:tc>
          <w:tcPr>
            <w:tcW w:w="6398" w:type="dxa"/>
          </w:tcPr>
          <w:p w14:paraId="41FE75E9"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Opdrachtnemer dient ongewenste handelingen van haar medewerkers te voorkomen door minimaal de volgende maatregelen te treffen:</w:t>
            </w:r>
          </w:p>
          <w:p w14:paraId="59FE373F" w14:textId="77777777" w:rsidR="00BB58D5" w:rsidRPr="00E834B1" w:rsidRDefault="00BB58D5" w:rsidP="00955A92">
            <w:pPr>
              <w:pStyle w:val="Lijstalinea"/>
              <w:numPr>
                <w:ilvl w:val="0"/>
                <w:numId w:val="48"/>
              </w:numPr>
              <w:spacing w:line="240" w:lineRule="auto"/>
              <w:rPr>
                <w:rFonts w:ascii="Fira Sans" w:hAnsi="Fira Sans" w:cs="Calibri"/>
                <w:szCs w:val="18"/>
              </w:rPr>
            </w:pPr>
            <w:r w:rsidRPr="00E834B1">
              <w:rPr>
                <w:rFonts w:ascii="Fira Sans" w:hAnsi="Fira Sans" w:cs="Calibri"/>
                <w:szCs w:val="18"/>
              </w:rPr>
              <w:t>De medewerkers te trainen in gewenst en ongewenst gedrag;</w:t>
            </w:r>
          </w:p>
          <w:p w14:paraId="089A504B" w14:textId="77777777" w:rsidR="00BB58D5" w:rsidRPr="00E834B1" w:rsidRDefault="00BB58D5" w:rsidP="00955A92">
            <w:pPr>
              <w:pStyle w:val="Lijstalinea"/>
              <w:numPr>
                <w:ilvl w:val="0"/>
                <w:numId w:val="48"/>
              </w:numPr>
              <w:spacing w:line="240" w:lineRule="auto"/>
              <w:rPr>
                <w:rFonts w:ascii="Fira Sans" w:hAnsi="Fira Sans" w:cs="Calibri"/>
                <w:szCs w:val="18"/>
              </w:rPr>
            </w:pPr>
            <w:r w:rsidRPr="00E834B1">
              <w:rPr>
                <w:rFonts w:ascii="Fira Sans" w:hAnsi="Fira Sans" w:cs="Calibri"/>
                <w:szCs w:val="18"/>
              </w:rPr>
              <w:t>Het expliciet en zorgvuldig autoriseren van beheerders;</w:t>
            </w:r>
          </w:p>
          <w:p w14:paraId="23071002" w14:textId="77777777" w:rsidR="00BB58D5" w:rsidRPr="00E834B1" w:rsidRDefault="00BB58D5" w:rsidP="00955A92">
            <w:pPr>
              <w:pStyle w:val="Lijstalinea"/>
              <w:numPr>
                <w:ilvl w:val="0"/>
                <w:numId w:val="48"/>
              </w:numPr>
              <w:spacing w:line="240" w:lineRule="auto"/>
              <w:rPr>
                <w:rFonts w:ascii="Fira Sans" w:hAnsi="Fira Sans" w:cs="Calibri"/>
                <w:szCs w:val="18"/>
              </w:rPr>
            </w:pPr>
            <w:r w:rsidRPr="00E834B1">
              <w:rPr>
                <w:rFonts w:ascii="Fira Sans" w:hAnsi="Fira Sans" w:cs="Calibri"/>
                <w:szCs w:val="18"/>
              </w:rPr>
              <w:t>Het registreren van relevante handelingen naar de natuurlijke persoon;</w:t>
            </w:r>
          </w:p>
          <w:p w14:paraId="60FDF07F" w14:textId="77777777" w:rsidR="00BB58D5" w:rsidRPr="00E834B1" w:rsidRDefault="00BB58D5" w:rsidP="00955A92">
            <w:pPr>
              <w:rPr>
                <w:rFonts w:ascii="Fira Sans" w:hAnsi="Fira Sans" w:cs="Calibri"/>
                <w:szCs w:val="18"/>
              </w:rPr>
            </w:pPr>
            <w:r w:rsidRPr="00E834B1">
              <w:rPr>
                <w:rFonts w:ascii="Fira Sans" w:hAnsi="Fira Sans" w:cs="Calibri"/>
                <w:szCs w:val="18"/>
              </w:rPr>
              <w:t>Het nemen van correctieve maatregelen bij ongewenst gedrag.</w:t>
            </w:r>
          </w:p>
        </w:tc>
        <w:tc>
          <w:tcPr>
            <w:tcW w:w="730" w:type="dxa"/>
          </w:tcPr>
          <w:p w14:paraId="090014D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0BA1FE5" w14:textId="77777777" w:rsidTr="00955A92">
        <w:trPr>
          <w:cantSplit/>
        </w:trPr>
        <w:tc>
          <w:tcPr>
            <w:tcW w:w="700" w:type="dxa"/>
          </w:tcPr>
          <w:p w14:paraId="1E21F40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6A.3.</w:t>
            </w:r>
          </w:p>
        </w:tc>
        <w:tc>
          <w:tcPr>
            <w:tcW w:w="6398" w:type="dxa"/>
          </w:tcPr>
          <w:p w14:paraId="179ACD31" w14:textId="77777777" w:rsidR="00BB58D5" w:rsidRPr="00E834B1" w:rsidRDefault="00BB58D5" w:rsidP="00955A92">
            <w:pPr>
              <w:pStyle w:val="Lijstalinea"/>
              <w:numPr>
                <w:ilvl w:val="0"/>
                <w:numId w:val="48"/>
              </w:numPr>
              <w:spacing w:line="240" w:lineRule="auto"/>
              <w:rPr>
                <w:rFonts w:ascii="Fira Sans" w:hAnsi="Fira Sans" w:cs="Calibri"/>
                <w:szCs w:val="18"/>
              </w:rPr>
            </w:pPr>
            <w:r w:rsidRPr="00E834B1">
              <w:rPr>
                <w:rFonts w:ascii="Fira Sans" w:hAnsi="Fira Sans" w:cs="Calibri"/>
                <w:szCs w:val="18"/>
              </w:rPr>
              <w:t>Opdrachtnemer dient het netwerk (incl. managementomgeving) dat gebruikt wordt voor de levering van de gevraagde diensten actief te beschermen tegen aanvallen/ infecties van buitenaf zodat de overeengekomen dienstverlening niet verstoord wordt.</w:t>
            </w:r>
          </w:p>
        </w:tc>
        <w:tc>
          <w:tcPr>
            <w:tcW w:w="730" w:type="dxa"/>
          </w:tcPr>
          <w:p w14:paraId="28BE89D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351B456" w14:textId="77777777" w:rsidTr="00955A92">
        <w:trPr>
          <w:cantSplit/>
        </w:trPr>
        <w:tc>
          <w:tcPr>
            <w:tcW w:w="700" w:type="dxa"/>
          </w:tcPr>
          <w:p w14:paraId="6F666F8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6A.4</w:t>
            </w:r>
          </w:p>
        </w:tc>
        <w:tc>
          <w:tcPr>
            <w:tcW w:w="6398" w:type="dxa"/>
          </w:tcPr>
          <w:p w14:paraId="47D177FE"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maatregelen te nemen ter voorkoming van beveiligingsincidenten. Daarbij zorgt Opdrachtnemer dat:</w:t>
            </w:r>
          </w:p>
          <w:p w14:paraId="49F51F1E" w14:textId="77777777" w:rsidR="00BB58D5" w:rsidRPr="00E834B1" w:rsidRDefault="00BB58D5" w:rsidP="00955A92">
            <w:pPr>
              <w:pStyle w:val="Lijstalinea"/>
              <w:numPr>
                <w:ilvl w:val="0"/>
                <w:numId w:val="37"/>
              </w:numPr>
              <w:rPr>
                <w:rFonts w:ascii="Fira Sans" w:hAnsi="Fira Sans" w:cs="Calibri"/>
                <w:szCs w:val="18"/>
              </w:rPr>
            </w:pPr>
            <w:r w:rsidRPr="00E834B1">
              <w:rPr>
                <w:rFonts w:ascii="Fira Sans" w:hAnsi="Fira Sans" w:cs="Calibri"/>
                <w:szCs w:val="18"/>
              </w:rPr>
              <w:t>Medewerkers weten hoe zij een beveiligingsincident moeten herkennen;</w:t>
            </w:r>
          </w:p>
          <w:p w14:paraId="5BB7A58D" w14:textId="77777777" w:rsidR="00BB58D5" w:rsidRPr="00E834B1" w:rsidRDefault="00BB58D5" w:rsidP="00955A92">
            <w:pPr>
              <w:pStyle w:val="Lijstalinea"/>
              <w:numPr>
                <w:ilvl w:val="0"/>
                <w:numId w:val="37"/>
              </w:numPr>
              <w:rPr>
                <w:rFonts w:ascii="Fira Sans" w:hAnsi="Fira Sans" w:cs="Calibri"/>
                <w:szCs w:val="18"/>
              </w:rPr>
            </w:pPr>
            <w:r w:rsidRPr="00E834B1">
              <w:rPr>
                <w:rFonts w:ascii="Fira Sans" w:hAnsi="Fira Sans" w:cs="Calibri"/>
                <w:szCs w:val="18"/>
              </w:rPr>
              <w:t>Medewerkers weten hoe zij moeten handelen bij een beveiligingsincident;</w:t>
            </w:r>
          </w:p>
          <w:p w14:paraId="2F570264" w14:textId="77777777" w:rsidR="00BB58D5" w:rsidRPr="00E834B1" w:rsidRDefault="00BB58D5" w:rsidP="00955A92">
            <w:pPr>
              <w:pStyle w:val="Lijstalinea"/>
              <w:numPr>
                <w:ilvl w:val="0"/>
                <w:numId w:val="37"/>
              </w:numPr>
              <w:rPr>
                <w:rFonts w:ascii="Fira Sans" w:hAnsi="Fira Sans" w:cs="Calibri"/>
                <w:szCs w:val="18"/>
              </w:rPr>
            </w:pPr>
            <w:r w:rsidRPr="00E834B1">
              <w:rPr>
                <w:rFonts w:ascii="Fira Sans" w:hAnsi="Fira Sans" w:cs="Calibri"/>
                <w:szCs w:val="18"/>
              </w:rPr>
              <w:t>Registratie van beveiligingsincidenten plaatsvindt;</w:t>
            </w:r>
          </w:p>
          <w:p w14:paraId="38038CF2"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Beveiligingsincidenten worden gemeld aan de Opdrachtgever.</w:t>
            </w:r>
          </w:p>
        </w:tc>
        <w:tc>
          <w:tcPr>
            <w:tcW w:w="730" w:type="dxa"/>
          </w:tcPr>
          <w:p w14:paraId="7B42F8D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DC271AD" w14:textId="77777777" w:rsidTr="00955A92">
        <w:trPr>
          <w:cantSplit/>
        </w:trPr>
        <w:tc>
          <w:tcPr>
            <w:tcW w:w="700" w:type="dxa"/>
          </w:tcPr>
          <w:p w14:paraId="00802BE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6A.5</w:t>
            </w:r>
          </w:p>
        </w:tc>
        <w:tc>
          <w:tcPr>
            <w:tcW w:w="6398" w:type="dxa"/>
          </w:tcPr>
          <w:p w14:paraId="501FE1AD" w14:textId="77777777" w:rsidR="00BB58D5" w:rsidRPr="00E834B1" w:rsidRDefault="00BB58D5" w:rsidP="00955A92">
            <w:pPr>
              <w:spacing w:line="240" w:lineRule="auto"/>
              <w:rPr>
                <w:rFonts w:ascii="Fira Sans" w:hAnsi="Fira Sans" w:cs="Calibri"/>
                <w:szCs w:val="18"/>
              </w:rPr>
            </w:pPr>
            <w:r w:rsidRPr="00E834B1">
              <w:rPr>
                <w:rFonts w:ascii="Fira Sans" w:hAnsi="Fira Sans" w:cs="Calibri"/>
                <w:szCs w:val="18"/>
              </w:rPr>
              <w:t>Beveiligingsincidenten worden zo snel als mogelijk gemeld aan de Opdrachtgever, maar niet later dan 24 uur na ontdekking van het incident.</w:t>
            </w:r>
          </w:p>
        </w:tc>
        <w:tc>
          <w:tcPr>
            <w:tcW w:w="730" w:type="dxa"/>
          </w:tcPr>
          <w:p w14:paraId="7221979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66ABB8" w14:textId="77777777" w:rsidTr="00955A92">
        <w:trPr>
          <w:cantSplit/>
        </w:trPr>
        <w:tc>
          <w:tcPr>
            <w:tcW w:w="700" w:type="dxa"/>
          </w:tcPr>
          <w:p w14:paraId="778FB54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6A.6</w:t>
            </w:r>
          </w:p>
        </w:tc>
        <w:tc>
          <w:tcPr>
            <w:tcW w:w="6398" w:type="dxa"/>
          </w:tcPr>
          <w:p w14:paraId="5F29CD1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volgt releasemanagement en informeert de organisatie bij belangrijke upgrades van software.</w:t>
            </w:r>
          </w:p>
        </w:tc>
        <w:tc>
          <w:tcPr>
            <w:tcW w:w="730" w:type="dxa"/>
          </w:tcPr>
          <w:p w14:paraId="61AEC27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339C24" w14:textId="77777777" w:rsidTr="00955A92">
        <w:trPr>
          <w:cantSplit/>
        </w:trPr>
        <w:tc>
          <w:tcPr>
            <w:tcW w:w="700" w:type="dxa"/>
          </w:tcPr>
          <w:p w14:paraId="65D6619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6A.7</w:t>
            </w:r>
          </w:p>
        </w:tc>
        <w:tc>
          <w:tcPr>
            <w:tcW w:w="6398" w:type="dxa"/>
          </w:tcPr>
          <w:p w14:paraId="6C6A12ED"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zorgt voor gescreende en gekwalificeerde beheerders die de dienst voor de Opdrachtgever beheren.</w:t>
            </w:r>
          </w:p>
        </w:tc>
        <w:tc>
          <w:tcPr>
            <w:tcW w:w="730" w:type="dxa"/>
          </w:tcPr>
          <w:p w14:paraId="3C64F5B9"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65BDC5A" w14:textId="77777777" w:rsidTr="00955A92">
        <w:trPr>
          <w:cantSplit/>
        </w:trPr>
        <w:tc>
          <w:tcPr>
            <w:tcW w:w="700" w:type="dxa"/>
          </w:tcPr>
          <w:p w14:paraId="3EF9D41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6A.8</w:t>
            </w:r>
          </w:p>
        </w:tc>
        <w:tc>
          <w:tcPr>
            <w:tcW w:w="6398" w:type="dxa"/>
          </w:tcPr>
          <w:p w14:paraId="1149527E"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informeert de Opdrachtgever over eventuele onderaannemers die activiteiten uitvoeren waarbij informatie of diensten van de Opdrachtgever worden geraakt. Mutaties in de gehele keten van relevante onderaannemers worden onverwijld gemeld aan de organisatie.</w:t>
            </w:r>
          </w:p>
        </w:tc>
        <w:tc>
          <w:tcPr>
            <w:tcW w:w="730" w:type="dxa"/>
          </w:tcPr>
          <w:p w14:paraId="44EE55B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8D9BE7E" w14:textId="77777777" w:rsidTr="00955A92">
        <w:trPr>
          <w:cantSplit/>
        </w:trPr>
        <w:tc>
          <w:tcPr>
            <w:tcW w:w="700" w:type="dxa"/>
          </w:tcPr>
          <w:p w14:paraId="0D210E0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6A.9</w:t>
            </w:r>
          </w:p>
        </w:tc>
        <w:tc>
          <w:tcPr>
            <w:tcW w:w="6398" w:type="dxa"/>
            <w:vAlign w:val="center"/>
          </w:tcPr>
          <w:p w14:paraId="48234E19"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beschikt over en biedt met de aangeboden oplossing de functionele en technische mogelijkheden zodat de Opdrachtgever wat betreft de Opdracht/ Prestatie kan voldoen aan de Baseline Informatie Beveiliging Overheid (BIO). Met als beveiligingsniveau 2, waarbij de waarborgen als volgt zijn:</w:t>
            </w:r>
          </w:p>
          <w:p w14:paraId="0D77FA17" w14:textId="77777777" w:rsidR="00BB58D5" w:rsidRPr="00E834B1" w:rsidRDefault="00BB58D5" w:rsidP="00955A92">
            <w:pPr>
              <w:pStyle w:val="Lijstalinea"/>
              <w:numPr>
                <w:ilvl w:val="0"/>
                <w:numId w:val="40"/>
              </w:numPr>
              <w:rPr>
                <w:rFonts w:ascii="Fira Sans" w:hAnsi="Fira Sans" w:cs="Calibri"/>
                <w:szCs w:val="18"/>
              </w:rPr>
            </w:pPr>
            <w:r w:rsidRPr="00E834B1">
              <w:rPr>
                <w:rFonts w:ascii="Fira Sans" w:hAnsi="Fira Sans" w:cs="Calibri"/>
                <w:szCs w:val="18"/>
              </w:rPr>
              <w:t>Beschikbaarheid = midden. De beschikbaarheid wordt als volgt gekwantificeerd:</w:t>
            </w:r>
          </w:p>
          <w:p w14:paraId="4EC1F223" w14:textId="77777777" w:rsidR="00BB58D5" w:rsidRPr="00E834B1" w:rsidRDefault="00BB58D5" w:rsidP="00955A92">
            <w:pPr>
              <w:pStyle w:val="Lijstalinea"/>
              <w:numPr>
                <w:ilvl w:val="1"/>
                <w:numId w:val="40"/>
              </w:numPr>
              <w:rPr>
                <w:rFonts w:ascii="Fira Sans" w:hAnsi="Fira Sans" w:cs="Calibri"/>
                <w:szCs w:val="18"/>
              </w:rPr>
            </w:pPr>
            <w:r w:rsidRPr="00E834B1">
              <w:rPr>
                <w:rFonts w:ascii="Fira Sans" w:hAnsi="Fira Sans" w:cs="Calibri"/>
                <w:szCs w:val="18"/>
              </w:rPr>
              <w:t>Het systeem heeft tijdens openingstijden van de Opdrachtgever een beschikbaarheid van minimaal 98% op maandbasis ook in piekperiodes.</w:t>
            </w:r>
          </w:p>
          <w:p w14:paraId="017301E2" w14:textId="77777777" w:rsidR="00BB58D5" w:rsidRPr="00E834B1" w:rsidRDefault="00BB58D5" w:rsidP="00955A92">
            <w:pPr>
              <w:pStyle w:val="Lijstalinea"/>
              <w:numPr>
                <w:ilvl w:val="1"/>
                <w:numId w:val="40"/>
              </w:numPr>
              <w:rPr>
                <w:rFonts w:ascii="Fira Sans" w:hAnsi="Fira Sans" w:cs="Calibri"/>
                <w:szCs w:val="18"/>
              </w:rPr>
            </w:pPr>
            <w:r w:rsidRPr="00E834B1">
              <w:rPr>
                <w:rFonts w:ascii="Fira Sans" w:hAnsi="Fira Sans" w:cs="Calibri"/>
                <w:szCs w:val="18"/>
              </w:rPr>
              <w:t>Het maximaal dataverlies is 24 uur.</w:t>
            </w:r>
          </w:p>
          <w:p w14:paraId="341BF46C" w14:textId="77777777" w:rsidR="00BB58D5" w:rsidRPr="00E834B1" w:rsidRDefault="00BB58D5" w:rsidP="00955A92">
            <w:pPr>
              <w:pStyle w:val="Lijstalinea"/>
              <w:numPr>
                <w:ilvl w:val="1"/>
                <w:numId w:val="40"/>
              </w:numPr>
              <w:rPr>
                <w:rFonts w:ascii="Fira Sans" w:hAnsi="Fira Sans" w:cs="Calibri"/>
                <w:szCs w:val="18"/>
              </w:rPr>
            </w:pPr>
            <w:r w:rsidRPr="00E834B1">
              <w:rPr>
                <w:rFonts w:ascii="Fira Sans" w:hAnsi="Fira Sans" w:cs="Calibri"/>
                <w:szCs w:val="18"/>
              </w:rPr>
              <w:t>De maximale hersteltijd in geval van incidenten is binnen 16 werkuren (twee dagen van 8 uur).</w:t>
            </w:r>
          </w:p>
          <w:p w14:paraId="2F7CAB5A" w14:textId="77777777" w:rsidR="00BB58D5" w:rsidRPr="00E834B1" w:rsidRDefault="00BB58D5" w:rsidP="00955A92">
            <w:pPr>
              <w:pStyle w:val="Lijstalinea"/>
              <w:numPr>
                <w:ilvl w:val="0"/>
                <w:numId w:val="40"/>
              </w:numPr>
              <w:rPr>
                <w:rFonts w:ascii="Fira Sans" w:hAnsi="Fira Sans" w:cs="Calibri"/>
                <w:szCs w:val="18"/>
              </w:rPr>
            </w:pPr>
            <w:r w:rsidRPr="00E834B1">
              <w:rPr>
                <w:rFonts w:ascii="Fira Sans" w:hAnsi="Fira Sans" w:cs="Calibri"/>
                <w:szCs w:val="18"/>
              </w:rPr>
              <w:t>Integriteit = midden</w:t>
            </w:r>
          </w:p>
          <w:p w14:paraId="5CC6720C" w14:textId="77777777" w:rsidR="00BB58D5" w:rsidRPr="00E834B1" w:rsidRDefault="00BB58D5" w:rsidP="00955A92">
            <w:pPr>
              <w:rPr>
                <w:rFonts w:ascii="Fira Sans" w:hAnsi="Fira Sans" w:cs="Calibri"/>
                <w:szCs w:val="18"/>
              </w:rPr>
            </w:pPr>
            <w:r w:rsidRPr="00E834B1">
              <w:rPr>
                <w:rFonts w:ascii="Fira Sans" w:hAnsi="Fira Sans" w:cs="Calibri"/>
                <w:szCs w:val="18"/>
              </w:rPr>
              <w:t>Vertrouwelijkheid = midden</w:t>
            </w:r>
          </w:p>
        </w:tc>
        <w:tc>
          <w:tcPr>
            <w:tcW w:w="730" w:type="dxa"/>
          </w:tcPr>
          <w:p w14:paraId="4412307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84B7FC2" w14:textId="77777777" w:rsidTr="00955A92">
        <w:trPr>
          <w:cantSplit/>
        </w:trPr>
        <w:tc>
          <w:tcPr>
            <w:tcW w:w="700" w:type="dxa"/>
          </w:tcPr>
          <w:p w14:paraId="246D8DEA"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6A.10</w:t>
            </w:r>
          </w:p>
        </w:tc>
        <w:tc>
          <w:tcPr>
            <w:tcW w:w="6398" w:type="dxa"/>
            <w:vAlign w:val="center"/>
          </w:tcPr>
          <w:p w14:paraId="19EA0EF2" w14:textId="77777777" w:rsidR="00BB58D5" w:rsidRPr="00E834B1" w:rsidRDefault="00BB58D5" w:rsidP="00955A92">
            <w:pPr>
              <w:rPr>
                <w:rFonts w:ascii="Fira Sans" w:hAnsi="Fira Sans" w:cs="Calibri"/>
                <w:szCs w:val="18"/>
              </w:rPr>
            </w:pPr>
            <w:r w:rsidRPr="00E834B1">
              <w:rPr>
                <w:rFonts w:ascii="Fira Sans" w:hAnsi="Fira Sans" w:cs="Calibri"/>
                <w:szCs w:val="18"/>
              </w:rPr>
              <w:t>De toegang tot het datacenter van de Opdrachtnemer is louter voorbehouden aan bevoegd personeel. Het datacenter voldoen aan de eisen van de ISO27001-norm.</w:t>
            </w:r>
          </w:p>
        </w:tc>
        <w:tc>
          <w:tcPr>
            <w:tcW w:w="730" w:type="dxa"/>
            <w:vAlign w:val="center"/>
          </w:tcPr>
          <w:p w14:paraId="434C119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8F06D58" w14:textId="77777777" w:rsidTr="00955A92">
        <w:trPr>
          <w:cantSplit/>
        </w:trPr>
        <w:tc>
          <w:tcPr>
            <w:tcW w:w="700" w:type="dxa"/>
          </w:tcPr>
          <w:p w14:paraId="63710E44"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6A.11</w:t>
            </w:r>
          </w:p>
        </w:tc>
        <w:tc>
          <w:tcPr>
            <w:tcW w:w="6398" w:type="dxa"/>
          </w:tcPr>
          <w:p w14:paraId="033D29EA" w14:textId="77777777" w:rsidR="00BB58D5" w:rsidRPr="00E834B1" w:rsidRDefault="00BB58D5" w:rsidP="00955A92">
            <w:pPr>
              <w:rPr>
                <w:rFonts w:ascii="Fira Sans" w:hAnsi="Fira Sans" w:cs="Calibri"/>
                <w:szCs w:val="18"/>
              </w:rPr>
            </w:pPr>
            <w:r w:rsidRPr="00E834B1">
              <w:rPr>
                <w:rFonts w:ascii="Fira Sans" w:hAnsi="Fira Sans" w:cs="Calibri"/>
                <w:szCs w:val="18"/>
              </w:rPr>
              <w:t>Al het verkeer dat deel uitmaakt van de geleverde dienst wordt in versleutelde vorm verwerkt.</w:t>
            </w:r>
          </w:p>
        </w:tc>
        <w:tc>
          <w:tcPr>
            <w:tcW w:w="730" w:type="dxa"/>
            <w:vAlign w:val="center"/>
          </w:tcPr>
          <w:p w14:paraId="5C7D960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1192786" w14:textId="77777777" w:rsidTr="00955A92">
        <w:trPr>
          <w:cantSplit/>
        </w:trPr>
        <w:tc>
          <w:tcPr>
            <w:tcW w:w="700" w:type="dxa"/>
          </w:tcPr>
          <w:p w14:paraId="1A9FB6A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6A.12</w:t>
            </w:r>
          </w:p>
        </w:tc>
        <w:tc>
          <w:tcPr>
            <w:tcW w:w="6398" w:type="dxa"/>
          </w:tcPr>
          <w:p w14:paraId="7C2F6E99"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De toegang tot gegevens dient te worden beperkt tot de werknemers van Opdrachtnemer en, indien van toepassing, de gemachtigde </w:t>
            </w:r>
            <w:proofErr w:type="spellStart"/>
            <w:r w:rsidRPr="00E834B1">
              <w:rPr>
                <w:rFonts w:ascii="Fira Sans" w:hAnsi="Fira Sans" w:cs="Calibri"/>
                <w:szCs w:val="18"/>
              </w:rPr>
              <w:t>subverwerker</w:t>
            </w:r>
            <w:proofErr w:type="spellEnd"/>
            <w:r w:rsidRPr="00E834B1">
              <w:rPr>
                <w:rFonts w:ascii="Fira Sans" w:hAnsi="Fira Sans" w:cs="Calibri"/>
                <w:szCs w:val="18"/>
              </w:rPr>
              <w:t>(s). Alleen werknemers die uit hoofde van hun functie de dienst moeten ondersteunen en verwerken komen in aanmerking voor toegang. Opdrachtnemer houden een administratie bij van de toegekende toegangsrechten</w:t>
            </w:r>
          </w:p>
        </w:tc>
        <w:tc>
          <w:tcPr>
            <w:tcW w:w="730" w:type="dxa"/>
          </w:tcPr>
          <w:p w14:paraId="42B2D16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B4218C0" w14:textId="77777777" w:rsidTr="00955A92">
        <w:trPr>
          <w:cantSplit/>
        </w:trPr>
        <w:tc>
          <w:tcPr>
            <w:tcW w:w="700" w:type="dxa"/>
          </w:tcPr>
          <w:p w14:paraId="1D0E333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6A.13</w:t>
            </w:r>
          </w:p>
        </w:tc>
        <w:tc>
          <w:tcPr>
            <w:tcW w:w="6398" w:type="dxa"/>
          </w:tcPr>
          <w:p w14:paraId="44CFC8A1"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Tijdens de begin-migratie zal de compliancy worden getoetst op de Baseline Informatiebeveiliging Overheid conform BBN2 en de </w:t>
            </w:r>
            <w:proofErr w:type="spellStart"/>
            <w:r w:rsidRPr="00E834B1">
              <w:rPr>
                <w:rFonts w:ascii="Fira Sans" w:hAnsi="Fira Sans" w:cs="Calibri"/>
                <w:szCs w:val="18"/>
              </w:rPr>
              <w:t>cloud</w:t>
            </w:r>
            <w:proofErr w:type="spellEnd"/>
            <w:r w:rsidRPr="00E834B1">
              <w:rPr>
                <w:rFonts w:ascii="Fira Sans" w:hAnsi="Fira Sans" w:cs="Calibri"/>
                <w:szCs w:val="18"/>
              </w:rPr>
              <w:t xml:space="preserve"> security eisen conform CAIQ van de CSA. Deze toets zal tijdens de PSU worden besproken. Het niet voldoen aan deze compliancy toets kan de Opdrachtgever besluiten om tot ontbinding van de overeenkomst over te gaan.</w:t>
            </w:r>
          </w:p>
        </w:tc>
        <w:tc>
          <w:tcPr>
            <w:tcW w:w="730" w:type="dxa"/>
          </w:tcPr>
          <w:p w14:paraId="7250A7C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51BC36EB" w14:textId="77777777" w:rsidR="00BB58D5" w:rsidRPr="00E834B1" w:rsidRDefault="00BB58D5" w:rsidP="00BB58D5">
      <w:pPr>
        <w:rPr>
          <w:rFonts w:ascii="Fira Sans" w:hAnsi="Fira Sans" w:cs="Calibri"/>
          <w:szCs w:val="18"/>
        </w:rPr>
      </w:pPr>
    </w:p>
    <w:p w14:paraId="3C93C5EA" w14:textId="77777777" w:rsidR="00BB58D5" w:rsidRPr="00E834B1" w:rsidRDefault="00BB58D5" w:rsidP="00BB58D5">
      <w:pPr>
        <w:pStyle w:val="Kop2"/>
        <w:numPr>
          <w:ilvl w:val="1"/>
          <w:numId w:val="27"/>
        </w:numPr>
        <w:spacing w:after="120"/>
        <w:rPr>
          <w:rFonts w:ascii="Fira Sans" w:hAnsi="Fira Sans" w:cs="Calibri"/>
          <w:szCs w:val="18"/>
        </w:rPr>
      </w:pPr>
      <w:bookmarkStart w:id="116" w:name="_Toc79343387"/>
      <w:bookmarkStart w:id="117" w:name="_Toc84258359"/>
      <w:r w:rsidRPr="00E834B1">
        <w:rPr>
          <w:rFonts w:ascii="Fira Sans" w:hAnsi="Fira Sans" w:cs="Calibri"/>
          <w:szCs w:val="18"/>
        </w:rPr>
        <w:t>Wet en regelgeving&amp; Privacy</w:t>
      </w:r>
      <w:bookmarkEnd w:id="116"/>
      <w:bookmarkEnd w:id="117"/>
    </w:p>
    <w:p w14:paraId="0C1C751B"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47E02A5" w14:textId="77777777" w:rsidTr="00955A92">
        <w:trPr>
          <w:cantSplit/>
        </w:trPr>
        <w:tc>
          <w:tcPr>
            <w:tcW w:w="567" w:type="dxa"/>
            <w:shd w:val="clear" w:color="auto" w:fill="D9D9D9"/>
            <w:vAlign w:val="center"/>
          </w:tcPr>
          <w:p w14:paraId="3AC5512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w:t>
            </w:r>
          </w:p>
        </w:tc>
        <w:tc>
          <w:tcPr>
            <w:tcW w:w="6521" w:type="dxa"/>
            <w:shd w:val="clear" w:color="auto" w:fill="D9D9D9"/>
            <w:vAlign w:val="center"/>
          </w:tcPr>
          <w:p w14:paraId="3EC6C51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Wet -en regelgeving&amp; Privacy</w:t>
            </w:r>
          </w:p>
        </w:tc>
        <w:tc>
          <w:tcPr>
            <w:tcW w:w="740" w:type="dxa"/>
            <w:shd w:val="clear" w:color="auto" w:fill="D9D9D9"/>
            <w:vAlign w:val="center"/>
          </w:tcPr>
          <w:p w14:paraId="6A83FC96" w14:textId="77777777" w:rsidR="00BB58D5" w:rsidRPr="00E834B1" w:rsidRDefault="00BB58D5" w:rsidP="00955A92">
            <w:pPr>
              <w:spacing w:before="60" w:after="60"/>
              <w:rPr>
                <w:rFonts w:ascii="Fira Sans" w:hAnsi="Fira Sans" w:cs="Calibri"/>
                <w:szCs w:val="18"/>
              </w:rPr>
            </w:pPr>
          </w:p>
        </w:tc>
      </w:tr>
      <w:tr w:rsidR="00BB58D5" w:rsidRPr="00E834B1" w14:paraId="593BF63E" w14:textId="77777777" w:rsidTr="00955A92">
        <w:trPr>
          <w:cantSplit/>
        </w:trPr>
        <w:tc>
          <w:tcPr>
            <w:tcW w:w="567" w:type="dxa"/>
            <w:vAlign w:val="center"/>
          </w:tcPr>
          <w:p w14:paraId="5138735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6B.1</w:t>
            </w:r>
          </w:p>
        </w:tc>
        <w:tc>
          <w:tcPr>
            <w:tcW w:w="6521" w:type="dxa"/>
            <w:vAlign w:val="center"/>
          </w:tcPr>
          <w:p w14:paraId="7DACE288"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beschikt over en biedt met de aangeboden oplossing de functionele en technische mogelijkheden zodat de Opdrachtgever wat betreft de Opdracht/ Prestatie kan voldoen aan de Algemene Verordening Gegevensbescherming (AVG) en aan de UAVG (uitvoeringswet). De Opdrachtnemer is in dit kader aangemerkt als 'verwerker' als de programmatuur en data bij hem of onder zijn verantwoordelijkheid worden opgeslagen. Niet alleen de data moet zijn opgeslagen op EER-grondgebied, maar tevens is de vestigingsplaats van de Opdrachtnemer op EER-grondgebied.</w:t>
            </w:r>
          </w:p>
        </w:tc>
        <w:tc>
          <w:tcPr>
            <w:tcW w:w="740" w:type="dxa"/>
            <w:vAlign w:val="center"/>
          </w:tcPr>
          <w:p w14:paraId="6C7B822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5D06FF8" w14:textId="77777777" w:rsidTr="00955A92">
        <w:trPr>
          <w:cantSplit/>
        </w:trPr>
        <w:tc>
          <w:tcPr>
            <w:tcW w:w="567" w:type="dxa"/>
            <w:vAlign w:val="center"/>
          </w:tcPr>
          <w:p w14:paraId="6C6282A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6B.2</w:t>
            </w:r>
          </w:p>
        </w:tc>
        <w:tc>
          <w:tcPr>
            <w:tcW w:w="6521" w:type="dxa"/>
            <w:vAlign w:val="center"/>
          </w:tcPr>
          <w:p w14:paraId="1A3B7AF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beschikt over en biedt met de aangeboden oplossing de functionele en technische mogelijkheden zodat de Opdrachtgever wat betreft de Opdracht/ prestatie kan voldoen en blijven voldoen aan de archiefwet. Het gaat dan in ieder geval om het informatiebeheer op de gestructureerde data, voor de documentaire informatie gebruikt de Opdrachtgever het Document Management Systeem eDocs.  Een goede koppeling met eDocs is  noodzakelijk om te kunnen voldoen aan de Archiefwet. (Waaronder, maar niet uitsluitend, versiebeheer documenten, vinden van documenten op specifieke kenmerken, opbouw historie van documentversies, toekennen archief technische kenmerken, documenten bewaren en vernietigen volgens bewaartermijnen).</w:t>
            </w:r>
          </w:p>
        </w:tc>
        <w:tc>
          <w:tcPr>
            <w:tcW w:w="740" w:type="dxa"/>
            <w:vAlign w:val="center"/>
          </w:tcPr>
          <w:p w14:paraId="76E8389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B636C04" w14:textId="77777777" w:rsidTr="00955A92">
        <w:trPr>
          <w:cantSplit/>
        </w:trPr>
        <w:tc>
          <w:tcPr>
            <w:tcW w:w="567" w:type="dxa"/>
            <w:vAlign w:val="center"/>
          </w:tcPr>
          <w:p w14:paraId="6864590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6B.3</w:t>
            </w:r>
          </w:p>
        </w:tc>
        <w:tc>
          <w:tcPr>
            <w:tcW w:w="6521" w:type="dxa"/>
            <w:vAlign w:val="center"/>
          </w:tcPr>
          <w:p w14:paraId="6CB85CD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beschikt over de mogelijkheid tot het genereren van een (concept) vernietigingslijst vooraf aan de daadwerkelijke vernietiging. Pas na akkoord mag er over gegaan worden tot vernietiging.</w:t>
            </w:r>
          </w:p>
        </w:tc>
        <w:tc>
          <w:tcPr>
            <w:tcW w:w="740" w:type="dxa"/>
            <w:vAlign w:val="center"/>
          </w:tcPr>
          <w:p w14:paraId="77CFD67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D698B52" w14:textId="77777777" w:rsidTr="00955A92">
        <w:trPr>
          <w:cantSplit/>
        </w:trPr>
        <w:tc>
          <w:tcPr>
            <w:tcW w:w="567" w:type="dxa"/>
            <w:vAlign w:val="center"/>
          </w:tcPr>
          <w:p w14:paraId="3033DF1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6B.4</w:t>
            </w:r>
          </w:p>
        </w:tc>
        <w:tc>
          <w:tcPr>
            <w:tcW w:w="6521" w:type="dxa"/>
            <w:vAlign w:val="center"/>
          </w:tcPr>
          <w:p w14:paraId="51028F7B" w14:textId="77777777" w:rsidR="00BB58D5" w:rsidRPr="00E834B1" w:rsidRDefault="00BB58D5" w:rsidP="00955A92">
            <w:pPr>
              <w:rPr>
                <w:rFonts w:ascii="Fira Sans" w:hAnsi="Fira Sans" w:cs="Calibri"/>
                <w:szCs w:val="18"/>
              </w:rPr>
            </w:pPr>
            <w:r w:rsidRPr="00E834B1">
              <w:rPr>
                <w:rFonts w:ascii="Fira Sans" w:hAnsi="Fira Sans" w:cs="Calibri"/>
                <w:szCs w:val="18"/>
              </w:rPr>
              <w:t>Het moet mogelijk zijn dat bij vernietiging zowel de documenten als ook de workflow en de daarin vastgelegde gegevens worden verwijderd.</w:t>
            </w:r>
          </w:p>
        </w:tc>
        <w:tc>
          <w:tcPr>
            <w:tcW w:w="740" w:type="dxa"/>
            <w:vAlign w:val="center"/>
          </w:tcPr>
          <w:p w14:paraId="6A4753D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5EB68A6" w14:textId="77777777" w:rsidTr="00955A92">
        <w:trPr>
          <w:cantSplit/>
        </w:trPr>
        <w:tc>
          <w:tcPr>
            <w:tcW w:w="567" w:type="dxa"/>
            <w:vAlign w:val="center"/>
          </w:tcPr>
          <w:p w14:paraId="6512A58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6B.5</w:t>
            </w:r>
          </w:p>
        </w:tc>
        <w:tc>
          <w:tcPr>
            <w:tcW w:w="6521" w:type="dxa"/>
            <w:vAlign w:val="center"/>
          </w:tcPr>
          <w:p w14:paraId="1765E71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 Prestatie voorziet in een goede scheiding tussen functioneel- en technisch applicatiebeheer en gebruikers. Alle rechten moeten op basis van rollen/ gebruikersgroepen worden toegekend.</w:t>
            </w:r>
          </w:p>
        </w:tc>
        <w:tc>
          <w:tcPr>
            <w:tcW w:w="740" w:type="dxa"/>
            <w:vAlign w:val="center"/>
          </w:tcPr>
          <w:p w14:paraId="3B603C0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A175F65" w14:textId="77777777" w:rsidTr="00955A92">
        <w:trPr>
          <w:cantSplit/>
        </w:trPr>
        <w:tc>
          <w:tcPr>
            <w:tcW w:w="567" w:type="dxa"/>
            <w:vAlign w:val="center"/>
          </w:tcPr>
          <w:p w14:paraId="631AAA8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6B.6</w:t>
            </w:r>
          </w:p>
        </w:tc>
        <w:tc>
          <w:tcPr>
            <w:tcW w:w="6521" w:type="dxa"/>
            <w:vAlign w:val="center"/>
          </w:tcPr>
          <w:p w14:paraId="110CF18F" w14:textId="77777777" w:rsidR="00BB58D5" w:rsidRPr="00E834B1" w:rsidRDefault="00BB58D5" w:rsidP="00955A92">
            <w:pPr>
              <w:rPr>
                <w:rFonts w:ascii="Fira Sans" w:hAnsi="Fira Sans" w:cs="Calibri"/>
                <w:szCs w:val="18"/>
              </w:rPr>
            </w:pPr>
            <w:r w:rsidRPr="00E834B1">
              <w:rPr>
                <w:rFonts w:ascii="Fira Sans" w:hAnsi="Fira Sans" w:cs="Calibri"/>
                <w:szCs w:val="18"/>
              </w:rPr>
              <w:t>De Opdrachtnemer dient een verwerkersovereenkomst conform het model van de Provincies te ondertekenen bij aanvang opdracht. Deze is opgenomen in Bijlage C02: AVG Standaard Verwerkersovereenkomst Provincies. Deze bijlage zal definitief worden ingevuld tijdens de implementatiefase.</w:t>
            </w:r>
          </w:p>
        </w:tc>
        <w:tc>
          <w:tcPr>
            <w:tcW w:w="740" w:type="dxa"/>
            <w:vAlign w:val="center"/>
          </w:tcPr>
          <w:p w14:paraId="389BBFB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BC0F5FB" w14:textId="77777777" w:rsidTr="00955A92">
        <w:trPr>
          <w:cantSplit/>
        </w:trPr>
        <w:tc>
          <w:tcPr>
            <w:tcW w:w="567" w:type="dxa"/>
            <w:vAlign w:val="center"/>
          </w:tcPr>
          <w:p w14:paraId="7DB38632"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6B.7.</w:t>
            </w:r>
          </w:p>
        </w:tc>
        <w:tc>
          <w:tcPr>
            <w:tcW w:w="6521" w:type="dxa"/>
            <w:vAlign w:val="center"/>
          </w:tcPr>
          <w:p w14:paraId="6B302A91" w14:textId="77777777" w:rsidR="00BB58D5" w:rsidRPr="00E834B1" w:rsidRDefault="00BB58D5" w:rsidP="00955A92">
            <w:pPr>
              <w:rPr>
                <w:rFonts w:ascii="Fira Sans" w:hAnsi="Fira Sans" w:cs="Calibri"/>
                <w:szCs w:val="18"/>
                <w:u w:val="single"/>
              </w:rPr>
            </w:pPr>
            <w:r w:rsidRPr="00E834B1">
              <w:rPr>
                <w:rFonts w:ascii="Fira Sans" w:hAnsi="Fira Sans" w:cs="Calibri"/>
                <w:szCs w:val="18"/>
                <w:u w:val="single"/>
              </w:rPr>
              <w:t>Eigendom en beschikbaarheid van gegevens</w:t>
            </w:r>
          </w:p>
          <w:p w14:paraId="31DDE700" w14:textId="77777777" w:rsidR="00BB58D5" w:rsidRPr="00E834B1" w:rsidRDefault="00BB58D5" w:rsidP="00955A92">
            <w:pPr>
              <w:rPr>
                <w:rFonts w:ascii="Fira Sans" w:hAnsi="Fira Sans" w:cs="Calibri"/>
                <w:szCs w:val="18"/>
              </w:rPr>
            </w:pPr>
            <w:r w:rsidRPr="00E834B1">
              <w:rPr>
                <w:rFonts w:ascii="Fira Sans" w:hAnsi="Fira Sans" w:cs="Calibri"/>
                <w:szCs w:val="18"/>
              </w:rPr>
              <w:t>Met behulp van het product of de dienst, die geboden wordt op de aanbesteding, worden gegevens geproduceerd of gemuteerd. Deze gegevens zijn eigendom van Opdrachtgever.</w:t>
            </w:r>
          </w:p>
          <w:p w14:paraId="28F3BB40" w14:textId="77777777" w:rsidR="00BB58D5" w:rsidRPr="00E834B1" w:rsidRDefault="00BB58D5" w:rsidP="00955A92">
            <w:pPr>
              <w:rPr>
                <w:rFonts w:ascii="Fira Sans" w:hAnsi="Fira Sans" w:cs="Calibri"/>
                <w:szCs w:val="18"/>
              </w:rPr>
            </w:pPr>
            <w:r w:rsidRPr="00E834B1">
              <w:rPr>
                <w:rFonts w:ascii="Fira Sans" w:hAnsi="Fira Sans" w:cs="Calibri"/>
                <w:szCs w:val="18"/>
              </w:rPr>
              <w:t>In het geval dat deze gegevens niet op systemen van Opdrachtgever worden opgeslagen geldt het volgende:</w:t>
            </w:r>
          </w:p>
          <w:p w14:paraId="29634E55" w14:textId="77777777" w:rsidR="00BB58D5" w:rsidRPr="00E834B1" w:rsidRDefault="00BB58D5" w:rsidP="00955A92">
            <w:pPr>
              <w:rPr>
                <w:rFonts w:ascii="Fira Sans" w:hAnsi="Fira Sans" w:cs="Calibri"/>
                <w:szCs w:val="18"/>
              </w:rPr>
            </w:pPr>
            <w:r w:rsidRPr="00E834B1">
              <w:rPr>
                <w:rFonts w:ascii="Fira Sans" w:hAnsi="Fira Sans" w:cs="Calibri"/>
                <w:szCs w:val="18"/>
              </w:rPr>
              <w:t>Ongeacht waar deze gegevens opgeslagen worden, bij de Opdrachtnemer of een van zijn onderaannemers, hetzij on premise, hetzij in de Cloud, de gegevens zijn eigendom van en zijn machine-leesbaar beschikbaar voor Opdrachtgever.</w:t>
            </w:r>
          </w:p>
          <w:p w14:paraId="61C0E2AD" w14:textId="77777777" w:rsidR="00BB58D5" w:rsidRPr="00E834B1" w:rsidRDefault="00BB58D5" w:rsidP="00955A92">
            <w:pPr>
              <w:rPr>
                <w:rFonts w:ascii="Fira Sans" w:hAnsi="Fira Sans" w:cs="Calibri"/>
                <w:szCs w:val="18"/>
              </w:rPr>
            </w:pPr>
            <w:r w:rsidRPr="00E834B1">
              <w:rPr>
                <w:rFonts w:ascii="Fira Sans" w:hAnsi="Fira Sans" w:cs="Calibri"/>
                <w:szCs w:val="18"/>
              </w:rPr>
              <w:t>Na de definitieve gunning geeft de aanbieder tevens een omschrijving van hóe de gegevens beschikbaar zijn aan Opdrachtgever</w:t>
            </w:r>
          </w:p>
          <w:p w14:paraId="3FC4F1D8" w14:textId="77777777" w:rsidR="00BB58D5" w:rsidRPr="00E834B1" w:rsidRDefault="00BB58D5" w:rsidP="00955A92">
            <w:pPr>
              <w:rPr>
                <w:rFonts w:ascii="Fira Sans" w:hAnsi="Fira Sans" w:cs="Calibri"/>
                <w:szCs w:val="18"/>
              </w:rPr>
            </w:pPr>
            <w:r w:rsidRPr="00E834B1">
              <w:rPr>
                <w:rFonts w:ascii="Fira Sans" w:hAnsi="Fira Sans" w:cs="Calibri"/>
                <w:szCs w:val="18"/>
              </w:rPr>
              <w:t>Deze omschrijving bevat minimaal de volgende items:</w:t>
            </w:r>
          </w:p>
          <w:p w14:paraId="017ED3FF"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Welke gegevens betreft het?;</w:t>
            </w:r>
          </w:p>
          <w:p w14:paraId="7997A005"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 xml:space="preserve">Datamodel: ontologie, entiteiten en relaties, tabellen, </w:t>
            </w:r>
            <w:proofErr w:type="spellStart"/>
            <w:r w:rsidRPr="00E834B1">
              <w:rPr>
                <w:rFonts w:ascii="Fira Sans" w:hAnsi="Fira Sans" w:cs="Calibri"/>
                <w:szCs w:val="18"/>
              </w:rPr>
              <w:t>constraints</w:t>
            </w:r>
            <w:proofErr w:type="spellEnd"/>
            <w:r w:rsidRPr="00E834B1">
              <w:rPr>
                <w:rFonts w:ascii="Fira Sans" w:hAnsi="Fira Sans" w:cs="Calibri"/>
                <w:szCs w:val="18"/>
              </w:rPr>
              <w:t>, wijze van opslag, tevens: onder welke jurisdictie valt de opslag?;</w:t>
            </w:r>
          </w:p>
          <w:p w14:paraId="48E2DD79"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Metadata;</w:t>
            </w:r>
          </w:p>
          <w:p w14:paraId="42574180"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Gegevenswoordenboek;</w:t>
            </w:r>
          </w:p>
          <w:p w14:paraId="28789D79"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Definities;</w:t>
            </w:r>
          </w:p>
          <w:p w14:paraId="363DF9DC"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Frequentie van levering;</w:t>
            </w:r>
          </w:p>
          <w:p w14:paraId="02A72AAB" w14:textId="77777777" w:rsidR="00BB58D5" w:rsidRPr="00E834B1" w:rsidRDefault="00BB58D5" w:rsidP="00955A92">
            <w:pPr>
              <w:pStyle w:val="Lijstalinea"/>
              <w:numPr>
                <w:ilvl w:val="0"/>
                <w:numId w:val="49"/>
              </w:numPr>
              <w:rPr>
                <w:rFonts w:ascii="Fira Sans" w:hAnsi="Fira Sans" w:cs="Calibri"/>
                <w:szCs w:val="18"/>
              </w:rPr>
            </w:pPr>
            <w:r w:rsidRPr="00E834B1">
              <w:rPr>
                <w:rFonts w:ascii="Fira Sans" w:hAnsi="Fira Sans" w:cs="Calibri"/>
                <w:szCs w:val="18"/>
              </w:rPr>
              <w:t>• Beschrijving berichtenverkeer.</w:t>
            </w:r>
          </w:p>
        </w:tc>
        <w:tc>
          <w:tcPr>
            <w:tcW w:w="740" w:type="dxa"/>
            <w:vAlign w:val="center"/>
          </w:tcPr>
          <w:p w14:paraId="621C890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815159E" w14:textId="77777777" w:rsidTr="00955A92">
        <w:trPr>
          <w:cantSplit/>
        </w:trPr>
        <w:tc>
          <w:tcPr>
            <w:tcW w:w="567" w:type="dxa"/>
            <w:vAlign w:val="center"/>
          </w:tcPr>
          <w:p w14:paraId="34A99060" w14:textId="77777777" w:rsidR="00BB58D5" w:rsidRPr="00E834B1" w:rsidDel="002D135B" w:rsidRDefault="00BB58D5" w:rsidP="00955A92">
            <w:pPr>
              <w:spacing w:line="276" w:lineRule="auto"/>
              <w:rPr>
                <w:rFonts w:ascii="Fira Sans" w:hAnsi="Fira Sans" w:cs="Calibri"/>
                <w:szCs w:val="18"/>
              </w:rPr>
            </w:pPr>
            <w:r w:rsidRPr="00E834B1">
              <w:rPr>
                <w:rFonts w:ascii="Fira Sans" w:hAnsi="Fira Sans" w:cs="Calibri"/>
                <w:szCs w:val="18"/>
              </w:rPr>
              <w:t>6B.8</w:t>
            </w:r>
          </w:p>
        </w:tc>
        <w:tc>
          <w:tcPr>
            <w:tcW w:w="6521" w:type="dxa"/>
            <w:vAlign w:val="center"/>
          </w:tcPr>
          <w:p w14:paraId="681485D2" w14:textId="77777777" w:rsidR="00BB58D5" w:rsidRPr="00E834B1" w:rsidRDefault="00BB58D5" w:rsidP="00955A92">
            <w:pPr>
              <w:rPr>
                <w:rFonts w:ascii="Fira Sans" w:hAnsi="Fira Sans" w:cs="Calibri"/>
                <w:szCs w:val="18"/>
                <w:u w:val="single"/>
              </w:rPr>
            </w:pPr>
            <w:r w:rsidRPr="00E834B1">
              <w:rPr>
                <w:rFonts w:ascii="Fira Sans" w:hAnsi="Fira Sans" w:cs="Calibri"/>
                <w:szCs w:val="18"/>
                <w:u w:val="single"/>
              </w:rPr>
              <w:t>Opdrachtnemer mag de gegevens niet voor eigen/andere doeleinden gebruiken, tenzij dit overeen is gekomen met Opdrachtgever.</w:t>
            </w:r>
          </w:p>
        </w:tc>
        <w:tc>
          <w:tcPr>
            <w:tcW w:w="740" w:type="dxa"/>
            <w:vAlign w:val="center"/>
          </w:tcPr>
          <w:p w14:paraId="765EA60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F13B81C" w14:textId="77777777" w:rsidTr="00955A92">
        <w:trPr>
          <w:cantSplit/>
        </w:trPr>
        <w:tc>
          <w:tcPr>
            <w:tcW w:w="567" w:type="dxa"/>
            <w:vAlign w:val="center"/>
          </w:tcPr>
          <w:p w14:paraId="4BEB2098" w14:textId="77777777" w:rsidR="00BB58D5" w:rsidRPr="00E834B1" w:rsidDel="002D135B" w:rsidRDefault="00BB58D5" w:rsidP="00955A92">
            <w:pPr>
              <w:spacing w:line="276" w:lineRule="auto"/>
              <w:rPr>
                <w:rFonts w:ascii="Fira Sans" w:hAnsi="Fira Sans" w:cs="Calibri"/>
                <w:szCs w:val="18"/>
              </w:rPr>
            </w:pPr>
            <w:r w:rsidRPr="00E834B1">
              <w:rPr>
                <w:rFonts w:ascii="Fira Sans" w:hAnsi="Fira Sans" w:cs="Calibri"/>
                <w:szCs w:val="18"/>
              </w:rPr>
              <w:t>6B.9</w:t>
            </w:r>
          </w:p>
        </w:tc>
        <w:tc>
          <w:tcPr>
            <w:tcW w:w="6521" w:type="dxa"/>
            <w:vAlign w:val="center"/>
          </w:tcPr>
          <w:p w14:paraId="164E4B07" w14:textId="77777777" w:rsidR="00BB58D5" w:rsidRPr="00E834B1" w:rsidRDefault="00BB58D5" w:rsidP="00955A92">
            <w:pPr>
              <w:rPr>
                <w:rFonts w:ascii="Fira Sans" w:hAnsi="Fira Sans" w:cs="Calibri"/>
                <w:szCs w:val="18"/>
                <w:u w:val="single"/>
              </w:rPr>
            </w:pPr>
            <w:r w:rsidRPr="00E834B1">
              <w:rPr>
                <w:rFonts w:ascii="Fira Sans" w:hAnsi="Fira Sans" w:cs="Calibri"/>
                <w:szCs w:val="18"/>
              </w:rPr>
              <w:t>Opdrachtnemer dient een kopie van hun meest recente (niet ouder dan 12 maanden) risico-, veiligheids- en maturiteitscontrole (op basis van de CSA CAIQ en BIO BBN level 2) toe te voegen aan de inschrijving. De compliancy aan deze eis zal periodiek door de Opdrachtgever worden getoetst.</w:t>
            </w:r>
          </w:p>
        </w:tc>
        <w:tc>
          <w:tcPr>
            <w:tcW w:w="740" w:type="dxa"/>
            <w:vAlign w:val="center"/>
          </w:tcPr>
          <w:p w14:paraId="54A0FCE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728AE3DC" w14:textId="77777777" w:rsidR="00BB58D5" w:rsidRPr="00E834B1" w:rsidRDefault="00BB58D5" w:rsidP="00BB58D5">
      <w:pPr>
        <w:rPr>
          <w:rFonts w:ascii="Fira Sans" w:hAnsi="Fira Sans" w:cs="Calibri"/>
          <w:szCs w:val="18"/>
        </w:rPr>
      </w:pPr>
    </w:p>
    <w:p w14:paraId="55545905" w14:textId="77777777" w:rsidR="00BB58D5" w:rsidRPr="00E834B1" w:rsidRDefault="00BB58D5" w:rsidP="00BB58D5">
      <w:pPr>
        <w:pStyle w:val="Kop2"/>
        <w:numPr>
          <w:ilvl w:val="1"/>
          <w:numId w:val="27"/>
        </w:numPr>
        <w:spacing w:after="120"/>
        <w:rPr>
          <w:rFonts w:ascii="Fira Sans" w:hAnsi="Fira Sans" w:cs="Calibri"/>
          <w:szCs w:val="18"/>
        </w:rPr>
      </w:pPr>
      <w:bookmarkStart w:id="118" w:name="_Toc79343388"/>
      <w:bookmarkStart w:id="119" w:name="_Toc84258360"/>
      <w:r w:rsidRPr="00E834B1">
        <w:rPr>
          <w:rFonts w:ascii="Fira Sans" w:hAnsi="Fira Sans" w:cs="Calibri"/>
          <w:szCs w:val="18"/>
        </w:rPr>
        <w:lastRenderedPageBreak/>
        <w:t>Controle en Audits</w:t>
      </w:r>
      <w:bookmarkEnd w:id="118"/>
      <w:bookmarkEnd w:id="119"/>
    </w:p>
    <w:p w14:paraId="1FE7F673" w14:textId="77777777" w:rsidR="00BB58D5" w:rsidRPr="00E834B1" w:rsidRDefault="00BB58D5" w:rsidP="00BB58D5">
      <w:pPr>
        <w:rPr>
          <w:rFonts w:ascii="Fira Sans" w:hAnsi="Fira Sans" w:cs="Calibri"/>
          <w:szCs w:val="18"/>
        </w:rPr>
      </w:pPr>
      <w:r w:rsidRPr="00E834B1">
        <w:rPr>
          <w:rFonts w:ascii="Fira Sans" w:hAnsi="Fira Sans" w:cs="Calibri"/>
          <w:szCs w:val="18"/>
        </w:rPr>
        <w:t>In het informatiebeveiligingsbeleid van de Opdrachtgever is vastgesteld dat er periodiek controles op naleving uitgevoerd dienen te worden. Controle heeft tot doel vast te stellen of de beveiligingsmaatregelen geïmplementeerd zijn en of zij het gewenste effect bereiken (namelijk dienstverlening met voldoende beschikbaarheid, integriteit en vertrouwelijkheid).</w:t>
      </w:r>
    </w:p>
    <w:p w14:paraId="20E66741"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021274CF" w14:textId="77777777" w:rsidTr="00955A92">
        <w:trPr>
          <w:cantSplit/>
        </w:trPr>
        <w:tc>
          <w:tcPr>
            <w:tcW w:w="567" w:type="dxa"/>
            <w:shd w:val="clear" w:color="auto" w:fill="D9D9D9"/>
            <w:vAlign w:val="center"/>
          </w:tcPr>
          <w:p w14:paraId="4213FB6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w:t>
            </w:r>
          </w:p>
        </w:tc>
        <w:tc>
          <w:tcPr>
            <w:tcW w:w="6521" w:type="dxa"/>
            <w:shd w:val="clear" w:color="auto" w:fill="D9D9D9"/>
            <w:vAlign w:val="center"/>
          </w:tcPr>
          <w:p w14:paraId="13A0B9F9"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Informatiebeveiliging</w:t>
            </w:r>
          </w:p>
        </w:tc>
        <w:tc>
          <w:tcPr>
            <w:tcW w:w="740" w:type="dxa"/>
            <w:shd w:val="clear" w:color="auto" w:fill="D9D9D9"/>
            <w:vAlign w:val="center"/>
          </w:tcPr>
          <w:p w14:paraId="180B3C3B" w14:textId="77777777" w:rsidR="00BB58D5" w:rsidRPr="00E834B1" w:rsidRDefault="00BB58D5" w:rsidP="00955A92">
            <w:pPr>
              <w:spacing w:before="60" w:after="60"/>
              <w:rPr>
                <w:rFonts w:ascii="Fira Sans" w:hAnsi="Fira Sans" w:cs="Calibri"/>
                <w:szCs w:val="18"/>
              </w:rPr>
            </w:pPr>
          </w:p>
        </w:tc>
      </w:tr>
      <w:tr w:rsidR="00BB58D5" w:rsidRPr="00E834B1" w14:paraId="34072673" w14:textId="77777777" w:rsidTr="00955A92">
        <w:trPr>
          <w:cantSplit/>
        </w:trPr>
        <w:tc>
          <w:tcPr>
            <w:tcW w:w="567" w:type="dxa"/>
            <w:vAlign w:val="center"/>
          </w:tcPr>
          <w:p w14:paraId="1917E6B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6C.1</w:t>
            </w:r>
          </w:p>
        </w:tc>
        <w:tc>
          <w:tcPr>
            <w:tcW w:w="6521" w:type="dxa"/>
            <w:vAlign w:val="center"/>
          </w:tcPr>
          <w:p w14:paraId="44FAD93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jaarlijks te rapporteren over de status van de implementatie van de beveiligingsmaatregelen die zijn genomen op basis van het beveiligingsbeleid.</w:t>
            </w:r>
          </w:p>
        </w:tc>
        <w:tc>
          <w:tcPr>
            <w:tcW w:w="740" w:type="dxa"/>
            <w:vAlign w:val="center"/>
          </w:tcPr>
          <w:p w14:paraId="666B0E0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E556A91" w14:textId="77777777" w:rsidTr="00955A92">
        <w:trPr>
          <w:cantSplit/>
        </w:trPr>
        <w:tc>
          <w:tcPr>
            <w:tcW w:w="567" w:type="dxa"/>
            <w:vAlign w:val="center"/>
          </w:tcPr>
          <w:p w14:paraId="115ACAD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6C.2</w:t>
            </w:r>
          </w:p>
        </w:tc>
        <w:tc>
          <w:tcPr>
            <w:tcW w:w="6521" w:type="dxa"/>
            <w:vAlign w:val="center"/>
          </w:tcPr>
          <w:p w14:paraId="632380E0"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akkoord te gaan met en volledige medewerking te verlenen aan een audit in het bijzonder door de audit dienst van de Opdrachtgever (zowel intern als extern).</w:t>
            </w:r>
          </w:p>
        </w:tc>
        <w:tc>
          <w:tcPr>
            <w:tcW w:w="740" w:type="dxa"/>
            <w:vAlign w:val="center"/>
          </w:tcPr>
          <w:p w14:paraId="6414001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25E05D1" w14:textId="77777777" w:rsidTr="00955A92">
        <w:trPr>
          <w:cantSplit/>
        </w:trPr>
        <w:tc>
          <w:tcPr>
            <w:tcW w:w="567" w:type="dxa"/>
            <w:vAlign w:val="center"/>
          </w:tcPr>
          <w:p w14:paraId="5DE63D8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6C.3</w:t>
            </w:r>
          </w:p>
        </w:tc>
        <w:tc>
          <w:tcPr>
            <w:tcW w:w="6521" w:type="dxa"/>
            <w:vAlign w:val="center"/>
          </w:tcPr>
          <w:p w14:paraId="64D4343F"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dient op verzoek jaarlijks een goedgekeurde </w:t>
            </w:r>
            <w:proofErr w:type="spellStart"/>
            <w:r w:rsidRPr="00E834B1">
              <w:rPr>
                <w:rFonts w:ascii="Fira Sans" w:hAnsi="Fira Sans" w:cs="Calibri"/>
                <w:szCs w:val="18"/>
              </w:rPr>
              <w:t>Third</w:t>
            </w:r>
            <w:proofErr w:type="spellEnd"/>
            <w:r w:rsidRPr="00E834B1">
              <w:rPr>
                <w:rFonts w:ascii="Fira Sans" w:hAnsi="Fira Sans" w:cs="Calibri"/>
                <w:szCs w:val="18"/>
              </w:rPr>
              <w:t xml:space="preserve"> Party Mededeling (TPM) door een EDP-auditor te overleggen over de opzet, het bestaan en de werking van beheer- en beveiligingsmaatregelen. </w:t>
            </w:r>
            <w:r w:rsidRPr="00E834B1">
              <w:rPr>
                <w:rFonts w:ascii="Fira Sans" w:hAnsi="Fira Sans" w:cs="Calibri"/>
                <w:szCs w:val="18"/>
              </w:rPr>
              <w:br/>
              <w:t>Het normenkader is gebaseerd op de NEN-ISO/IEC 27001:2005, IDT (Managementsystemen voor informatiebeveiliging) en NEN-ISO/IEC 27002:2007, IDT (Code voor informatiebeveiliging), of een gelijkwaardige normering. Eventuele kosten voor de TPM komen voor rekening van de Inschrijver.</w:t>
            </w:r>
          </w:p>
        </w:tc>
        <w:tc>
          <w:tcPr>
            <w:tcW w:w="740" w:type="dxa"/>
            <w:vAlign w:val="center"/>
          </w:tcPr>
          <w:p w14:paraId="3BE52F8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7A9AF52" w14:textId="77777777" w:rsidTr="00955A92">
        <w:trPr>
          <w:cantSplit/>
        </w:trPr>
        <w:tc>
          <w:tcPr>
            <w:tcW w:w="567" w:type="dxa"/>
            <w:vAlign w:val="center"/>
          </w:tcPr>
          <w:p w14:paraId="4C121BB6"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6C.4</w:t>
            </w:r>
          </w:p>
        </w:tc>
        <w:tc>
          <w:tcPr>
            <w:tcW w:w="6521" w:type="dxa"/>
            <w:vAlign w:val="center"/>
          </w:tcPr>
          <w:p w14:paraId="6DBDE776"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heeft aantoonbare kennis van en ervaring met het succesvol doorstaan van een risico-, veiligheids- en maturiteitscontrole (op basis van de CSA CAIQ en BIO BBN level 2) binnen gemeenten, waterschappen en/of provincies. Aanvullende documentatie: Opdrachtnemer dient deze eis door middel van een referentie aan te tonen en te voegen. Dit conform de opdracht van de referentie-organisatie verricht in de periode van 12 maanden voorafgaand aan de sluitingsdatum voor het indienen van een Inschrijving. De referentie-opdracht hoeft nog niet volledig te zijn afgerond.</w:t>
            </w:r>
          </w:p>
        </w:tc>
        <w:tc>
          <w:tcPr>
            <w:tcW w:w="740" w:type="dxa"/>
            <w:vAlign w:val="center"/>
          </w:tcPr>
          <w:p w14:paraId="29658B9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03B7B9DB" w14:textId="77777777" w:rsidR="00BB58D5" w:rsidRPr="00E834B1" w:rsidRDefault="00BB58D5" w:rsidP="00BB58D5">
      <w:pPr>
        <w:rPr>
          <w:rFonts w:ascii="Fira Sans" w:hAnsi="Fira Sans" w:cs="Calibri"/>
          <w:szCs w:val="18"/>
        </w:rPr>
      </w:pPr>
    </w:p>
    <w:p w14:paraId="3A61AA9A" w14:textId="77777777" w:rsidR="00BB58D5" w:rsidRPr="00E834B1" w:rsidRDefault="00BB58D5" w:rsidP="00BB58D5">
      <w:pPr>
        <w:pStyle w:val="Kop1"/>
        <w:numPr>
          <w:ilvl w:val="0"/>
          <w:numId w:val="27"/>
        </w:numPr>
        <w:spacing w:after="720" w:line="300" w:lineRule="atLeast"/>
        <w:rPr>
          <w:rFonts w:ascii="Fira Sans" w:hAnsi="Fira Sans" w:cs="Calibri"/>
        </w:rPr>
      </w:pPr>
      <w:r w:rsidRPr="00E834B1">
        <w:rPr>
          <w:rFonts w:ascii="Fira Sans" w:hAnsi="Fira Sans" w:cs="Calibri"/>
        </w:rPr>
        <w:br w:type="page"/>
      </w:r>
      <w:bookmarkStart w:id="120" w:name="_Toc79343389"/>
      <w:bookmarkStart w:id="121" w:name="_Toc84258361"/>
      <w:r w:rsidRPr="00C2439B">
        <w:rPr>
          <w:rFonts w:ascii="Fira Sans" w:hAnsi="Fira Sans" w:cs="Calibri"/>
          <w:sz w:val="22"/>
          <w:szCs w:val="22"/>
        </w:rPr>
        <w:lastRenderedPageBreak/>
        <w:t>Financiële bepalingen</w:t>
      </w:r>
      <w:bookmarkEnd w:id="120"/>
      <w:bookmarkEnd w:id="121"/>
    </w:p>
    <w:p w14:paraId="4FDA9795" w14:textId="77777777" w:rsidR="00BB58D5" w:rsidRPr="00E834B1" w:rsidRDefault="00BB58D5" w:rsidP="00BB58D5">
      <w:pPr>
        <w:rPr>
          <w:rFonts w:ascii="Fira Sans" w:hAnsi="Fira Sans" w:cs="Calibri"/>
          <w:szCs w:val="18"/>
        </w:rPr>
      </w:pPr>
      <w:r w:rsidRPr="00E834B1">
        <w:rPr>
          <w:rFonts w:ascii="Fira Sans" w:hAnsi="Fira Sans" w:cs="Calibri"/>
          <w:szCs w:val="18"/>
        </w:rPr>
        <w:t>De facturatie van de dienstverlening dient te voldoen aan de eisen zoals gesteld door de Opdrachtgever. Daarbij wordt verwacht:</w:t>
      </w:r>
    </w:p>
    <w:p w14:paraId="0FF60D78" w14:textId="77777777" w:rsidR="00BB58D5" w:rsidRPr="00E834B1" w:rsidRDefault="00BB58D5" w:rsidP="00BB58D5">
      <w:pPr>
        <w:pStyle w:val="Lijstalinea"/>
        <w:numPr>
          <w:ilvl w:val="0"/>
          <w:numId w:val="38"/>
        </w:numPr>
        <w:rPr>
          <w:rFonts w:ascii="Fira Sans" w:hAnsi="Fira Sans" w:cs="Calibri"/>
          <w:szCs w:val="18"/>
        </w:rPr>
      </w:pPr>
      <w:r w:rsidRPr="00E834B1">
        <w:rPr>
          <w:rFonts w:ascii="Fira Sans" w:hAnsi="Fira Sans" w:cs="Calibri"/>
          <w:szCs w:val="18"/>
        </w:rPr>
        <w:t>Een accuraat inzicht in en overzicht van de te betalen kosten;</w:t>
      </w:r>
    </w:p>
    <w:p w14:paraId="6D6F5C01" w14:textId="77777777" w:rsidR="00BB58D5" w:rsidRPr="00E834B1" w:rsidRDefault="00BB58D5" w:rsidP="00BB58D5">
      <w:pPr>
        <w:pStyle w:val="Lijstalinea"/>
        <w:numPr>
          <w:ilvl w:val="0"/>
          <w:numId w:val="38"/>
        </w:numPr>
        <w:rPr>
          <w:rFonts w:ascii="Fira Sans" w:hAnsi="Fira Sans" w:cs="Calibri"/>
          <w:szCs w:val="18"/>
        </w:rPr>
      </w:pPr>
      <w:r w:rsidRPr="00E834B1">
        <w:rPr>
          <w:rFonts w:ascii="Fira Sans" w:hAnsi="Fira Sans" w:cs="Calibri"/>
          <w:szCs w:val="18"/>
        </w:rPr>
        <w:t>Een nauwkeurige vaststelling van de te betalen kosten;</w:t>
      </w:r>
    </w:p>
    <w:p w14:paraId="64298108" w14:textId="77777777" w:rsidR="00BB58D5" w:rsidRPr="00E834B1" w:rsidRDefault="00BB58D5" w:rsidP="00BB58D5">
      <w:pPr>
        <w:pStyle w:val="Lijstalinea"/>
        <w:numPr>
          <w:ilvl w:val="0"/>
          <w:numId w:val="38"/>
        </w:numPr>
        <w:rPr>
          <w:rFonts w:ascii="Fira Sans" w:hAnsi="Fira Sans" w:cs="Calibri"/>
          <w:szCs w:val="18"/>
        </w:rPr>
      </w:pPr>
      <w:r w:rsidRPr="00E834B1">
        <w:rPr>
          <w:rFonts w:ascii="Fira Sans" w:hAnsi="Fira Sans" w:cs="Calibri"/>
          <w:szCs w:val="18"/>
        </w:rPr>
        <w:t>Een opgave van kosten die efficiënt te verwerken is, en</w:t>
      </w:r>
    </w:p>
    <w:p w14:paraId="2747F4B0" w14:textId="77777777" w:rsidR="00BB58D5" w:rsidRPr="00E834B1" w:rsidRDefault="00BB58D5" w:rsidP="00BB58D5">
      <w:pPr>
        <w:pStyle w:val="Lijstalinea"/>
        <w:numPr>
          <w:ilvl w:val="0"/>
          <w:numId w:val="38"/>
        </w:numPr>
        <w:rPr>
          <w:rFonts w:ascii="Fira Sans" w:hAnsi="Fira Sans" w:cs="Calibri"/>
          <w:szCs w:val="18"/>
        </w:rPr>
      </w:pPr>
      <w:r w:rsidRPr="00E834B1">
        <w:rPr>
          <w:rFonts w:ascii="Fira Sans" w:hAnsi="Fira Sans" w:cs="Calibri"/>
          <w:szCs w:val="18"/>
        </w:rPr>
        <w:t>Dat eventuele bijkomende kosten voor de facturatie en de verwerking daarvan in de tarifering is verwerkt.</w:t>
      </w:r>
    </w:p>
    <w:p w14:paraId="0E82C32E"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3BBC72C" w14:textId="77777777" w:rsidTr="00955A92">
        <w:trPr>
          <w:cantSplit/>
        </w:trPr>
        <w:tc>
          <w:tcPr>
            <w:tcW w:w="567" w:type="dxa"/>
            <w:shd w:val="clear" w:color="auto" w:fill="D9D9D9"/>
            <w:vAlign w:val="center"/>
          </w:tcPr>
          <w:p w14:paraId="49867AE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7A</w:t>
            </w:r>
          </w:p>
        </w:tc>
        <w:tc>
          <w:tcPr>
            <w:tcW w:w="6521" w:type="dxa"/>
            <w:shd w:val="clear" w:color="auto" w:fill="D9D9D9"/>
            <w:vAlign w:val="center"/>
          </w:tcPr>
          <w:p w14:paraId="4724C1EF"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Financiële bepalingen</w:t>
            </w:r>
          </w:p>
        </w:tc>
        <w:tc>
          <w:tcPr>
            <w:tcW w:w="740" w:type="dxa"/>
            <w:shd w:val="clear" w:color="auto" w:fill="D9D9D9"/>
            <w:vAlign w:val="center"/>
          </w:tcPr>
          <w:p w14:paraId="6830D081" w14:textId="77777777" w:rsidR="00BB58D5" w:rsidRPr="00E834B1" w:rsidRDefault="00BB58D5" w:rsidP="00955A92">
            <w:pPr>
              <w:spacing w:before="60" w:after="60"/>
              <w:rPr>
                <w:rFonts w:ascii="Fira Sans" w:hAnsi="Fira Sans" w:cs="Calibri"/>
                <w:szCs w:val="18"/>
              </w:rPr>
            </w:pPr>
          </w:p>
        </w:tc>
      </w:tr>
      <w:tr w:rsidR="00BB58D5" w:rsidRPr="00E834B1" w14:paraId="37AE79B4" w14:textId="77777777" w:rsidTr="00955A92">
        <w:trPr>
          <w:cantSplit/>
          <w:trHeight w:val="2773"/>
        </w:trPr>
        <w:tc>
          <w:tcPr>
            <w:tcW w:w="567" w:type="dxa"/>
            <w:vAlign w:val="center"/>
          </w:tcPr>
          <w:p w14:paraId="45D4A27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7A.1</w:t>
            </w:r>
          </w:p>
        </w:tc>
        <w:tc>
          <w:tcPr>
            <w:tcW w:w="6521" w:type="dxa"/>
            <w:vAlign w:val="center"/>
          </w:tcPr>
          <w:p w14:paraId="0968E9DA"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vermeld op de facturen minimaal de volgende onderdelen:</w:t>
            </w:r>
          </w:p>
          <w:p w14:paraId="18DFFC08" w14:textId="77777777" w:rsidR="00BB58D5" w:rsidRPr="00E834B1" w:rsidRDefault="00BB58D5" w:rsidP="00955A92">
            <w:pPr>
              <w:rPr>
                <w:rFonts w:ascii="Fira Sans" w:hAnsi="Fira Sans" w:cs="Calibri"/>
                <w:szCs w:val="18"/>
              </w:rPr>
            </w:pPr>
            <w:r w:rsidRPr="00E834B1">
              <w:rPr>
                <w:rFonts w:ascii="Fira Sans" w:hAnsi="Fira Sans" w:cs="Calibri"/>
                <w:szCs w:val="18"/>
              </w:rPr>
              <w:t>Betreffende afdeling.</w:t>
            </w:r>
          </w:p>
          <w:p w14:paraId="63D47C58" w14:textId="77777777" w:rsidR="00BB58D5" w:rsidRPr="00E834B1" w:rsidRDefault="00BB58D5" w:rsidP="00955A92">
            <w:pPr>
              <w:rPr>
                <w:rFonts w:ascii="Fira Sans" w:hAnsi="Fira Sans" w:cs="Calibri"/>
                <w:szCs w:val="18"/>
              </w:rPr>
            </w:pPr>
            <w:r w:rsidRPr="00E834B1">
              <w:rPr>
                <w:rFonts w:ascii="Fira Sans" w:hAnsi="Fira Sans" w:cs="Calibri"/>
                <w:szCs w:val="18"/>
              </w:rPr>
              <w:t>Een door Opdrachtgever aan te geven Opdrachtnummer en projectomschrijving.</w:t>
            </w:r>
          </w:p>
          <w:p w14:paraId="69B33A12" w14:textId="77777777" w:rsidR="00BB58D5" w:rsidRPr="00E834B1" w:rsidRDefault="00BB58D5" w:rsidP="00955A92">
            <w:pPr>
              <w:rPr>
                <w:rFonts w:ascii="Fira Sans" w:hAnsi="Fira Sans" w:cs="Calibri"/>
                <w:szCs w:val="18"/>
              </w:rPr>
            </w:pPr>
            <w:r w:rsidRPr="00E834B1">
              <w:rPr>
                <w:rFonts w:ascii="Fira Sans" w:hAnsi="Fira Sans" w:cs="Calibri"/>
                <w:szCs w:val="18"/>
              </w:rPr>
              <w:t>De daadwerkelijk geleverde aantallen en soorten producten of diensten.</w:t>
            </w:r>
          </w:p>
          <w:p w14:paraId="1BC7B948" w14:textId="77777777" w:rsidR="00BB58D5" w:rsidRPr="00E834B1" w:rsidRDefault="00BB58D5" w:rsidP="00955A92">
            <w:pPr>
              <w:rPr>
                <w:rFonts w:ascii="Fira Sans" w:hAnsi="Fira Sans" w:cs="Calibri"/>
                <w:szCs w:val="18"/>
              </w:rPr>
            </w:pPr>
            <w:r w:rsidRPr="00E834B1">
              <w:rPr>
                <w:rFonts w:ascii="Fira Sans" w:hAnsi="Fira Sans" w:cs="Calibri"/>
                <w:szCs w:val="18"/>
              </w:rPr>
              <w:t>Afzonderlijke bedragen, alsmede het totaalbedrag.</w:t>
            </w:r>
          </w:p>
          <w:p w14:paraId="581BB27B" w14:textId="77777777" w:rsidR="00BB58D5" w:rsidRPr="00E834B1" w:rsidRDefault="00BB58D5" w:rsidP="00955A92">
            <w:pPr>
              <w:rPr>
                <w:rFonts w:ascii="Fira Sans" w:hAnsi="Fira Sans" w:cs="Calibri"/>
                <w:szCs w:val="18"/>
              </w:rPr>
            </w:pPr>
            <w:r w:rsidRPr="00E834B1">
              <w:rPr>
                <w:rFonts w:ascii="Fira Sans" w:hAnsi="Fira Sans" w:cs="Calibri"/>
                <w:szCs w:val="18"/>
              </w:rPr>
              <w:t>De datum of periode van levering.</w:t>
            </w:r>
          </w:p>
          <w:p w14:paraId="399B02C8" w14:textId="77777777" w:rsidR="00BB58D5" w:rsidRPr="00E834B1" w:rsidRDefault="00BB58D5" w:rsidP="00955A92">
            <w:pPr>
              <w:rPr>
                <w:rFonts w:ascii="Fira Sans" w:hAnsi="Fira Sans" w:cs="Calibri"/>
                <w:szCs w:val="18"/>
              </w:rPr>
            </w:pPr>
            <w:r w:rsidRPr="00E834B1">
              <w:rPr>
                <w:rFonts w:ascii="Fira Sans" w:hAnsi="Fira Sans" w:cs="Calibri"/>
                <w:szCs w:val="18"/>
              </w:rPr>
              <w:t>Het Btw-bedrag.</w:t>
            </w:r>
          </w:p>
          <w:p w14:paraId="0AC6944B"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Het </w:t>
            </w:r>
            <w:proofErr w:type="spellStart"/>
            <w:r w:rsidRPr="00E834B1">
              <w:rPr>
                <w:rFonts w:ascii="Fira Sans" w:hAnsi="Fira Sans" w:cs="Calibri"/>
                <w:szCs w:val="18"/>
              </w:rPr>
              <w:t>BTW-nummer</w:t>
            </w:r>
            <w:proofErr w:type="spellEnd"/>
            <w:r w:rsidRPr="00E834B1">
              <w:rPr>
                <w:rFonts w:ascii="Fira Sans" w:hAnsi="Fira Sans" w:cs="Calibri"/>
                <w:szCs w:val="18"/>
              </w:rPr>
              <w:t>.</w:t>
            </w:r>
          </w:p>
          <w:p w14:paraId="7F33A85B" w14:textId="77777777" w:rsidR="00BB58D5" w:rsidRPr="00E834B1" w:rsidRDefault="00BB58D5" w:rsidP="00955A92">
            <w:pPr>
              <w:rPr>
                <w:rFonts w:ascii="Fira Sans" w:hAnsi="Fira Sans" w:cs="Calibri"/>
                <w:szCs w:val="18"/>
              </w:rPr>
            </w:pPr>
            <w:r w:rsidRPr="00E834B1">
              <w:rPr>
                <w:rFonts w:ascii="Fira Sans" w:hAnsi="Fira Sans" w:cs="Calibri"/>
                <w:szCs w:val="18"/>
              </w:rPr>
              <w:t>Het KvK-nummer.</w:t>
            </w:r>
          </w:p>
          <w:p w14:paraId="7BCEA437" w14:textId="77777777" w:rsidR="00BB58D5" w:rsidRPr="00E834B1" w:rsidRDefault="00BB58D5" w:rsidP="00955A92">
            <w:pPr>
              <w:rPr>
                <w:rFonts w:ascii="Fira Sans" w:hAnsi="Fira Sans" w:cs="Calibri"/>
                <w:szCs w:val="18"/>
              </w:rPr>
            </w:pPr>
            <w:r w:rsidRPr="00E834B1">
              <w:rPr>
                <w:rFonts w:ascii="Fira Sans" w:hAnsi="Fira Sans" w:cs="Calibri"/>
                <w:szCs w:val="18"/>
              </w:rPr>
              <w:t>Het IBAN/ Bankrekeningnummer van de Opdrachtnemer.</w:t>
            </w:r>
          </w:p>
        </w:tc>
        <w:tc>
          <w:tcPr>
            <w:tcW w:w="740" w:type="dxa"/>
            <w:vAlign w:val="center"/>
          </w:tcPr>
          <w:p w14:paraId="417EC73E"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95FBD8C" w14:textId="77777777" w:rsidTr="00955A92">
        <w:trPr>
          <w:cantSplit/>
        </w:trPr>
        <w:tc>
          <w:tcPr>
            <w:tcW w:w="567" w:type="dxa"/>
            <w:vAlign w:val="center"/>
          </w:tcPr>
          <w:p w14:paraId="3B7FC29C" w14:textId="77777777" w:rsidR="00BB58D5" w:rsidRPr="00E834B1" w:rsidDel="002D135B" w:rsidRDefault="00BB58D5" w:rsidP="00955A92">
            <w:pPr>
              <w:spacing w:line="276" w:lineRule="auto"/>
              <w:rPr>
                <w:rFonts w:ascii="Fira Sans" w:hAnsi="Fira Sans" w:cs="Calibri"/>
                <w:szCs w:val="18"/>
              </w:rPr>
            </w:pPr>
            <w:r w:rsidRPr="00E834B1">
              <w:rPr>
                <w:rFonts w:ascii="Fira Sans" w:hAnsi="Fira Sans" w:cs="Calibri"/>
                <w:szCs w:val="18"/>
              </w:rPr>
              <w:t>7A.2</w:t>
            </w:r>
          </w:p>
        </w:tc>
        <w:tc>
          <w:tcPr>
            <w:tcW w:w="6521" w:type="dxa"/>
            <w:vAlign w:val="center"/>
          </w:tcPr>
          <w:p w14:paraId="2F59BACE" w14:textId="77777777" w:rsidR="00BB58D5" w:rsidRPr="00E834B1" w:rsidRDefault="00BB58D5" w:rsidP="00955A92">
            <w:pPr>
              <w:rPr>
                <w:rFonts w:ascii="Fira Sans" w:hAnsi="Fira Sans" w:cs="Calibri"/>
                <w:szCs w:val="18"/>
              </w:rPr>
            </w:pPr>
            <w:r w:rsidRPr="00E834B1">
              <w:rPr>
                <w:rFonts w:ascii="Fira Sans" w:hAnsi="Fira Sans" w:cs="Calibri"/>
                <w:szCs w:val="18"/>
              </w:rPr>
              <w:t>De Opdrachtgever kan maandelijks gebruikers toevoegen en afschalen; indien het afschalen voor de eerste van de nieuwe maand plaatsvindt worden de kosten m.b.t het gebruik in de nieuwe maand verminderd.</w:t>
            </w:r>
          </w:p>
        </w:tc>
        <w:tc>
          <w:tcPr>
            <w:tcW w:w="740" w:type="dxa"/>
            <w:vAlign w:val="center"/>
          </w:tcPr>
          <w:p w14:paraId="20604C67"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D1E2603" w14:textId="77777777" w:rsidTr="00955A92">
        <w:trPr>
          <w:cantSplit/>
          <w:trHeight w:val="667"/>
        </w:trPr>
        <w:tc>
          <w:tcPr>
            <w:tcW w:w="567" w:type="dxa"/>
            <w:vAlign w:val="center"/>
          </w:tcPr>
          <w:p w14:paraId="58F76B31" w14:textId="77777777" w:rsidR="00BB58D5" w:rsidRPr="00E834B1" w:rsidRDefault="00BB58D5" w:rsidP="00955A92">
            <w:pPr>
              <w:spacing w:line="276" w:lineRule="auto"/>
              <w:rPr>
                <w:rFonts w:ascii="Fira Sans" w:hAnsi="Fira Sans" w:cs="Calibri"/>
                <w:szCs w:val="18"/>
              </w:rPr>
            </w:pPr>
            <w:r>
              <w:rPr>
                <w:rFonts w:ascii="Fira Sans" w:hAnsi="Fira Sans" w:cs="Calibri"/>
                <w:szCs w:val="18"/>
              </w:rPr>
              <w:t>7A.3</w:t>
            </w:r>
          </w:p>
        </w:tc>
        <w:tc>
          <w:tcPr>
            <w:tcW w:w="6521" w:type="dxa"/>
            <w:vAlign w:val="center"/>
          </w:tcPr>
          <w:p w14:paraId="26D80DA5" w14:textId="77777777" w:rsidR="00BB58D5" w:rsidRPr="00E834B1" w:rsidRDefault="00BB58D5" w:rsidP="00955A92">
            <w:pPr>
              <w:rPr>
                <w:rFonts w:ascii="Fira Sans" w:hAnsi="Fira Sans" w:cs="Calibri"/>
                <w:szCs w:val="18"/>
              </w:rPr>
            </w:pPr>
            <w:r w:rsidRPr="001873FB">
              <w:rPr>
                <w:rFonts w:ascii="Fira Sans" w:hAnsi="Fira Sans" w:cs="Calibri"/>
                <w:szCs w:val="18"/>
              </w:rPr>
              <w:t xml:space="preserve">Facturen moeten digitaal aangeleverd worden middels een e-facturatie koppeling of een mail naar </w:t>
            </w:r>
            <w:hyperlink r:id="rId14" w:history="1">
              <w:r w:rsidRPr="001873FB">
                <w:rPr>
                  <w:rFonts w:ascii="Fira Sans" w:hAnsi="Fira Sans" w:cs="Calibri"/>
                  <w:szCs w:val="18"/>
                </w:rPr>
                <w:t>crediteur@flevoland.nl</w:t>
              </w:r>
            </w:hyperlink>
            <w:r>
              <w:rPr>
                <w:rFonts w:ascii="Fira Sans" w:hAnsi="Fira Sans" w:cs="Calibri"/>
                <w:szCs w:val="18"/>
              </w:rPr>
              <w:t xml:space="preserve"> </w:t>
            </w:r>
          </w:p>
        </w:tc>
        <w:tc>
          <w:tcPr>
            <w:tcW w:w="740" w:type="dxa"/>
            <w:vAlign w:val="center"/>
          </w:tcPr>
          <w:p w14:paraId="49903A6C" w14:textId="77777777" w:rsidR="00BB58D5" w:rsidRPr="00E834B1" w:rsidRDefault="00BB58D5" w:rsidP="00955A92">
            <w:pPr>
              <w:rPr>
                <w:rFonts w:ascii="Fira Sans" w:hAnsi="Fira Sans" w:cs="Calibri"/>
                <w:szCs w:val="18"/>
              </w:rPr>
            </w:pPr>
            <w:r>
              <w:rPr>
                <w:rFonts w:ascii="Fira Sans" w:hAnsi="Fira Sans" w:cs="Calibri"/>
                <w:szCs w:val="18"/>
              </w:rPr>
              <w:t>Eis</w:t>
            </w:r>
          </w:p>
        </w:tc>
      </w:tr>
    </w:tbl>
    <w:p w14:paraId="48A526B1" w14:textId="77777777" w:rsidR="00BB58D5" w:rsidRPr="00E834B1" w:rsidRDefault="00BB58D5" w:rsidP="00BB58D5">
      <w:pPr>
        <w:rPr>
          <w:rFonts w:ascii="Fira Sans" w:hAnsi="Fira Sans" w:cs="Calibri"/>
          <w:szCs w:val="18"/>
        </w:rPr>
      </w:pPr>
    </w:p>
    <w:p w14:paraId="02CA39D5" w14:textId="77777777" w:rsidR="00BB58D5" w:rsidRPr="00E834B1" w:rsidRDefault="00BB58D5" w:rsidP="00BB58D5">
      <w:pPr>
        <w:rPr>
          <w:rFonts w:ascii="Fira Sans" w:hAnsi="Fira Sans" w:cs="Calibri"/>
          <w:szCs w:val="18"/>
        </w:rPr>
      </w:pPr>
    </w:p>
    <w:p w14:paraId="23195894" w14:textId="77777777" w:rsidR="00BB58D5" w:rsidRPr="00E834B1" w:rsidRDefault="00BB58D5" w:rsidP="00BB58D5">
      <w:pPr>
        <w:spacing w:line="240" w:lineRule="auto"/>
        <w:rPr>
          <w:rFonts w:ascii="Fira Sans" w:hAnsi="Fira Sans" w:cs="Calibri"/>
          <w:bCs/>
          <w:kern w:val="32"/>
          <w:szCs w:val="18"/>
        </w:rPr>
      </w:pPr>
      <w:r w:rsidRPr="00E834B1">
        <w:rPr>
          <w:rFonts w:ascii="Fira Sans" w:hAnsi="Fira Sans" w:cs="Calibri"/>
          <w:szCs w:val="18"/>
        </w:rPr>
        <w:br w:type="page"/>
      </w:r>
    </w:p>
    <w:p w14:paraId="1E67E216" w14:textId="77777777" w:rsidR="00BB58D5" w:rsidRPr="00C2439B" w:rsidRDefault="00BB58D5" w:rsidP="00BB58D5">
      <w:pPr>
        <w:pStyle w:val="Kop1"/>
        <w:numPr>
          <w:ilvl w:val="0"/>
          <w:numId w:val="27"/>
        </w:numPr>
        <w:spacing w:after="720" w:line="300" w:lineRule="atLeast"/>
        <w:rPr>
          <w:rFonts w:ascii="Fira Sans" w:hAnsi="Fira Sans" w:cs="Calibri"/>
          <w:sz w:val="22"/>
          <w:szCs w:val="22"/>
        </w:rPr>
      </w:pPr>
      <w:bookmarkStart w:id="122" w:name="_Toc79343390"/>
      <w:bookmarkStart w:id="123" w:name="_Toc84258362"/>
      <w:r w:rsidRPr="00C2439B">
        <w:rPr>
          <w:rFonts w:ascii="Fira Sans" w:hAnsi="Fira Sans" w:cs="Calibri"/>
          <w:sz w:val="22"/>
          <w:szCs w:val="22"/>
        </w:rPr>
        <w:lastRenderedPageBreak/>
        <w:t>Tactisch en strategisch beheer</w:t>
      </w:r>
      <w:bookmarkEnd w:id="122"/>
      <w:bookmarkEnd w:id="123"/>
    </w:p>
    <w:p w14:paraId="125938F1" w14:textId="77777777" w:rsidR="00BB58D5" w:rsidRPr="00E834B1" w:rsidRDefault="00BB58D5" w:rsidP="00BB58D5">
      <w:pPr>
        <w:rPr>
          <w:rFonts w:ascii="Fira Sans" w:hAnsi="Fira Sans" w:cs="Calibri"/>
          <w:szCs w:val="18"/>
        </w:rPr>
      </w:pPr>
      <w:r w:rsidRPr="00E834B1">
        <w:rPr>
          <w:rFonts w:ascii="Fira Sans" w:hAnsi="Fira Sans" w:cs="Calibri"/>
          <w:szCs w:val="18"/>
        </w:rPr>
        <w:t>De beheerafdelingen binnen de Opdrachtgever spelen een belangrijke rol om de kwaliteit en continuïteit van de dienstverlening te garanderen. Zij vormen de schakel tussen de afnemers van de dienstverlening en de beheerorganisatie van Inschrijver. De Opdrachtgever maakt hierbij onderscheid op strategisch, tactisch en operationeel niveau. De operationeel beheer aspecten zijn uitgewerkt in hoofdstuk 3. Dit hoofdstuk beschrijft de eisen en wensen met betrekking tot het tactisch en strategisch beheer.</w:t>
      </w:r>
    </w:p>
    <w:p w14:paraId="03EA2BF4" w14:textId="77777777" w:rsidR="00BB58D5" w:rsidRPr="00E834B1" w:rsidRDefault="00BB58D5" w:rsidP="00BB58D5">
      <w:pPr>
        <w:rPr>
          <w:rFonts w:ascii="Fira Sans" w:hAnsi="Fira Sans" w:cs="Calibri"/>
          <w:szCs w:val="18"/>
        </w:rPr>
      </w:pPr>
    </w:p>
    <w:p w14:paraId="49A4DE2C" w14:textId="77777777" w:rsidR="00BB58D5" w:rsidRPr="00E834B1" w:rsidRDefault="00BB58D5" w:rsidP="00BB58D5">
      <w:pPr>
        <w:rPr>
          <w:rFonts w:ascii="Fira Sans" w:hAnsi="Fira Sans" w:cs="Calibri"/>
          <w:szCs w:val="18"/>
        </w:rPr>
      </w:pPr>
      <w:r w:rsidRPr="00E834B1">
        <w:rPr>
          <w:rFonts w:ascii="Fira Sans" w:hAnsi="Fira Sans" w:cs="Calibri"/>
          <w:szCs w:val="18"/>
        </w:rPr>
        <w:t>Tactisch beheer zal zich voornamelijk richten op de controle van de afgesproken voorwaarden zoals in de SLA vermeld en de inbedding daarvan. Daarnaast vallen financieel beheer, capaciteitsbeheer, rapportages, escalaties en klachten onder tactisch beheer.</w:t>
      </w:r>
    </w:p>
    <w:p w14:paraId="54EC101B" w14:textId="77777777" w:rsidR="00BB58D5" w:rsidRPr="00E834B1" w:rsidRDefault="00BB58D5" w:rsidP="00BB58D5">
      <w:pPr>
        <w:rPr>
          <w:rFonts w:ascii="Fira Sans" w:hAnsi="Fira Sans" w:cs="Calibri"/>
          <w:szCs w:val="18"/>
        </w:rPr>
      </w:pPr>
    </w:p>
    <w:p w14:paraId="7F32B8A4" w14:textId="77777777" w:rsidR="00BB58D5" w:rsidRPr="00E834B1" w:rsidRDefault="00BB58D5" w:rsidP="00BB58D5">
      <w:pPr>
        <w:rPr>
          <w:rFonts w:ascii="Fira Sans" w:hAnsi="Fira Sans" w:cs="Calibri"/>
          <w:szCs w:val="18"/>
        </w:rPr>
      </w:pPr>
      <w:r w:rsidRPr="00E834B1">
        <w:rPr>
          <w:rFonts w:ascii="Fira Sans" w:hAnsi="Fira Sans" w:cs="Calibri"/>
          <w:szCs w:val="18"/>
        </w:rPr>
        <w:t>Strategisch beheer zal de contractbewaking en de mate van de dienstverlening controleren op de afgesproken voorwaarden zoals contractueel zijn overeengekomen. Daarnaast is strategisch beheer betrokken bij het formuleren van het beleid van de Opdrachtgever en toezicht op naleving hiervan.</w:t>
      </w:r>
    </w:p>
    <w:p w14:paraId="57E26DCD"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501B1C6C" w14:textId="77777777" w:rsidTr="00955A92">
        <w:trPr>
          <w:cantSplit/>
        </w:trPr>
        <w:tc>
          <w:tcPr>
            <w:tcW w:w="567" w:type="dxa"/>
            <w:shd w:val="clear" w:color="auto" w:fill="D9D9D9"/>
            <w:vAlign w:val="center"/>
          </w:tcPr>
          <w:p w14:paraId="249B45FD"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8A</w:t>
            </w:r>
          </w:p>
        </w:tc>
        <w:tc>
          <w:tcPr>
            <w:tcW w:w="6521" w:type="dxa"/>
            <w:shd w:val="clear" w:color="auto" w:fill="D9D9D9"/>
            <w:vAlign w:val="center"/>
          </w:tcPr>
          <w:p w14:paraId="73D8BFB1"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Tactisch en strategisch beheer</w:t>
            </w:r>
          </w:p>
        </w:tc>
        <w:tc>
          <w:tcPr>
            <w:tcW w:w="740" w:type="dxa"/>
            <w:shd w:val="clear" w:color="auto" w:fill="D9D9D9"/>
            <w:vAlign w:val="center"/>
          </w:tcPr>
          <w:p w14:paraId="5D3EDFC3" w14:textId="77777777" w:rsidR="00BB58D5" w:rsidRPr="00E834B1" w:rsidRDefault="00BB58D5" w:rsidP="00955A92">
            <w:pPr>
              <w:spacing w:before="60" w:after="60"/>
              <w:rPr>
                <w:rFonts w:ascii="Fira Sans" w:hAnsi="Fira Sans" w:cs="Calibri"/>
                <w:szCs w:val="18"/>
              </w:rPr>
            </w:pPr>
          </w:p>
        </w:tc>
      </w:tr>
      <w:tr w:rsidR="00BB58D5" w:rsidRPr="00E834B1" w14:paraId="1D75BAF7" w14:textId="77777777" w:rsidTr="00955A92">
        <w:trPr>
          <w:cantSplit/>
        </w:trPr>
        <w:tc>
          <w:tcPr>
            <w:tcW w:w="567" w:type="dxa"/>
            <w:vAlign w:val="center"/>
          </w:tcPr>
          <w:p w14:paraId="3B1E3A3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8A.1</w:t>
            </w:r>
          </w:p>
        </w:tc>
        <w:tc>
          <w:tcPr>
            <w:tcW w:w="6521" w:type="dxa"/>
            <w:vAlign w:val="center"/>
          </w:tcPr>
          <w:p w14:paraId="11AD42A7"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de beschreven beheerafdelingen te accepteren voor tactisch en strategisch beheer en richt haar relatiebeheer hierop in.</w:t>
            </w:r>
          </w:p>
        </w:tc>
        <w:tc>
          <w:tcPr>
            <w:tcW w:w="740" w:type="dxa"/>
            <w:vAlign w:val="center"/>
          </w:tcPr>
          <w:p w14:paraId="3EE2CA3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489254AC" w14:textId="77777777" w:rsidR="00BB58D5" w:rsidRPr="00E834B1" w:rsidRDefault="00BB58D5" w:rsidP="00BB58D5">
      <w:pPr>
        <w:rPr>
          <w:rFonts w:ascii="Fira Sans" w:hAnsi="Fira Sans" w:cs="Calibri"/>
          <w:szCs w:val="18"/>
        </w:rPr>
      </w:pPr>
    </w:p>
    <w:p w14:paraId="30C71424" w14:textId="77777777" w:rsidR="00BB58D5" w:rsidRPr="00E834B1" w:rsidRDefault="00BB58D5" w:rsidP="00BB58D5">
      <w:pPr>
        <w:pStyle w:val="Kop2"/>
        <w:numPr>
          <w:ilvl w:val="1"/>
          <w:numId w:val="27"/>
        </w:numPr>
        <w:spacing w:after="120"/>
        <w:rPr>
          <w:rFonts w:ascii="Fira Sans" w:hAnsi="Fira Sans" w:cs="Calibri"/>
          <w:szCs w:val="18"/>
        </w:rPr>
      </w:pPr>
      <w:bookmarkStart w:id="124" w:name="_Toc79343391"/>
      <w:bookmarkStart w:id="125" w:name="_Toc84258363"/>
      <w:r w:rsidRPr="00E834B1">
        <w:rPr>
          <w:rFonts w:ascii="Fira Sans" w:hAnsi="Fira Sans" w:cs="Calibri"/>
          <w:szCs w:val="18"/>
        </w:rPr>
        <w:t>Businessdesk</w:t>
      </w:r>
      <w:bookmarkEnd w:id="124"/>
      <w:bookmarkEnd w:id="125"/>
    </w:p>
    <w:p w14:paraId="605C71C2"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In aanvulling op de </w:t>
      </w:r>
      <w:proofErr w:type="spellStart"/>
      <w:r w:rsidRPr="00E834B1">
        <w:rPr>
          <w:rFonts w:ascii="Fira Sans" w:hAnsi="Fira Sans" w:cs="Calibri"/>
          <w:szCs w:val="18"/>
        </w:rPr>
        <w:t>servicedesk</w:t>
      </w:r>
      <w:proofErr w:type="spellEnd"/>
      <w:r w:rsidRPr="00E834B1">
        <w:rPr>
          <w:rFonts w:ascii="Fira Sans" w:hAnsi="Fira Sans" w:cs="Calibri"/>
          <w:szCs w:val="18"/>
        </w:rPr>
        <w:t xml:space="preserve"> dient Opdrachtnemer voor alle overige verzoeken (bijvoorbeeld offerteverzoeken, vragen over facturatie of over offertes, klachten etc.…) een businessdesk</w:t>
      </w:r>
      <w:r w:rsidRPr="001873FB">
        <w:rPr>
          <w:rFonts w:ascii="Fira Sans" w:hAnsi="Fira Sans" w:cs="Calibri"/>
          <w:szCs w:val="18"/>
        </w:rPr>
        <w:t> </w:t>
      </w:r>
      <w:r w:rsidRPr="00E834B1">
        <w:rPr>
          <w:rFonts w:ascii="Fira Sans" w:hAnsi="Fira Sans" w:cs="Calibri"/>
          <w:szCs w:val="18"/>
        </w:rPr>
        <w:t>te hanteren</w:t>
      </w:r>
      <w:r>
        <w:rPr>
          <w:rFonts w:ascii="Fira Sans" w:hAnsi="Fira Sans" w:cs="Calibri"/>
          <w:szCs w:val="18"/>
        </w:rPr>
        <w:t xml:space="preserve">, inclusief bijbehorende </w:t>
      </w:r>
      <w:r w:rsidRPr="001873FB">
        <w:rPr>
          <w:rFonts w:ascii="Fira Sans" w:hAnsi="Fira Sans" w:cs="Calibri"/>
          <w:szCs w:val="18"/>
        </w:rPr>
        <w:t>Contractmanager en/of Service (level) manager</w:t>
      </w:r>
      <w:r>
        <w:rPr>
          <w:rFonts w:ascii="Fira Sans" w:hAnsi="Fira Sans" w:cs="Calibri"/>
          <w:szCs w:val="18"/>
        </w:rPr>
        <w:t>.</w:t>
      </w:r>
    </w:p>
    <w:p w14:paraId="558500A8"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6665E323" w14:textId="77777777" w:rsidTr="00955A92">
        <w:trPr>
          <w:cantSplit/>
        </w:trPr>
        <w:tc>
          <w:tcPr>
            <w:tcW w:w="567" w:type="dxa"/>
            <w:shd w:val="clear" w:color="auto" w:fill="D9D9D9"/>
            <w:vAlign w:val="center"/>
          </w:tcPr>
          <w:p w14:paraId="6A771D6C"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8B</w:t>
            </w:r>
          </w:p>
        </w:tc>
        <w:tc>
          <w:tcPr>
            <w:tcW w:w="6521" w:type="dxa"/>
            <w:shd w:val="clear" w:color="auto" w:fill="D9D9D9"/>
            <w:vAlign w:val="center"/>
          </w:tcPr>
          <w:p w14:paraId="76B0A3C1"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Tactisch en strategisch beheer</w:t>
            </w:r>
          </w:p>
        </w:tc>
        <w:tc>
          <w:tcPr>
            <w:tcW w:w="740" w:type="dxa"/>
            <w:shd w:val="clear" w:color="auto" w:fill="D9D9D9"/>
            <w:vAlign w:val="center"/>
          </w:tcPr>
          <w:p w14:paraId="7187160D" w14:textId="77777777" w:rsidR="00BB58D5" w:rsidRPr="00E834B1" w:rsidRDefault="00BB58D5" w:rsidP="00955A92">
            <w:pPr>
              <w:spacing w:before="60" w:after="60"/>
              <w:rPr>
                <w:rFonts w:ascii="Fira Sans" w:hAnsi="Fira Sans" w:cs="Calibri"/>
                <w:szCs w:val="18"/>
              </w:rPr>
            </w:pPr>
          </w:p>
        </w:tc>
      </w:tr>
      <w:tr w:rsidR="00BB58D5" w:rsidRPr="00E834B1" w14:paraId="49549F3C" w14:textId="77777777" w:rsidTr="00955A92">
        <w:trPr>
          <w:cantSplit/>
        </w:trPr>
        <w:tc>
          <w:tcPr>
            <w:tcW w:w="567" w:type="dxa"/>
            <w:vAlign w:val="center"/>
          </w:tcPr>
          <w:p w14:paraId="6DC79DA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8B.2</w:t>
            </w:r>
          </w:p>
        </w:tc>
        <w:tc>
          <w:tcPr>
            <w:tcW w:w="6521" w:type="dxa"/>
            <w:vAlign w:val="center"/>
          </w:tcPr>
          <w:p w14:paraId="1DF773F2"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een businessdesk in te richten waarbij meerdere communicatievormen (minimaal e-mail en telefoon) mogelijk zijn.</w:t>
            </w:r>
          </w:p>
        </w:tc>
        <w:tc>
          <w:tcPr>
            <w:tcW w:w="740" w:type="dxa"/>
            <w:vAlign w:val="center"/>
          </w:tcPr>
          <w:p w14:paraId="3927DCF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5EB496A" w14:textId="77777777" w:rsidTr="00955A92">
        <w:trPr>
          <w:cantSplit/>
        </w:trPr>
        <w:tc>
          <w:tcPr>
            <w:tcW w:w="567" w:type="dxa"/>
            <w:vAlign w:val="center"/>
          </w:tcPr>
          <w:p w14:paraId="4E6DA0C8"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8B.3</w:t>
            </w:r>
          </w:p>
        </w:tc>
        <w:tc>
          <w:tcPr>
            <w:tcW w:w="6521" w:type="dxa"/>
            <w:vAlign w:val="center"/>
          </w:tcPr>
          <w:p w14:paraId="5EBDE648" w14:textId="77777777" w:rsidR="00BB58D5" w:rsidRPr="00E834B1" w:rsidRDefault="00BB58D5" w:rsidP="00955A92">
            <w:pPr>
              <w:rPr>
                <w:rFonts w:ascii="Fira Sans" w:hAnsi="Fira Sans" w:cs="Calibri"/>
                <w:szCs w:val="18"/>
              </w:rPr>
            </w:pPr>
            <w:r w:rsidRPr="00E834B1">
              <w:rPr>
                <w:rFonts w:ascii="Fira Sans" w:hAnsi="Fira Sans" w:cs="Calibri"/>
                <w:szCs w:val="18"/>
              </w:rPr>
              <w:t>De businessdesk van Opdrachtnemer dient tijdens kantooruren tussen 08:00 en 16:30 Nederlandse tijd op werkdagen gedurende het gehele jaar, met uitzondering van landelijk erkende feestdagen, bemand te zijn met Nederlandssprekend personeel en continu bereikbaar te zijn.</w:t>
            </w:r>
          </w:p>
        </w:tc>
        <w:tc>
          <w:tcPr>
            <w:tcW w:w="740" w:type="dxa"/>
            <w:vAlign w:val="center"/>
          </w:tcPr>
          <w:p w14:paraId="363838E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32B8D79" w14:textId="77777777" w:rsidTr="00955A92">
        <w:trPr>
          <w:cantSplit/>
        </w:trPr>
        <w:tc>
          <w:tcPr>
            <w:tcW w:w="567" w:type="dxa"/>
            <w:vAlign w:val="center"/>
          </w:tcPr>
          <w:p w14:paraId="4E6C1F07"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8B.4</w:t>
            </w:r>
          </w:p>
        </w:tc>
        <w:tc>
          <w:tcPr>
            <w:tcW w:w="6521" w:type="dxa"/>
            <w:vAlign w:val="center"/>
          </w:tcPr>
          <w:p w14:paraId="24EF403D" w14:textId="77777777" w:rsidR="00BB58D5" w:rsidRPr="00E834B1" w:rsidRDefault="00BB58D5" w:rsidP="00955A92">
            <w:pPr>
              <w:rPr>
                <w:rFonts w:ascii="Fira Sans" w:hAnsi="Fira Sans" w:cs="Calibri"/>
                <w:szCs w:val="18"/>
              </w:rPr>
            </w:pPr>
            <w:r w:rsidRPr="00E834B1">
              <w:rPr>
                <w:rFonts w:ascii="Fira Sans" w:hAnsi="Fira Sans" w:cs="Calibri"/>
                <w:szCs w:val="18"/>
              </w:rPr>
              <w:t>De businessdesk van Opdrachtnemer dient bij telefonische communicatie vanuit Nederland bereikbaar te zijn op telefoonnummers tegen nationaal of gratis tarief (geen internationale nummers, geen betaalde servicenummers).</w:t>
            </w:r>
          </w:p>
        </w:tc>
        <w:tc>
          <w:tcPr>
            <w:tcW w:w="740" w:type="dxa"/>
            <w:vAlign w:val="center"/>
          </w:tcPr>
          <w:p w14:paraId="09801ED5"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5470A200" w14:textId="77777777" w:rsidTr="00955A92">
        <w:trPr>
          <w:cantSplit/>
        </w:trPr>
        <w:tc>
          <w:tcPr>
            <w:tcW w:w="567" w:type="dxa"/>
            <w:vAlign w:val="center"/>
          </w:tcPr>
          <w:p w14:paraId="08DF285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8B.5</w:t>
            </w:r>
          </w:p>
        </w:tc>
        <w:tc>
          <w:tcPr>
            <w:tcW w:w="6521" w:type="dxa"/>
            <w:vAlign w:val="center"/>
          </w:tcPr>
          <w:p w14:paraId="741C1D3F" w14:textId="77777777" w:rsidR="00BB58D5" w:rsidRPr="00E834B1" w:rsidRDefault="00BB58D5" w:rsidP="00955A92">
            <w:pPr>
              <w:rPr>
                <w:rFonts w:ascii="Fira Sans" w:hAnsi="Fira Sans" w:cs="Calibri"/>
                <w:szCs w:val="18"/>
              </w:rPr>
            </w:pPr>
            <w:r w:rsidRPr="00E834B1">
              <w:rPr>
                <w:rFonts w:ascii="Fira Sans" w:hAnsi="Fira Sans" w:cs="Calibri"/>
                <w:szCs w:val="18"/>
              </w:rPr>
              <w:t>De businessdesk van Opdrachtnemer dient iedere nieuw verzoek binnen 1 werkdag na ontvangst per mail te bevestigen aan de aanmelder met vermelding van de termijn waarbinnen beantwoording zal plaatsvinden.</w:t>
            </w:r>
          </w:p>
        </w:tc>
        <w:tc>
          <w:tcPr>
            <w:tcW w:w="740" w:type="dxa"/>
            <w:vAlign w:val="center"/>
          </w:tcPr>
          <w:p w14:paraId="759AF331"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654D8A4D" w14:textId="77777777" w:rsidTr="00955A92">
        <w:trPr>
          <w:cantSplit/>
        </w:trPr>
        <w:tc>
          <w:tcPr>
            <w:tcW w:w="567" w:type="dxa"/>
            <w:vAlign w:val="center"/>
          </w:tcPr>
          <w:p w14:paraId="0003B5F1"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8B.6</w:t>
            </w:r>
          </w:p>
        </w:tc>
        <w:tc>
          <w:tcPr>
            <w:tcW w:w="6521" w:type="dxa"/>
            <w:vAlign w:val="center"/>
          </w:tcPr>
          <w:p w14:paraId="29678D28" w14:textId="77777777" w:rsidR="00BB58D5" w:rsidRPr="00E834B1" w:rsidRDefault="00BB58D5" w:rsidP="00955A92">
            <w:pPr>
              <w:rPr>
                <w:rFonts w:ascii="Fira Sans" w:hAnsi="Fira Sans" w:cs="Calibri"/>
                <w:szCs w:val="18"/>
              </w:rPr>
            </w:pPr>
            <w:r w:rsidRPr="00E834B1">
              <w:rPr>
                <w:rFonts w:ascii="Fira Sans" w:hAnsi="Fira Sans" w:cs="Calibri"/>
                <w:szCs w:val="18"/>
              </w:rPr>
              <w:t>De medewerkers van Opdrachtnemer die ingezet worden bij alle voor de Opdrachtgever gebruikte klantingangen dienen op de hoogte te zijn van de geleverde dienstverlening bij de Opdrachtgever.</w:t>
            </w:r>
          </w:p>
        </w:tc>
        <w:tc>
          <w:tcPr>
            <w:tcW w:w="740" w:type="dxa"/>
            <w:vAlign w:val="center"/>
          </w:tcPr>
          <w:p w14:paraId="049F10A0"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6ABF88B2" w14:textId="77777777" w:rsidR="00BB58D5" w:rsidRPr="00E834B1" w:rsidRDefault="00BB58D5" w:rsidP="00BB58D5">
      <w:pPr>
        <w:pStyle w:val="Kop2"/>
        <w:spacing w:after="120"/>
        <w:rPr>
          <w:rFonts w:ascii="Fira Sans" w:hAnsi="Fira Sans" w:cs="Calibri"/>
          <w:szCs w:val="18"/>
        </w:rPr>
      </w:pPr>
    </w:p>
    <w:p w14:paraId="50EBF938" w14:textId="77777777" w:rsidR="00BB58D5" w:rsidRPr="00E834B1" w:rsidRDefault="00BB58D5" w:rsidP="00BB58D5">
      <w:pPr>
        <w:pStyle w:val="Kop2"/>
        <w:numPr>
          <w:ilvl w:val="1"/>
          <w:numId w:val="27"/>
        </w:numPr>
        <w:spacing w:after="120"/>
        <w:rPr>
          <w:rFonts w:ascii="Fira Sans" w:hAnsi="Fira Sans" w:cs="Calibri"/>
          <w:szCs w:val="18"/>
        </w:rPr>
      </w:pPr>
      <w:bookmarkStart w:id="126" w:name="_Toc79343392"/>
      <w:bookmarkStart w:id="127" w:name="_Toc84258364"/>
      <w:r w:rsidRPr="00E834B1">
        <w:rPr>
          <w:rFonts w:ascii="Fira Sans" w:hAnsi="Fira Sans" w:cs="Calibri"/>
          <w:szCs w:val="18"/>
        </w:rPr>
        <w:t>Overlegstructuren</w:t>
      </w:r>
      <w:bookmarkEnd w:id="126"/>
      <w:bookmarkEnd w:id="127"/>
    </w:p>
    <w:p w14:paraId="07C4AA0C" w14:textId="77777777" w:rsidR="00BB58D5" w:rsidRPr="00E834B1" w:rsidRDefault="00BB58D5" w:rsidP="00BB58D5">
      <w:pPr>
        <w:rPr>
          <w:rFonts w:ascii="Fira Sans" w:hAnsi="Fira Sans" w:cs="Calibri"/>
          <w:szCs w:val="18"/>
        </w:rPr>
      </w:pPr>
      <w:r w:rsidRPr="00E834B1">
        <w:rPr>
          <w:rFonts w:ascii="Fira Sans" w:hAnsi="Fira Sans" w:cs="Calibri"/>
          <w:szCs w:val="18"/>
        </w:rPr>
        <w:t>De Opdrachtgever onderkent verschillende overlegstructuren waarin de geleverde dienstverlening wordt besproken met Inschrijver.</w:t>
      </w:r>
    </w:p>
    <w:p w14:paraId="1EBC3387"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521"/>
        <w:gridCol w:w="740"/>
      </w:tblGrid>
      <w:tr w:rsidR="00BB58D5" w:rsidRPr="00E834B1" w14:paraId="3A427902" w14:textId="77777777" w:rsidTr="00955A92">
        <w:trPr>
          <w:cantSplit/>
        </w:trPr>
        <w:tc>
          <w:tcPr>
            <w:tcW w:w="567" w:type="dxa"/>
            <w:shd w:val="clear" w:color="auto" w:fill="D9D9D9"/>
            <w:vAlign w:val="center"/>
          </w:tcPr>
          <w:p w14:paraId="3511791E"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lastRenderedPageBreak/>
              <w:t>8C</w:t>
            </w:r>
          </w:p>
        </w:tc>
        <w:tc>
          <w:tcPr>
            <w:tcW w:w="6521" w:type="dxa"/>
            <w:shd w:val="clear" w:color="auto" w:fill="D9D9D9"/>
            <w:vAlign w:val="center"/>
          </w:tcPr>
          <w:p w14:paraId="7A603AC7"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Tactisch en strategisch beheer</w:t>
            </w:r>
          </w:p>
        </w:tc>
        <w:tc>
          <w:tcPr>
            <w:tcW w:w="740" w:type="dxa"/>
            <w:shd w:val="clear" w:color="auto" w:fill="D9D9D9"/>
            <w:vAlign w:val="center"/>
          </w:tcPr>
          <w:p w14:paraId="58BBDE0D" w14:textId="77777777" w:rsidR="00BB58D5" w:rsidRPr="00E834B1" w:rsidRDefault="00BB58D5" w:rsidP="00955A92">
            <w:pPr>
              <w:spacing w:before="60" w:after="60"/>
              <w:rPr>
                <w:rFonts w:ascii="Fira Sans" w:hAnsi="Fira Sans" w:cs="Calibri"/>
                <w:szCs w:val="18"/>
              </w:rPr>
            </w:pPr>
          </w:p>
        </w:tc>
      </w:tr>
      <w:tr w:rsidR="00BB58D5" w:rsidRPr="00E834B1" w14:paraId="40B42025" w14:textId="77777777" w:rsidTr="00955A92">
        <w:trPr>
          <w:cantSplit/>
        </w:trPr>
        <w:tc>
          <w:tcPr>
            <w:tcW w:w="567" w:type="dxa"/>
            <w:vAlign w:val="center"/>
          </w:tcPr>
          <w:p w14:paraId="232904DD"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8C.1</w:t>
            </w:r>
          </w:p>
        </w:tc>
        <w:tc>
          <w:tcPr>
            <w:tcW w:w="6521" w:type="dxa"/>
            <w:vAlign w:val="center"/>
          </w:tcPr>
          <w:p w14:paraId="77AC6288"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een strategisch overleg in te richten waarin jaarlijks op managementniveau afstemming plaatsvindt over de koers die de organisatie van Opdrachtnemer en de Opdrachtgever varen wat de effecten daarvan zijn op de dienstverlening.</w:t>
            </w:r>
          </w:p>
        </w:tc>
        <w:tc>
          <w:tcPr>
            <w:tcW w:w="740" w:type="dxa"/>
            <w:vAlign w:val="center"/>
          </w:tcPr>
          <w:p w14:paraId="2B4CE9D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3053257" w14:textId="77777777" w:rsidTr="00955A92">
        <w:trPr>
          <w:cantSplit/>
        </w:trPr>
        <w:tc>
          <w:tcPr>
            <w:tcW w:w="567" w:type="dxa"/>
            <w:vAlign w:val="center"/>
          </w:tcPr>
          <w:p w14:paraId="5941FE0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8C.2</w:t>
            </w:r>
          </w:p>
        </w:tc>
        <w:tc>
          <w:tcPr>
            <w:tcW w:w="6521" w:type="dxa"/>
            <w:vAlign w:val="center"/>
          </w:tcPr>
          <w:p w14:paraId="53BA995F"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een tactisch overleg in te richten waarin ieder kwartaal evaluatie van de geleverde dienstverlening plaatsvindt aan de hand aan de hand van rapportages, escalaties en ontwikkelingen.</w:t>
            </w:r>
          </w:p>
        </w:tc>
        <w:tc>
          <w:tcPr>
            <w:tcW w:w="740" w:type="dxa"/>
            <w:vAlign w:val="center"/>
          </w:tcPr>
          <w:p w14:paraId="389ABB0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70B4EC5" w14:textId="77777777" w:rsidTr="00955A92">
        <w:trPr>
          <w:cantSplit/>
        </w:trPr>
        <w:tc>
          <w:tcPr>
            <w:tcW w:w="567" w:type="dxa"/>
            <w:vAlign w:val="center"/>
          </w:tcPr>
          <w:p w14:paraId="1968FBB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8C.3</w:t>
            </w:r>
          </w:p>
        </w:tc>
        <w:tc>
          <w:tcPr>
            <w:tcW w:w="6521" w:type="dxa"/>
            <w:vAlign w:val="center"/>
          </w:tcPr>
          <w:p w14:paraId="6B8C5EBC"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dient deel te nemen aan operationele overleggen die tot doel hebben evaluatie van de processen en werkafspraken en het initiëren van verbetering. Deze overleggen zullen niet structureel maar op </w:t>
            </w:r>
            <w:proofErr w:type="spellStart"/>
            <w:r w:rsidRPr="00E834B1">
              <w:rPr>
                <w:rFonts w:ascii="Fira Sans" w:hAnsi="Fira Sans" w:cs="Calibri"/>
                <w:szCs w:val="18"/>
              </w:rPr>
              <w:t>adhoc</w:t>
            </w:r>
            <w:proofErr w:type="spellEnd"/>
            <w:r w:rsidRPr="00E834B1">
              <w:rPr>
                <w:rFonts w:ascii="Fira Sans" w:hAnsi="Fira Sans" w:cs="Calibri"/>
                <w:szCs w:val="18"/>
              </w:rPr>
              <w:t xml:space="preserve"> basis vanuit de Opdrachtgever worden geïnitieerd. </w:t>
            </w:r>
          </w:p>
        </w:tc>
        <w:tc>
          <w:tcPr>
            <w:tcW w:w="740" w:type="dxa"/>
            <w:vAlign w:val="center"/>
          </w:tcPr>
          <w:p w14:paraId="031B3D4C"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16A25B6B" w14:textId="77777777" w:rsidTr="00955A92">
        <w:trPr>
          <w:cantSplit/>
        </w:trPr>
        <w:tc>
          <w:tcPr>
            <w:tcW w:w="567" w:type="dxa"/>
            <w:vAlign w:val="center"/>
          </w:tcPr>
          <w:p w14:paraId="17D9C452" w14:textId="77777777" w:rsidR="00BB58D5" w:rsidRPr="00E834B1" w:rsidRDefault="00BB58D5" w:rsidP="00955A92">
            <w:pPr>
              <w:spacing w:line="276" w:lineRule="auto"/>
              <w:rPr>
                <w:rFonts w:ascii="Fira Sans" w:hAnsi="Fira Sans" w:cs="Calibri"/>
                <w:szCs w:val="18"/>
              </w:rPr>
            </w:pPr>
            <w:r>
              <w:rPr>
                <w:rFonts w:ascii="Fira Sans" w:hAnsi="Fira Sans" w:cs="Calibri"/>
                <w:szCs w:val="18"/>
              </w:rPr>
              <w:t>8C.4</w:t>
            </w:r>
          </w:p>
        </w:tc>
        <w:tc>
          <w:tcPr>
            <w:tcW w:w="6521" w:type="dxa"/>
            <w:vAlign w:val="center"/>
          </w:tcPr>
          <w:p w14:paraId="184D45B9" w14:textId="77777777" w:rsidR="00BB58D5" w:rsidRPr="00E834B1" w:rsidRDefault="00BB58D5" w:rsidP="00955A92">
            <w:pPr>
              <w:rPr>
                <w:rFonts w:ascii="Fira Sans" w:hAnsi="Fira Sans" w:cs="Calibri"/>
                <w:szCs w:val="18"/>
              </w:rPr>
            </w:pPr>
            <w:r w:rsidRPr="00253719">
              <w:rPr>
                <w:rFonts w:ascii="Fira Sans" w:hAnsi="Fira Sans" w:cs="Calibri"/>
                <w:szCs w:val="18"/>
              </w:rPr>
              <w:t>Voorgaande eisen, 8C.1, 8C.2 en 8C.3 worden vastgelegd in een DAP</w:t>
            </w:r>
            <w:r>
              <w:rPr>
                <w:rFonts w:ascii="Fira Sans" w:hAnsi="Fira Sans" w:cs="Calibri"/>
                <w:szCs w:val="18"/>
              </w:rPr>
              <w:t>.</w:t>
            </w:r>
          </w:p>
        </w:tc>
        <w:tc>
          <w:tcPr>
            <w:tcW w:w="740" w:type="dxa"/>
            <w:vAlign w:val="center"/>
          </w:tcPr>
          <w:p w14:paraId="67788C11" w14:textId="77777777" w:rsidR="00BB58D5" w:rsidRPr="00E834B1" w:rsidRDefault="00BB58D5" w:rsidP="00955A92">
            <w:pPr>
              <w:rPr>
                <w:rFonts w:ascii="Fira Sans" w:hAnsi="Fira Sans" w:cs="Calibri"/>
                <w:szCs w:val="18"/>
              </w:rPr>
            </w:pPr>
            <w:r>
              <w:rPr>
                <w:rFonts w:ascii="Fira Sans" w:hAnsi="Fira Sans" w:cs="Calibri"/>
                <w:szCs w:val="18"/>
              </w:rPr>
              <w:t>Eis</w:t>
            </w:r>
          </w:p>
        </w:tc>
      </w:tr>
    </w:tbl>
    <w:p w14:paraId="6D99D948" w14:textId="77777777" w:rsidR="00BB58D5" w:rsidRPr="00E834B1" w:rsidRDefault="00BB58D5" w:rsidP="00BB58D5">
      <w:pPr>
        <w:rPr>
          <w:rFonts w:ascii="Fira Sans" w:hAnsi="Fira Sans" w:cs="Calibri"/>
          <w:szCs w:val="18"/>
        </w:rPr>
      </w:pPr>
    </w:p>
    <w:p w14:paraId="42318EF3" w14:textId="77777777" w:rsidR="00BB58D5" w:rsidRPr="00E834B1" w:rsidRDefault="00BB58D5" w:rsidP="00BB58D5">
      <w:pPr>
        <w:pStyle w:val="Kop2"/>
        <w:numPr>
          <w:ilvl w:val="1"/>
          <w:numId w:val="27"/>
        </w:numPr>
        <w:spacing w:after="120"/>
        <w:rPr>
          <w:rFonts w:ascii="Fira Sans" w:hAnsi="Fira Sans" w:cs="Calibri"/>
          <w:szCs w:val="18"/>
        </w:rPr>
      </w:pPr>
      <w:bookmarkStart w:id="128" w:name="_Toc79343393"/>
      <w:bookmarkStart w:id="129" w:name="_Toc84258365"/>
      <w:r w:rsidRPr="00E834B1">
        <w:rPr>
          <w:rFonts w:ascii="Fira Sans" w:hAnsi="Fira Sans" w:cs="Calibri"/>
          <w:szCs w:val="18"/>
        </w:rPr>
        <w:t>Rapportages</w:t>
      </w:r>
      <w:bookmarkEnd w:id="128"/>
      <w:bookmarkEnd w:id="129"/>
    </w:p>
    <w:p w14:paraId="0245DA6C" w14:textId="77777777" w:rsidR="00BB58D5" w:rsidRPr="00E834B1" w:rsidRDefault="00BB58D5" w:rsidP="00BB58D5">
      <w:pPr>
        <w:rPr>
          <w:rFonts w:ascii="Fira Sans" w:hAnsi="Fira Sans" w:cs="Calibri"/>
          <w:szCs w:val="18"/>
        </w:rPr>
      </w:pPr>
      <w:r w:rsidRPr="00E834B1">
        <w:rPr>
          <w:rFonts w:ascii="Fira Sans" w:hAnsi="Fira Sans" w:cs="Calibri"/>
          <w:szCs w:val="18"/>
        </w:rPr>
        <w:t>Evaluatie van de dienstverlening wordt gedaan aan de hand van rapportages die opgesteld zijn door Inschrijver.</w:t>
      </w:r>
    </w:p>
    <w:p w14:paraId="4CD9020D" w14:textId="77777777" w:rsidR="00BB58D5" w:rsidRPr="00E834B1" w:rsidRDefault="00BB58D5" w:rsidP="00BB58D5">
      <w:pPr>
        <w:rPr>
          <w:rFonts w:ascii="Fira Sans" w:hAnsi="Fira Sans" w:cs="Calibri"/>
          <w:szCs w:val="18"/>
        </w:rPr>
      </w:pPr>
    </w:p>
    <w:tbl>
      <w:tblPr>
        <w:tblW w:w="7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6492"/>
        <w:gridCol w:w="740"/>
      </w:tblGrid>
      <w:tr w:rsidR="00BB58D5" w:rsidRPr="00E834B1" w14:paraId="02A2F2D7" w14:textId="77777777" w:rsidTr="00955A92">
        <w:trPr>
          <w:cantSplit/>
        </w:trPr>
        <w:tc>
          <w:tcPr>
            <w:tcW w:w="596" w:type="dxa"/>
            <w:shd w:val="clear" w:color="auto" w:fill="D9D9D9"/>
            <w:vAlign w:val="center"/>
          </w:tcPr>
          <w:p w14:paraId="3C309BFE"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8D</w:t>
            </w:r>
          </w:p>
        </w:tc>
        <w:tc>
          <w:tcPr>
            <w:tcW w:w="6492" w:type="dxa"/>
            <w:shd w:val="clear" w:color="auto" w:fill="D9D9D9"/>
            <w:vAlign w:val="center"/>
          </w:tcPr>
          <w:p w14:paraId="2FDD4600" w14:textId="77777777" w:rsidR="00BB58D5" w:rsidRPr="00E834B1" w:rsidRDefault="00BB58D5" w:rsidP="00955A92">
            <w:pPr>
              <w:spacing w:before="60" w:after="60"/>
              <w:rPr>
                <w:rFonts w:ascii="Fira Sans" w:hAnsi="Fira Sans" w:cs="Calibri"/>
                <w:szCs w:val="18"/>
              </w:rPr>
            </w:pPr>
            <w:r w:rsidRPr="00E834B1">
              <w:rPr>
                <w:rFonts w:ascii="Fira Sans" w:hAnsi="Fira Sans" w:cs="Calibri"/>
                <w:szCs w:val="18"/>
              </w:rPr>
              <w:t>Tactisch en strategisch beheer</w:t>
            </w:r>
          </w:p>
        </w:tc>
        <w:tc>
          <w:tcPr>
            <w:tcW w:w="740" w:type="dxa"/>
            <w:shd w:val="clear" w:color="auto" w:fill="D9D9D9"/>
            <w:vAlign w:val="center"/>
          </w:tcPr>
          <w:p w14:paraId="56D348F6" w14:textId="77777777" w:rsidR="00BB58D5" w:rsidRPr="00E834B1" w:rsidRDefault="00BB58D5" w:rsidP="00955A92">
            <w:pPr>
              <w:spacing w:before="60" w:after="60"/>
              <w:rPr>
                <w:rFonts w:ascii="Fira Sans" w:hAnsi="Fira Sans" w:cs="Calibri"/>
                <w:szCs w:val="18"/>
              </w:rPr>
            </w:pPr>
          </w:p>
        </w:tc>
      </w:tr>
      <w:tr w:rsidR="00BB58D5" w:rsidRPr="00E834B1" w14:paraId="3BB54718" w14:textId="77777777" w:rsidTr="00955A92">
        <w:trPr>
          <w:cantSplit/>
        </w:trPr>
        <w:tc>
          <w:tcPr>
            <w:tcW w:w="596" w:type="dxa"/>
            <w:vAlign w:val="center"/>
          </w:tcPr>
          <w:p w14:paraId="404AE40B"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8D.1</w:t>
            </w:r>
          </w:p>
        </w:tc>
        <w:tc>
          <w:tcPr>
            <w:tcW w:w="6492" w:type="dxa"/>
            <w:vAlign w:val="center"/>
          </w:tcPr>
          <w:p w14:paraId="141B4DD9"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levert maandelijks aan de Opdrachtgever een service rapportage over de gerealiseerde performance van de geleverde diensten. De service rapportage bevat per maand minimaal de volgende informatie:</w:t>
            </w:r>
          </w:p>
          <w:p w14:paraId="76862BC3"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incident- en servicemeldingen;</w:t>
            </w:r>
          </w:p>
          <w:p w14:paraId="1449BEF2"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openstaande en afgeronde problemen;</w:t>
            </w:r>
          </w:p>
          <w:p w14:paraId="6C2EFAFD"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meldingen van onderbrekingen en onderhoud;</w:t>
            </w:r>
          </w:p>
          <w:p w14:paraId="615FBB23"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alle escalaties;</w:t>
            </w:r>
          </w:p>
          <w:p w14:paraId="309B180A"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actiepunten en verbetermaatregelen;</w:t>
            </w:r>
          </w:p>
          <w:p w14:paraId="48F607CE"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uitgebrachte offertes;</w:t>
            </w:r>
          </w:p>
          <w:p w14:paraId="21965150"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Overzicht van alle mutaties in de diensten.</w:t>
            </w:r>
          </w:p>
          <w:p w14:paraId="1EBA3DFC"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Beschikbaarheid</w:t>
            </w:r>
          </w:p>
          <w:p w14:paraId="69E8B0CE" w14:textId="77777777" w:rsidR="00BB58D5" w:rsidRPr="00E834B1" w:rsidRDefault="00BB58D5" w:rsidP="00955A92">
            <w:pPr>
              <w:rPr>
                <w:rFonts w:ascii="Fira Sans" w:hAnsi="Fira Sans" w:cs="Calibri"/>
                <w:szCs w:val="18"/>
              </w:rPr>
            </w:pPr>
            <w:r w:rsidRPr="00E834B1">
              <w:rPr>
                <w:rFonts w:ascii="Fira Sans" w:hAnsi="Fira Sans" w:cs="Calibri"/>
                <w:szCs w:val="18"/>
              </w:rPr>
              <w:t>De minimale inhoud per item wordt in het DAP vastgelegd.</w:t>
            </w:r>
          </w:p>
        </w:tc>
        <w:tc>
          <w:tcPr>
            <w:tcW w:w="740" w:type="dxa"/>
            <w:vAlign w:val="center"/>
          </w:tcPr>
          <w:p w14:paraId="1ED3BAE3"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2D5AB6F" w14:textId="77777777" w:rsidTr="00955A92">
        <w:trPr>
          <w:cantSplit/>
        </w:trPr>
        <w:tc>
          <w:tcPr>
            <w:tcW w:w="596" w:type="dxa"/>
            <w:vAlign w:val="center"/>
          </w:tcPr>
          <w:p w14:paraId="34753923"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8D.2</w:t>
            </w:r>
          </w:p>
        </w:tc>
        <w:tc>
          <w:tcPr>
            <w:tcW w:w="6492" w:type="dxa"/>
            <w:vAlign w:val="center"/>
          </w:tcPr>
          <w:p w14:paraId="101DD04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de service rapportage elektronisch beschikbaar te stellen in een marktconform bewerkbaar formaat; waaronder spreadsheetformaat, *.CSV formaat of gelijkwaardig ODF-formaat.</w:t>
            </w:r>
          </w:p>
        </w:tc>
        <w:tc>
          <w:tcPr>
            <w:tcW w:w="740" w:type="dxa"/>
            <w:vAlign w:val="center"/>
          </w:tcPr>
          <w:p w14:paraId="62CB0D9A"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773609F" w14:textId="77777777" w:rsidTr="00955A92">
        <w:trPr>
          <w:cantSplit/>
        </w:trPr>
        <w:tc>
          <w:tcPr>
            <w:tcW w:w="596" w:type="dxa"/>
            <w:vAlign w:val="center"/>
          </w:tcPr>
          <w:p w14:paraId="7A1E76A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8D.3</w:t>
            </w:r>
          </w:p>
        </w:tc>
        <w:tc>
          <w:tcPr>
            <w:tcW w:w="6492" w:type="dxa"/>
            <w:vAlign w:val="center"/>
          </w:tcPr>
          <w:p w14:paraId="7DBB8AE8"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dient uiterlijk de </w:t>
            </w:r>
            <w:r>
              <w:rPr>
                <w:rFonts w:ascii="Fira Sans" w:hAnsi="Fira Sans" w:cs="Calibri"/>
                <w:szCs w:val="18"/>
              </w:rPr>
              <w:t>10</w:t>
            </w:r>
            <w:r w:rsidRPr="00E834B1">
              <w:rPr>
                <w:rFonts w:ascii="Fira Sans" w:hAnsi="Fira Sans" w:cs="Calibri"/>
                <w:szCs w:val="18"/>
              </w:rPr>
              <w:t>e werkdag van de maand de service rapportage over de voorgaande maand op te leveren.</w:t>
            </w:r>
          </w:p>
        </w:tc>
        <w:tc>
          <w:tcPr>
            <w:tcW w:w="740" w:type="dxa"/>
            <w:vAlign w:val="center"/>
          </w:tcPr>
          <w:p w14:paraId="1ECCF22D"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238A0294" w14:textId="77777777" w:rsidTr="00955A92">
        <w:trPr>
          <w:cantSplit/>
        </w:trPr>
        <w:tc>
          <w:tcPr>
            <w:tcW w:w="596" w:type="dxa"/>
            <w:vAlign w:val="center"/>
          </w:tcPr>
          <w:p w14:paraId="604E770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8D.4</w:t>
            </w:r>
          </w:p>
        </w:tc>
        <w:tc>
          <w:tcPr>
            <w:tcW w:w="6492" w:type="dxa"/>
            <w:vAlign w:val="center"/>
          </w:tcPr>
          <w:p w14:paraId="3D39E58B"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aantoonbaar over adequate (geautomatiseerde) middelen te beschikken voor het tijdig en volledig rapporteren over de gemeten prestaties.</w:t>
            </w:r>
          </w:p>
        </w:tc>
        <w:tc>
          <w:tcPr>
            <w:tcW w:w="740" w:type="dxa"/>
            <w:vAlign w:val="center"/>
          </w:tcPr>
          <w:p w14:paraId="7127EBB2"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36F25B01" w14:textId="77777777" w:rsidTr="00955A92">
        <w:trPr>
          <w:cantSplit/>
        </w:trPr>
        <w:tc>
          <w:tcPr>
            <w:tcW w:w="596" w:type="dxa"/>
            <w:vAlign w:val="center"/>
          </w:tcPr>
          <w:p w14:paraId="0091A570"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8D.5</w:t>
            </w:r>
          </w:p>
        </w:tc>
        <w:tc>
          <w:tcPr>
            <w:tcW w:w="6492" w:type="dxa"/>
            <w:vAlign w:val="center"/>
          </w:tcPr>
          <w:p w14:paraId="6E84599B"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de service rapportage inclusief de gebruikte brongegevens minimaal 1 jaar na opstellen te bewaren. Gedurende deze periode dienen de gegevens kosteloos opvraagbaar te zijn.</w:t>
            </w:r>
          </w:p>
        </w:tc>
        <w:tc>
          <w:tcPr>
            <w:tcW w:w="740" w:type="dxa"/>
            <w:vAlign w:val="center"/>
          </w:tcPr>
          <w:p w14:paraId="666E77AF"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45804F3A" w14:textId="77777777" w:rsidTr="00955A92">
        <w:trPr>
          <w:cantSplit/>
        </w:trPr>
        <w:tc>
          <w:tcPr>
            <w:tcW w:w="596" w:type="dxa"/>
            <w:vAlign w:val="center"/>
          </w:tcPr>
          <w:p w14:paraId="0A99F475"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8D.6</w:t>
            </w:r>
          </w:p>
        </w:tc>
        <w:tc>
          <w:tcPr>
            <w:tcW w:w="6492" w:type="dxa"/>
            <w:vAlign w:val="center"/>
          </w:tcPr>
          <w:p w14:paraId="4F43DDBB" w14:textId="77777777" w:rsidR="00BB58D5" w:rsidRPr="00E834B1" w:rsidRDefault="00BB58D5" w:rsidP="00955A92">
            <w:pPr>
              <w:rPr>
                <w:rFonts w:ascii="Fira Sans" w:hAnsi="Fira Sans" w:cs="Calibri"/>
                <w:szCs w:val="18"/>
              </w:rPr>
            </w:pPr>
            <w:r w:rsidRPr="00E834B1">
              <w:rPr>
                <w:rFonts w:ascii="Fira Sans" w:hAnsi="Fira Sans" w:cs="Calibri"/>
                <w:szCs w:val="18"/>
              </w:rPr>
              <w:t xml:space="preserve">Opdrachtnemer levert elk half jaar een overzicht op van de geregistreerde </w:t>
            </w:r>
            <w:proofErr w:type="spellStart"/>
            <w:r w:rsidRPr="00E834B1">
              <w:rPr>
                <w:rFonts w:ascii="Fira Sans" w:hAnsi="Fira Sans" w:cs="Calibri"/>
                <w:szCs w:val="18"/>
              </w:rPr>
              <w:t>CI’s</w:t>
            </w:r>
            <w:proofErr w:type="spellEnd"/>
            <w:r w:rsidRPr="00E834B1">
              <w:rPr>
                <w:rFonts w:ascii="Fira Sans" w:hAnsi="Fira Sans" w:cs="Calibri"/>
                <w:szCs w:val="18"/>
              </w:rPr>
              <w:t xml:space="preserve"> die onderdeel zijn van de aan de Opdrachtgever geleverde dienstverlening.</w:t>
            </w:r>
          </w:p>
        </w:tc>
        <w:tc>
          <w:tcPr>
            <w:tcW w:w="740" w:type="dxa"/>
            <w:vAlign w:val="center"/>
          </w:tcPr>
          <w:p w14:paraId="799E35BB"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07B4A355" w14:textId="77777777" w:rsidTr="00955A92">
        <w:trPr>
          <w:cantSplit/>
        </w:trPr>
        <w:tc>
          <w:tcPr>
            <w:tcW w:w="596" w:type="dxa"/>
            <w:vAlign w:val="center"/>
          </w:tcPr>
          <w:p w14:paraId="666C4D7E"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t>8D.7</w:t>
            </w:r>
          </w:p>
        </w:tc>
        <w:tc>
          <w:tcPr>
            <w:tcW w:w="6492" w:type="dxa"/>
            <w:vAlign w:val="center"/>
          </w:tcPr>
          <w:p w14:paraId="63E5CA6A"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kosteloos binnen 4 werkdagen na verzoek van de Opdrachtgever een toelichting (korte rapportage) over een verstoring op te leveren. De minimale inhoud wordt vastgelegd in het DAP.</w:t>
            </w:r>
          </w:p>
        </w:tc>
        <w:tc>
          <w:tcPr>
            <w:tcW w:w="740" w:type="dxa"/>
            <w:vAlign w:val="center"/>
          </w:tcPr>
          <w:p w14:paraId="01933714"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r w:rsidR="00BB58D5" w:rsidRPr="00E834B1" w14:paraId="72760E76" w14:textId="77777777" w:rsidTr="00955A92">
        <w:trPr>
          <w:cantSplit/>
        </w:trPr>
        <w:tc>
          <w:tcPr>
            <w:tcW w:w="596" w:type="dxa"/>
            <w:vAlign w:val="center"/>
          </w:tcPr>
          <w:p w14:paraId="37EA95AC" w14:textId="77777777" w:rsidR="00BB58D5" w:rsidRPr="00E834B1" w:rsidRDefault="00BB58D5" w:rsidP="00955A92">
            <w:pPr>
              <w:spacing w:line="276" w:lineRule="auto"/>
              <w:rPr>
                <w:rFonts w:ascii="Fira Sans" w:hAnsi="Fira Sans" w:cs="Calibri"/>
                <w:szCs w:val="18"/>
              </w:rPr>
            </w:pPr>
            <w:r w:rsidRPr="00E834B1">
              <w:rPr>
                <w:rFonts w:ascii="Fira Sans" w:hAnsi="Fira Sans" w:cs="Calibri"/>
                <w:szCs w:val="18"/>
              </w:rPr>
              <w:lastRenderedPageBreak/>
              <w:t>8D.8</w:t>
            </w:r>
          </w:p>
        </w:tc>
        <w:tc>
          <w:tcPr>
            <w:tcW w:w="6492" w:type="dxa"/>
            <w:vAlign w:val="center"/>
          </w:tcPr>
          <w:p w14:paraId="3D7CC9C1" w14:textId="77777777" w:rsidR="00BB58D5" w:rsidRPr="00E834B1" w:rsidRDefault="00BB58D5" w:rsidP="00955A92">
            <w:pPr>
              <w:rPr>
                <w:rFonts w:ascii="Fira Sans" w:hAnsi="Fira Sans" w:cs="Calibri"/>
                <w:szCs w:val="18"/>
              </w:rPr>
            </w:pPr>
            <w:r w:rsidRPr="00E834B1">
              <w:rPr>
                <w:rFonts w:ascii="Fira Sans" w:hAnsi="Fira Sans" w:cs="Calibri"/>
                <w:szCs w:val="18"/>
              </w:rPr>
              <w:t>Opdrachtnemer dient kosteloos binnen 4 werkdagen na verzoek van de Opdrachtgever een uitgebreide rapportage over een verstoring op te leveren. Deze rapportage bevat minimaal de volgende informatie:</w:t>
            </w:r>
          </w:p>
          <w:p w14:paraId="7754C03C"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Incidentnummers Opdrachtnemer en de Opdrachtgever;</w:t>
            </w:r>
          </w:p>
          <w:p w14:paraId="095FB6CF"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Omschrijving incident;</w:t>
            </w:r>
          </w:p>
          <w:p w14:paraId="37F4E42A"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Betrokken dienstverlening (service-</w:t>
            </w:r>
            <w:proofErr w:type="spellStart"/>
            <w:r w:rsidRPr="00E834B1">
              <w:rPr>
                <w:rFonts w:ascii="Fira Sans" w:hAnsi="Fira Sans" w:cs="Calibri"/>
                <w:szCs w:val="18"/>
              </w:rPr>
              <w:t>id’s</w:t>
            </w:r>
            <w:proofErr w:type="spellEnd"/>
            <w:r w:rsidRPr="00E834B1">
              <w:rPr>
                <w:rFonts w:ascii="Fira Sans" w:hAnsi="Fira Sans" w:cs="Calibri"/>
                <w:szCs w:val="18"/>
              </w:rPr>
              <w:t>);</w:t>
            </w:r>
          </w:p>
          <w:p w14:paraId="48E1E53E"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Datum en tijdstip start incident;</w:t>
            </w:r>
          </w:p>
          <w:p w14:paraId="1D244807"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Datum en tijdstip einde incident;</w:t>
            </w:r>
          </w:p>
          <w:p w14:paraId="13EBF97B"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Totale downtijd (</w:t>
            </w:r>
            <w:proofErr w:type="spellStart"/>
            <w:r w:rsidRPr="00E834B1">
              <w:rPr>
                <w:rFonts w:ascii="Fira Sans" w:hAnsi="Fira Sans" w:cs="Calibri"/>
                <w:szCs w:val="18"/>
              </w:rPr>
              <w:t>onbeschikbaarheid</w:t>
            </w:r>
            <w:proofErr w:type="spellEnd"/>
            <w:r w:rsidRPr="00E834B1">
              <w:rPr>
                <w:rFonts w:ascii="Fira Sans" w:hAnsi="Fira Sans" w:cs="Calibri"/>
                <w:szCs w:val="18"/>
              </w:rPr>
              <w:t>);</w:t>
            </w:r>
          </w:p>
          <w:p w14:paraId="5ECE9B5B"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Oorzaak incident;</w:t>
            </w:r>
          </w:p>
          <w:p w14:paraId="372ACA53"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Ondernomen acties;</w:t>
            </w:r>
          </w:p>
          <w:p w14:paraId="7FA0AAF0"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Oplossing incident;</w:t>
            </w:r>
          </w:p>
          <w:p w14:paraId="51CAC2C1"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Actiepunten/ restpunten;</w:t>
            </w:r>
          </w:p>
          <w:p w14:paraId="6A9E52D5" w14:textId="77777777" w:rsidR="00BB58D5" w:rsidRPr="00E834B1" w:rsidRDefault="00BB58D5" w:rsidP="00955A92">
            <w:pPr>
              <w:pStyle w:val="Lijstalinea"/>
              <w:numPr>
                <w:ilvl w:val="0"/>
                <w:numId w:val="39"/>
              </w:numPr>
              <w:spacing w:line="276" w:lineRule="auto"/>
              <w:rPr>
                <w:rFonts w:ascii="Fira Sans" w:hAnsi="Fira Sans" w:cs="Calibri"/>
                <w:szCs w:val="18"/>
              </w:rPr>
            </w:pPr>
            <w:r w:rsidRPr="00E834B1">
              <w:rPr>
                <w:rFonts w:ascii="Fira Sans" w:hAnsi="Fira Sans" w:cs="Calibri"/>
                <w:szCs w:val="18"/>
              </w:rPr>
              <w:t>Conclusies en indien van toepassing structurele verbetermaatregelen ter voorkoming.</w:t>
            </w:r>
          </w:p>
          <w:p w14:paraId="56DCA4B9" w14:textId="77777777" w:rsidR="00BB58D5" w:rsidRPr="00E834B1" w:rsidRDefault="00BB58D5" w:rsidP="00955A92">
            <w:pPr>
              <w:rPr>
                <w:rFonts w:ascii="Fira Sans" w:hAnsi="Fira Sans" w:cs="Calibri"/>
                <w:szCs w:val="18"/>
              </w:rPr>
            </w:pPr>
            <w:r w:rsidRPr="00E834B1">
              <w:rPr>
                <w:rFonts w:ascii="Fira Sans" w:hAnsi="Fira Sans" w:cs="Calibri"/>
                <w:szCs w:val="18"/>
              </w:rPr>
              <w:t>De minimale inhoud per item wordt vastgelegd in het DAP.</w:t>
            </w:r>
          </w:p>
        </w:tc>
        <w:tc>
          <w:tcPr>
            <w:tcW w:w="740" w:type="dxa"/>
            <w:vAlign w:val="center"/>
          </w:tcPr>
          <w:p w14:paraId="69A823E6" w14:textId="77777777" w:rsidR="00BB58D5" w:rsidRPr="00E834B1" w:rsidRDefault="00BB58D5" w:rsidP="00955A92">
            <w:pPr>
              <w:rPr>
                <w:rFonts w:ascii="Fira Sans" w:hAnsi="Fira Sans" w:cs="Calibri"/>
                <w:szCs w:val="18"/>
              </w:rPr>
            </w:pPr>
            <w:r w:rsidRPr="00E834B1">
              <w:rPr>
                <w:rFonts w:ascii="Fira Sans" w:hAnsi="Fira Sans" w:cs="Calibri"/>
                <w:szCs w:val="18"/>
              </w:rPr>
              <w:t>Eis</w:t>
            </w:r>
          </w:p>
        </w:tc>
      </w:tr>
    </w:tbl>
    <w:p w14:paraId="3615B1E4" w14:textId="77777777" w:rsidR="00BB58D5" w:rsidRPr="00E834B1" w:rsidRDefault="00BB58D5" w:rsidP="00BB58D5">
      <w:pPr>
        <w:pStyle w:val="Kop1"/>
        <w:spacing w:line="300" w:lineRule="atLeast"/>
        <w:rPr>
          <w:rFonts w:ascii="Fira Sans" w:hAnsi="Fira Sans" w:cs="Calibri"/>
        </w:rPr>
      </w:pPr>
    </w:p>
    <w:p w14:paraId="7B718DDD" w14:textId="77777777" w:rsidR="00BB58D5" w:rsidRDefault="00BB58D5" w:rsidP="00BB58D5">
      <w:pPr>
        <w:spacing w:line="240" w:lineRule="auto"/>
        <w:rPr>
          <w:rFonts w:ascii="Fira Sans" w:hAnsi="Fira Sans" w:cs="Calibri"/>
          <w:bCs/>
          <w:i/>
          <w:iCs/>
          <w:szCs w:val="18"/>
        </w:rPr>
      </w:pPr>
      <w:bookmarkStart w:id="130" w:name="_Toc79343394"/>
      <w:r>
        <w:rPr>
          <w:rFonts w:ascii="Fira Sans" w:hAnsi="Fira Sans" w:cs="Calibri"/>
          <w:szCs w:val="18"/>
        </w:rPr>
        <w:br w:type="page"/>
      </w:r>
    </w:p>
    <w:p w14:paraId="4E5C5B15" w14:textId="77777777" w:rsidR="00BB58D5" w:rsidRPr="00253719" w:rsidRDefault="00BB58D5" w:rsidP="00BB58D5">
      <w:pPr>
        <w:pStyle w:val="Kop1"/>
        <w:spacing w:after="720" w:line="300" w:lineRule="atLeast"/>
        <w:rPr>
          <w:rFonts w:ascii="Fira Sans" w:hAnsi="Fira Sans" w:cs="Calibri"/>
          <w:sz w:val="22"/>
          <w:szCs w:val="22"/>
        </w:rPr>
      </w:pPr>
      <w:bookmarkStart w:id="131" w:name="_Toc84258366"/>
      <w:r w:rsidRPr="00253719">
        <w:rPr>
          <w:rFonts w:ascii="Fira Sans" w:hAnsi="Fira Sans" w:cs="Calibri"/>
          <w:sz w:val="22"/>
          <w:szCs w:val="22"/>
        </w:rPr>
        <w:lastRenderedPageBreak/>
        <w:t>BIJLAGEN</w:t>
      </w:r>
      <w:bookmarkEnd w:id="131"/>
    </w:p>
    <w:p w14:paraId="481F21F3" w14:textId="77777777" w:rsidR="00BB58D5" w:rsidRPr="000377C1" w:rsidRDefault="00BB58D5" w:rsidP="00BB58D5">
      <w:pPr>
        <w:pStyle w:val="Kop2"/>
        <w:spacing w:after="120"/>
        <w:rPr>
          <w:rFonts w:ascii="Fira Sans" w:hAnsi="Fira Sans" w:cs="Calibri"/>
          <w:szCs w:val="18"/>
        </w:rPr>
      </w:pPr>
      <w:bookmarkStart w:id="132" w:name="_Toc84258367"/>
      <w:r w:rsidRPr="000377C1">
        <w:rPr>
          <w:rFonts w:ascii="Fira Sans" w:hAnsi="Fira Sans" w:cs="Calibri"/>
          <w:szCs w:val="18"/>
        </w:rPr>
        <w:t xml:space="preserve">Bijlage </w:t>
      </w:r>
      <w:r>
        <w:rPr>
          <w:rFonts w:ascii="Fira Sans" w:hAnsi="Fira Sans" w:cs="Calibri"/>
          <w:szCs w:val="18"/>
        </w:rPr>
        <w:t xml:space="preserve">1: </w:t>
      </w:r>
      <w:r w:rsidRPr="000377C1">
        <w:rPr>
          <w:rFonts w:ascii="Fira Sans" w:hAnsi="Fira Sans" w:cs="Calibri"/>
          <w:szCs w:val="18"/>
        </w:rPr>
        <w:t>behorend bij eis 4C1: Standaarden Forum Standaardisatie voor de Opdracht/ Prestatie</w:t>
      </w:r>
      <w:bookmarkEnd w:id="130"/>
      <w:bookmarkEnd w:id="132"/>
    </w:p>
    <w:p w14:paraId="6D6641A3" w14:textId="77777777" w:rsidR="00BB58D5" w:rsidRPr="00E834B1" w:rsidRDefault="00BB58D5" w:rsidP="00BB58D5">
      <w:pPr>
        <w:rPr>
          <w:rFonts w:ascii="Fira Sans" w:hAnsi="Fira Sans" w:cs="Calibri"/>
          <w:szCs w:val="18"/>
        </w:rPr>
      </w:pPr>
    </w:p>
    <w:p w14:paraId="06F10CAB" w14:textId="77777777" w:rsidR="00BB58D5" w:rsidRPr="00E834B1" w:rsidRDefault="00BB58D5" w:rsidP="00BB58D5">
      <w:pPr>
        <w:rPr>
          <w:rFonts w:ascii="Fira Sans" w:hAnsi="Fira Sans" w:cs="Calibri"/>
          <w:szCs w:val="18"/>
        </w:rPr>
      </w:pPr>
      <w:r w:rsidRPr="00E834B1">
        <w:rPr>
          <w:rFonts w:ascii="Fira Sans" w:hAnsi="Fira Sans" w:cs="Calibri"/>
          <w:szCs w:val="18"/>
        </w:rPr>
        <w:t>Onderstaande standaarden worden door Forum standaardisatie aangemerkt als verplicht indien de standaard ook relevant is voor de Opdracht/ Prestatie. Een en ander hangt af van de type oplossing.</w:t>
      </w:r>
    </w:p>
    <w:p w14:paraId="687FB8BC" w14:textId="77777777" w:rsidR="00BB58D5" w:rsidRPr="00E834B1" w:rsidRDefault="00BB58D5" w:rsidP="00BB58D5">
      <w:pPr>
        <w:rPr>
          <w:rFonts w:ascii="Fira Sans" w:hAnsi="Fira Sans" w:cs="Calibri"/>
          <w:szCs w:val="18"/>
        </w:rPr>
      </w:pPr>
    </w:p>
    <w:p w14:paraId="06DF027B"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1.1 Ades Baseline </w:t>
      </w:r>
      <w:proofErr w:type="spellStart"/>
      <w:r w:rsidRPr="00E834B1">
        <w:rPr>
          <w:rFonts w:ascii="Fira Sans" w:hAnsi="Fira Sans" w:cs="Calibri"/>
          <w:szCs w:val="18"/>
        </w:rPr>
        <w:t>Profiles</w:t>
      </w:r>
      <w:proofErr w:type="spellEnd"/>
    </w:p>
    <w:p w14:paraId="346ED7AA"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B546A54"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De Advanced Electronic </w:t>
      </w:r>
      <w:proofErr w:type="spellStart"/>
      <w:r w:rsidRPr="00E834B1">
        <w:rPr>
          <w:rFonts w:ascii="Fira Sans" w:hAnsi="Fira Sans" w:cs="Calibri"/>
          <w:szCs w:val="18"/>
        </w:rPr>
        <w:t>Signature</w:t>
      </w:r>
      <w:proofErr w:type="spellEnd"/>
      <w:r w:rsidRPr="00E834B1">
        <w:rPr>
          <w:rFonts w:ascii="Fira Sans" w:hAnsi="Fira Sans" w:cs="Calibri"/>
          <w:szCs w:val="18"/>
        </w:rPr>
        <w:t xml:space="preserve"> (</w:t>
      </w:r>
      <w:proofErr w:type="spellStart"/>
      <w:r w:rsidRPr="00E834B1">
        <w:rPr>
          <w:rFonts w:ascii="Fira Sans" w:hAnsi="Fira Sans" w:cs="Calibri"/>
          <w:szCs w:val="18"/>
        </w:rPr>
        <w:t>AdES</w:t>
      </w:r>
      <w:proofErr w:type="spellEnd"/>
      <w:r w:rsidRPr="00E834B1">
        <w:rPr>
          <w:rFonts w:ascii="Fira Sans" w:hAnsi="Fira Sans" w:cs="Calibri"/>
          <w:szCs w:val="18"/>
        </w:rPr>
        <w:t>) standaard voorziet in het digitaal tekenen van documenten met een geavanceerde of gekwalificeerde digitale handtekening.</w:t>
      </w:r>
    </w:p>
    <w:p w14:paraId="107FDCA1"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https://www.forumstandaardisatie.nl/standaard/ades-baseline-profiles  [1]</w:t>
      </w:r>
    </w:p>
    <w:p w14:paraId="143FC43D" w14:textId="77777777" w:rsidR="00BB58D5" w:rsidRPr="00E834B1" w:rsidRDefault="00BB58D5" w:rsidP="00BB58D5">
      <w:pPr>
        <w:rPr>
          <w:rFonts w:ascii="Fira Sans" w:hAnsi="Fira Sans" w:cs="Calibri"/>
          <w:szCs w:val="18"/>
        </w:rPr>
      </w:pPr>
    </w:p>
    <w:p w14:paraId="6D581107" w14:textId="77777777" w:rsidR="00BB58D5" w:rsidRPr="00E834B1" w:rsidRDefault="00BB58D5" w:rsidP="00BB58D5">
      <w:pPr>
        <w:rPr>
          <w:rFonts w:ascii="Fira Sans" w:hAnsi="Fira Sans" w:cs="Calibri"/>
          <w:szCs w:val="18"/>
        </w:rPr>
      </w:pPr>
      <w:r w:rsidRPr="00E834B1">
        <w:rPr>
          <w:rFonts w:ascii="Fira Sans" w:hAnsi="Fira Sans" w:cs="Calibri"/>
          <w:szCs w:val="18"/>
        </w:rPr>
        <w:t>1.2 CMIS</w:t>
      </w:r>
    </w:p>
    <w:p w14:paraId="66923493"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1F7CF23"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CMIS maakt ongestructureerde gegevens in content </w:t>
      </w:r>
      <w:proofErr w:type="spellStart"/>
      <w:r w:rsidRPr="00E834B1">
        <w:rPr>
          <w:rFonts w:ascii="Fira Sans" w:hAnsi="Fira Sans" w:cs="Calibri"/>
          <w:szCs w:val="18"/>
        </w:rPr>
        <w:t>repositories</w:t>
      </w:r>
      <w:proofErr w:type="spellEnd"/>
      <w:r w:rsidRPr="00E834B1">
        <w:rPr>
          <w:rFonts w:ascii="Fira Sans" w:hAnsi="Fira Sans" w:cs="Calibri"/>
          <w:szCs w:val="18"/>
        </w:rPr>
        <w:t xml:space="preserve"> van Content Management Systemen (</w:t>
      </w:r>
      <w:proofErr w:type="spellStart"/>
      <w:r w:rsidRPr="00E834B1">
        <w:rPr>
          <w:rFonts w:ascii="Fira Sans" w:hAnsi="Fira Sans" w:cs="Calibri"/>
          <w:szCs w:val="18"/>
        </w:rPr>
        <w:t>CMS’en</w:t>
      </w:r>
      <w:proofErr w:type="spellEnd"/>
      <w:r w:rsidRPr="00E834B1">
        <w:rPr>
          <w:rFonts w:ascii="Fira Sans" w:hAnsi="Fira Sans" w:cs="Calibri"/>
          <w:szCs w:val="18"/>
        </w:rPr>
        <w:t>) en Document Management Systemen (</w:t>
      </w:r>
      <w:proofErr w:type="spellStart"/>
      <w:r w:rsidRPr="00E834B1">
        <w:rPr>
          <w:rFonts w:ascii="Fira Sans" w:hAnsi="Fira Sans" w:cs="Calibri"/>
          <w:szCs w:val="18"/>
        </w:rPr>
        <w:t>DMS’en</w:t>
      </w:r>
      <w:proofErr w:type="spellEnd"/>
      <w:r w:rsidRPr="00E834B1">
        <w:rPr>
          <w:rFonts w:ascii="Fira Sans" w:hAnsi="Fira Sans" w:cs="Calibri"/>
          <w:szCs w:val="18"/>
        </w:rPr>
        <w:t>) toegankelijk met als doel deze gegevens uit te wisselen met andere CMS en DMS systemen.</w:t>
      </w:r>
    </w:p>
    <w:p w14:paraId="6AD21C1F"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https://forumstandaardisatie.nl/standaard/cmis  [2]</w:t>
      </w:r>
    </w:p>
    <w:p w14:paraId="198DCA20" w14:textId="77777777" w:rsidR="00BB58D5" w:rsidRPr="00E834B1" w:rsidRDefault="00BB58D5" w:rsidP="00BB58D5">
      <w:pPr>
        <w:rPr>
          <w:rFonts w:ascii="Fira Sans" w:hAnsi="Fira Sans" w:cs="Calibri"/>
          <w:szCs w:val="18"/>
        </w:rPr>
      </w:pPr>
    </w:p>
    <w:p w14:paraId="6F8FE0A6" w14:textId="77777777" w:rsidR="00BB58D5" w:rsidRPr="00E834B1" w:rsidRDefault="00BB58D5" w:rsidP="00BB58D5">
      <w:pPr>
        <w:rPr>
          <w:rFonts w:ascii="Fira Sans" w:hAnsi="Fira Sans" w:cs="Calibri"/>
          <w:szCs w:val="18"/>
        </w:rPr>
      </w:pPr>
      <w:r w:rsidRPr="00E834B1">
        <w:rPr>
          <w:rFonts w:ascii="Fira Sans" w:hAnsi="Fira Sans" w:cs="Calibri"/>
          <w:szCs w:val="18"/>
        </w:rPr>
        <w:t>1.3 DKIM</w:t>
      </w:r>
    </w:p>
    <w:p w14:paraId="7DAA34E4"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05BC00F3" w14:textId="77777777" w:rsidR="00BB58D5" w:rsidRPr="00E834B1" w:rsidRDefault="00BB58D5" w:rsidP="00BB58D5">
      <w:pPr>
        <w:rPr>
          <w:rFonts w:ascii="Fira Sans" w:hAnsi="Fira Sans" w:cs="Calibri"/>
          <w:szCs w:val="18"/>
        </w:rPr>
      </w:pPr>
      <w:r w:rsidRPr="00E834B1">
        <w:rPr>
          <w:rFonts w:ascii="Fira Sans" w:hAnsi="Fira Sans" w:cs="Calibri"/>
          <w:szCs w:val="18"/>
        </w:rPr>
        <w:t>DKIM faciliteert van het vaststellen van organisatorische herkomst voor e-mail afkomstig van overheidsdomeinen, als deze over een onbeveiligde, publieke internetverbinding wordt verstuurd wanneer verdere authenticatie ontbreekt.</w:t>
      </w:r>
    </w:p>
    <w:p w14:paraId="187D0FF8"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https://forumstandaardisatie.nl/standaard/dkim  [3]</w:t>
      </w:r>
    </w:p>
    <w:p w14:paraId="10DA5E96" w14:textId="77777777" w:rsidR="00BB58D5" w:rsidRPr="00E834B1" w:rsidRDefault="00BB58D5" w:rsidP="00BB58D5">
      <w:pPr>
        <w:rPr>
          <w:rFonts w:ascii="Fira Sans" w:hAnsi="Fira Sans" w:cs="Calibri"/>
          <w:szCs w:val="18"/>
        </w:rPr>
      </w:pPr>
    </w:p>
    <w:p w14:paraId="246B4A87" w14:textId="77777777" w:rsidR="00BB58D5" w:rsidRPr="00E834B1" w:rsidRDefault="00BB58D5" w:rsidP="00BB58D5">
      <w:pPr>
        <w:rPr>
          <w:rFonts w:ascii="Fira Sans" w:hAnsi="Fira Sans" w:cs="Calibri"/>
          <w:szCs w:val="18"/>
        </w:rPr>
      </w:pPr>
      <w:r w:rsidRPr="00E834B1">
        <w:rPr>
          <w:rFonts w:ascii="Fira Sans" w:hAnsi="Fira Sans" w:cs="Calibri"/>
          <w:szCs w:val="18"/>
        </w:rPr>
        <w:t>1.4 DMARC</w:t>
      </w:r>
    </w:p>
    <w:p w14:paraId="4316F310"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6277745E" w14:textId="77777777" w:rsidR="00BB58D5" w:rsidRPr="00E834B1" w:rsidRDefault="00BB58D5" w:rsidP="00BB58D5">
      <w:pPr>
        <w:rPr>
          <w:rFonts w:ascii="Fira Sans" w:hAnsi="Fira Sans" w:cs="Calibri"/>
          <w:szCs w:val="18"/>
        </w:rPr>
      </w:pPr>
      <w:r w:rsidRPr="00E834B1">
        <w:rPr>
          <w:rFonts w:ascii="Fira Sans" w:hAnsi="Fira Sans" w:cs="Calibri"/>
          <w:szCs w:val="18"/>
        </w:rPr>
        <w:t>DMARC is een standaard die het voor organisaties mogelijk maakt om te bepalen hoe e-mailproviders, die DMARC ondersteunen, omgaan met e-mail waarvan niet kan worden vastgesteld dat deze afkomstig is van het eigen domein. Hierdoor kunnen organisaties voorkomen dat anderen e-mails versturen namens het e-maildomein van de organisatie.</w:t>
      </w:r>
    </w:p>
    <w:p w14:paraId="1BB825E6"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https://forumstandaardisatie.nl/standaard/dmarc  [4]</w:t>
      </w:r>
    </w:p>
    <w:p w14:paraId="0292A3AD" w14:textId="77777777" w:rsidR="00BB58D5" w:rsidRPr="00E834B1" w:rsidRDefault="00BB58D5" w:rsidP="00BB58D5">
      <w:pPr>
        <w:rPr>
          <w:rFonts w:ascii="Fira Sans" w:hAnsi="Fira Sans" w:cs="Calibri"/>
          <w:szCs w:val="18"/>
        </w:rPr>
      </w:pPr>
    </w:p>
    <w:p w14:paraId="4E9DE363" w14:textId="77777777" w:rsidR="00BB58D5" w:rsidRPr="00E834B1" w:rsidRDefault="00BB58D5" w:rsidP="00BB58D5">
      <w:pPr>
        <w:rPr>
          <w:rFonts w:ascii="Fira Sans" w:hAnsi="Fira Sans" w:cs="Calibri"/>
          <w:szCs w:val="18"/>
        </w:rPr>
      </w:pPr>
      <w:r w:rsidRPr="00E834B1">
        <w:rPr>
          <w:rFonts w:ascii="Fira Sans" w:hAnsi="Fira Sans" w:cs="Calibri"/>
          <w:szCs w:val="18"/>
        </w:rPr>
        <w:t>1.5 DNSSEC</w:t>
      </w:r>
    </w:p>
    <w:p w14:paraId="1A292802"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37F09371" w14:textId="77777777" w:rsidR="00BB58D5" w:rsidRPr="00E834B1" w:rsidRDefault="00BB58D5" w:rsidP="00BB58D5">
      <w:pPr>
        <w:rPr>
          <w:rFonts w:ascii="Fira Sans" w:hAnsi="Fira Sans" w:cs="Calibri"/>
          <w:szCs w:val="18"/>
        </w:rPr>
      </w:pPr>
      <w:r w:rsidRPr="00E834B1">
        <w:rPr>
          <w:rFonts w:ascii="Fira Sans" w:hAnsi="Fira Sans" w:cs="Calibri"/>
          <w:szCs w:val="18"/>
        </w:rPr>
        <w:t>DNSSEC zorgt voor de beveiliging van DNS door aan het DNS-record een digitale handtekening toe te voegen en deze bij uitwisseling te verifiëren.</w:t>
      </w:r>
    </w:p>
    <w:p w14:paraId="2355312A"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https://forumstandaardisatie.nl/standaard/dnssec  [5]</w:t>
      </w:r>
    </w:p>
    <w:p w14:paraId="164BED4E" w14:textId="77777777" w:rsidR="00BB58D5" w:rsidRPr="00E834B1" w:rsidRDefault="00BB58D5" w:rsidP="00BB58D5">
      <w:pPr>
        <w:rPr>
          <w:rFonts w:ascii="Fira Sans" w:hAnsi="Fira Sans" w:cs="Calibri"/>
          <w:szCs w:val="18"/>
        </w:rPr>
      </w:pPr>
    </w:p>
    <w:p w14:paraId="79DB8307" w14:textId="77777777" w:rsidR="00BB58D5" w:rsidRPr="00E834B1" w:rsidRDefault="00BB58D5" w:rsidP="00BB58D5">
      <w:pPr>
        <w:rPr>
          <w:rFonts w:ascii="Fira Sans" w:hAnsi="Fira Sans" w:cs="Calibri"/>
          <w:szCs w:val="18"/>
        </w:rPr>
      </w:pPr>
      <w:r w:rsidRPr="00E834B1">
        <w:rPr>
          <w:rFonts w:ascii="Fira Sans" w:hAnsi="Fira Sans" w:cs="Calibri"/>
          <w:szCs w:val="18"/>
        </w:rPr>
        <w:t>1.6 HTTPS en HSTS</w:t>
      </w:r>
    </w:p>
    <w:p w14:paraId="753E9E7F"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7E53712F" w14:textId="77777777" w:rsidR="00BB58D5" w:rsidRPr="00E834B1" w:rsidRDefault="00BB58D5" w:rsidP="00BB58D5">
      <w:pPr>
        <w:rPr>
          <w:rFonts w:ascii="Fira Sans" w:hAnsi="Fira Sans" w:cs="Calibri"/>
          <w:szCs w:val="18"/>
        </w:rPr>
      </w:pPr>
      <w:r w:rsidRPr="00E834B1">
        <w:rPr>
          <w:rFonts w:ascii="Fira Sans" w:hAnsi="Fira Sans" w:cs="Calibri"/>
          <w:szCs w:val="18"/>
        </w:rPr>
        <w:t>HTTPS en HSTS zorgen samen voor beveiligde verbindingen met websites, met als doel de veilige uitwisseling van gegevens tussen een webserver en client (vaak een webbrowser).</w:t>
      </w:r>
    </w:p>
    <w:p w14:paraId="622A0C70"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https://www.forumstandaardisatie.nl/standaard/https-en-hsts  [6]</w:t>
      </w:r>
    </w:p>
    <w:p w14:paraId="022C01FA" w14:textId="77777777" w:rsidR="00BB58D5" w:rsidRPr="00E834B1" w:rsidRDefault="00BB58D5" w:rsidP="00BB58D5">
      <w:pPr>
        <w:rPr>
          <w:rFonts w:ascii="Fira Sans" w:hAnsi="Fira Sans" w:cs="Calibri"/>
          <w:szCs w:val="18"/>
        </w:rPr>
      </w:pPr>
    </w:p>
    <w:p w14:paraId="6D548CC3" w14:textId="77777777" w:rsidR="00BB58D5" w:rsidRPr="00E834B1" w:rsidRDefault="00BB58D5" w:rsidP="00BB58D5">
      <w:pPr>
        <w:rPr>
          <w:rFonts w:ascii="Fira Sans" w:hAnsi="Fira Sans" w:cs="Calibri"/>
          <w:szCs w:val="18"/>
        </w:rPr>
      </w:pPr>
      <w:r w:rsidRPr="00E834B1">
        <w:rPr>
          <w:rFonts w:ascii="Fira Sans" w:hAnsi="Fira Sans" w:cs="Calibri"/>
          <w:szCs w:val="18"/>
        </w:rPr>
        <w:t>1.7 IPv6 en IPv4</w:t>
      </w:r>
    </w:p>
    <w:p w14:paraId="5FA916D7"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74DE2C90" w14:textId="77777777" w:rsidR="00BB58D5" w:rsidRPr="00E834B1" w:rsidRDefault="00BB58D5" w:rsidP="00BB58D5">
      <w:pPr>
        <w:rPr>
          <w:rFonts w:ascii="Fira Sans" w:hAnsi="Fira Sans" w:cs="Calibri"/>
          <w:szCs w:val="18"/>
        </w:rPr>
      </w:pPr>
      <w:r w:rsidRPr="00E834B1">
        <w:rPr>
          <w:rFonts w:ascii="Fira Sans" w:hAnsi="Fira Sans" w:cs="Calibri"/>
          <w:szCs w:val="18"/>
        </w:rPr>
        <w:lastRenderedPageBreak/>
        <w:t>IPv6 en IPv4 standaardiseren communicatie op netwerkniveau over organisatiegrenzen heen tussen organisaties, individuele eindgebruikers, apparaten, diensten en sensoren.</w:t>
      </w:r>
    </w:p>
    <w:p w14:paraId="0A609730"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https://forumstandaardisatie.nl/standaard/ipv6-en-ipv4  [7]</w:t>
      </w:r>
    </w:p>
    <w:p w14:paraId="3694BE1E" w14:textId="77777777" w:rsidR="00BB58D5" w:rsidRPr="00E834B1" w:rsidRDefault="00BB58D5" w:rsidP="00BB58D5">
      <w:pPr>
        <w:rPr>
          <w:rFonts w:ascii="Fira Sans" w:hAnsi="Fira Sans" w:cs="Calibri"/>
          <w:szCs w:val="18"/>
        </w:rPr>
      </w:pPr>
    </w:p>
    <w:p w14:paraId="034E48CA" w14:textId="77777777" w:rsidR="00BB58D5" w:rsidRPr="00E834B1" w:rsidRDefault="00BB58D5" w:rsidP="00BB58D5">
      <w:pPr>
        <w:rPr>
          <w:rFonts w:ascii="Fira Sans" w:hAnsi="Fira Sans" w:cs="Calibri"/>
          <w:szCs w:val="18"/>
        </w:rPr>
      </w:pPr>
      <w:r w:rsidRPr="00E834B1">
        <w:rPr>
          <w:rFonts w:ascii="Fira Sans" w:hAnsi="Fira Sans" w:cs="Calibri"/>
          <w:szCs w:val="18"/>
        </w:rPr>
        <w:t>1.8 NEN-ISO/IEC 27001 &amp; 27002</w:t>
      </w:r>
    </w:p>
    <w:p w14:paraId="6D4B1039"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73BA464E" w14:textId="77777777" w:rsidR="00BB58D5" w:rsidRPr="00E834B1" w:rsidRDefault="00BB58D5" w:rsidP="00BB58D5">
      <w:pPr>
        <w:rPr>
          <w:rFonts w:ascii="Fira Sans" w:hAnsi="Fira Sans" w:cs="Calibri"/>
          <w:szCs w:val="18"/>
        </w:rPr>
      </w:pPr>
      <w:r w:rsidRPr="00E834B1">
        <w:rPr>
          <w:rFonts w:ascii="Fira Sans" w:hAnsi="Fira Sans" w:cs="Calibri"/>
          <w:szCs w:val="18"/>
        </w:rPr>
        <w:t>NEN-ISO/IEC 27001 specificeert de eisen voor het vaststellen, implementeren, uitvoeren, controleren, beoordelen, bijhouden en verbeteren van een gedocumenteerd Information Security Management System (ISMS) in het kader van de algemene bedrijfsrisico's voor de organisatie. NEN-ISO/IEC 27002 omvat "best practices" op het gebied van het organiseren van informatiebeveiliging voor een organisatie, bestaande uit het beheer van bedrijfsmiddelen, veilig personeel, toegangsbeveiliging, cryptografie, fysieke beveiliging en beveiliging van de omgeving, beveiliging in de bedrijfsvoering, communicatiebeveiliging, leveranciersrelaties, beheer van informatiebeveiligingsincidenten, informatiebeveiligingsaspecten van bedrijfscontinuïteitsbeheer, naleving en de acquisitie, ontwikkeling en het onderhoud van informatiesystemen.</w:t>
      </w:r>
    </w:p>
    <w:p w14:paraId="4C2808F5"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https://www.forumstandaardisatie.nl/standaard/nen-isoiec-27001  [8]</w:t>
      </w:r>
    </w:p>
    <w:p w14:paraId="36EC8B20" w14:textId="77777777" w:rsidR="00BB58D5" w:rsidRPr="00E834B1" w:rsidRDefault="00BB58D5" w:rsidP="00BB58D5">
      <w:pPr>
        <w:rPr>
          <w:rFonts w:ascii="Fira Sans" w:hAnsi="Fira Sans" w:cs="Calibri"/>
          <w:szCs w:val="18"/>
        </w:rPr>
      </w:pPr>
    </w:p>
    <w:p w14:paraId="2BA22896" w14:textId="77777777" w:rsidR="00BB58D5" w:rsidRPr="00E834B1" w:rsidRDefault="00BB58D5" w:rsidP="00BB58D5">
      <w:pPr>
        <w:rPr>
          <w:rFonts w:ascii="Fira Sans" w:hAnsi="Fira Sans" w:cs="Calibri"/>
          <w:szCs w:val="18"/>
          <w:lang w:val="en-US"/>
        </w:rPr>
      </w:pPr>
      <w:r w:rsidRPr="00E834B1">
        <w:rPr>
          <w:rFonts w:ascii="Fira Sans" w:hAnsi="Fira Sans" w:cs="Calibri"/>
          <w:szCs w:val="18"/>
          <w:lang w:val="en-US"/>
        </w:rPr>
        <w:t>1.9 NL GOV Assurance profile for OAuth 2.0</w:t>
      </w:r>
    </w:p>
    <w:p w14:paraId="06FBD3CB"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05F8C94C"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NL GOV Assurance profile </w:t>
      </w:r>
      <w:proofErr w:type="spellStart"/>
      <w:r w:rsidRPr="00E834B1">
        <w:rPr>
          <w:rFonts w:ascii="Fira Sans" w:hAnsi="Fira Sans" w:cs="Calibri"/>
          <w:szCs w:val="18"/>
        </w:rPr>
        <w:t>for</w:t>
      </w:r>
      <w:proofErr w:type="spellEnd"/>
      <w:r w:rsidRPr="00E834B1">
        <w:rPr>
          <w:rFonts w:ascii="Fira Sans" w:hAnsi="Fira Sans" w:cs="Calibri"/>
          <w:szCs w:val="18"/>
        </w:rPr>
        <w:t xml:space="preserve"> </w:t>
      </w:r>
      <w:proofErr w:type="spellStart"/>
      <w:r w:rsidRPr="00E834B1">
        <w:rPr>
          <w:rFonts w:ascii="Fira Sans" w:hAnsi="Fira Sans" w:cs="Calibri"/>
          <w:szCs w:val="18"/>
        </w:rPr>
        <w:t>OAuth</w:t>
      </w:r>
      <w:proofErr w:type="spellEnd"/>
      <w:r w:rsidRPr="00E834B1">
        <w:rPr>
          <w:rFonts w:ascii="Fira Sans" w:hAnsi="Fira Sans" w:cs="Calibri"/>
          <w:szCs w:val="18"/>
        </w:rPr>
        <w:t xml:space="preserve"> 2.0 zorgt ervoor dat de autorisatie van gebruikers van REST </w:t>
      </w:r>
      <w:proofErr w:type="spellStart"/>
      <w:r w:rsidRPr="00E834B1">
        <w:rPr>
          <w:rFonts w:ascii="Fira Sans" w:hAnsi="Fira Sans" w:cs="Calibri"/>
          <w:szCs w:val="18"/>
        </w:rPr>
        <w:t>APIs</w:t>
      </w:r>
      <w:proofErr w:type="spellEnd"/>
      <w:r w:rsidRPr="00E834B1">
        <w:rPr>
          <w:rFonts w:ascii="Fira Sans" w:hAnsi="Fira Sans" w:cs="Calibri"/>
          <w:szCs w:val="18"/>
        </w:rPr>
        <w:t xml:space="preserve"> van de overheid op een uniforme en eenduidige plaatsvindt.</w:t>
      </w:r>
    </w:p>
    <w:p w14:paraId="344F2514"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https://www.forumstandaardisatie.nl/open-standaarden/nl-gov-assurance-profile-oauth-20 </w:t>
      </w:r>
    </w:p>
    <w:p w14:paraId="5B4E3A25" w14:textId="77777777" w:rsidR="00BB58D5" w:rsidRPr="00E834B1" w:rsidRDefault="00BB58D5" w:rsidP="00BB58D5">
      <w:pPr>
        <w:rPr>
          <w:rFonts w:ascii="Fira Sans" w:hAnsi="Fira Sans" w:cs="Calibri"/>
          <w:szCs w:val="18"/>
        </w:rPr>
      </w:pPr>
      <w:r w:rsidRPr="00E834B1">
        <w:rPr>
          <w:rFonts w:ascii="Fira Sans" w:hAnsi="Fira Sans" w:cs="Calibri"/>
          <w:szCs w:val="18"/>
        </w:rPr>
        <w:t>[9]</w:t>
      </w:r>
    </w:p>
    <w:p w14:paraId="63197B06" w14:textId="77777777" w:rsidR="00BB58D5" w:rsidRPr="00E834B1" w:rsidRDefault="00BB58D5" w:rsidP="00BB58D5">
      <w:pPr>
        <w:rPr>
          <w:rFonts w:ascii="Fira Sans" w:hAnsi="Fira Sans" w:cs="Calibri"/>
          <w:szCs w:val="18"/>
        </w:rPr>
      </w:pPr>
    </w:p>
    <w:p w14:paraId="6391905C" w14:textId="77777777" w:rsidR="00BB58D5" w:rsidRPr="00E834B1" w:rsidRDefault="00BB58D5" w:rsidP="00BB58D5">
      <w:pPr>
        <w:rPr>
          <w:rFonts w:ascii="Fira Sans" w:hAnsi="Fira Sans" w:cs="Calibri"/>
          <w:szCs w:val="18"/>
        </w:rPr>
      </w:pPr>
      <w:r w:rsidRPr="00E834B1">
        <w:rPr>
          <w:rFonts w:ascii="Fira Sans" w:hAnsi="Fira Sans" w:cs="Calibri"/>
          <w:szCs w:val="18"/>
        </w:rPr>
        <w:t>1.10 NLCIUS</w:t>
      </w:r>
    </w:p>
    <w:p w14:paraId="625C0AF0"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001C7A26" w14:textId="77777777" w:rsidR="00BB58D5" w:rsidRPr="00E834B1" w:rsidRDefault="00BB58D5" w:rsidP="00BB58D5">
      <w:pPr>
        <w:rPr>
          <w:rFonts w:ascii="Fira Sans" w:hAnsi="Fira Sans" w:cs="Calibri"/>
          <w:szCs w:val="18"/>
        </w:rPr>
      </w:pPr>
      <w:r w:rsidRPr="00E834B1">
        <w:rPr>
          <w:rFonts w:ascii="Fira Sans" w:hAnsi="Fira Sans" w:cs="Calibri"/>
          <w:szCs w:val="18"/>
        </w:rPr>
        <w:t>NLCIUS beschrijft welke gegevenselementen er opgenomen dienen te worden op een elektronische factuur naar overheidsorganisaties in Nederland.</w:t>
      </w:r>
    </w:p>
    <w:p w14:paraId="5F86B8ED"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https://www.forumstandaardisatie.nl/standaard/nlcius  [10]</w:t>
      </w:r>
    </w:p>
    <w:p w14:paraId="4E7153FC" w14:textId="77777777" w:rsidR="00BB58D5" w:rsidRPr="00E834B1" w:rsidRDefault="00BB58D5" w:rsidP="00BB58D5">
      <w:pPr>
        <w:rPr>
          <w:rFonts w:ascii="Fira Sans" w:hAnsi="Fira Sans" w:cs="Calibri"/>
          <w:szCs w:val="18"/>
        </w:rPr>
      </w:pPr>
    </w:p>
    <w:p w14:paraId="6CAFC462" w14:textId="77777777" w:rsidR="00BB58D5" w:rsidRPr="00E834B1" w:rsidRDefault="00BB58D5" w:rsidP="00BB58D5">
      <w:pPr>
        <w:rPr>
          <w:rFonts w:ascii="Fira Sans" w:hAnsi="Fira Sans" w:cs="Calibri"/>
          <w:szCs w:val="18"/>
        </w:rPr>
      </w:pPr>
      <w:r w:rsidRPr="00E834B1">
        <w:rPr>
          <w:rFonts w:ascii="Fira Sans" w:hAnsi="Fira Sans" w:cs="Calibri"/>
          <w:szCs w:val="18"/>
        </w:rPr>
        <w:t>1.11 ODF</w:t>
      </w:r>
    </w:p>
    <w:p w14:paraId="2E0DDBA3"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64AFD5C1" w14:textId="77777777" w:rsidR="00BB58D5" w:rsidRPr="00E834B1" w:rsidRDefault="00BB58D5" w:rsidP="00BB58D5">
      <w:pPr>
        <w:rPr>
          <w:rFonts w:ascii="Fira Sans" w:hAnsi="Fira Sans" w:cs="Calibri"/>
          <w:szCs w:val="18"/>
        </w:rPr>
      </w:pPr>
      <w:r w:rsidRPr="00E834B1">
        <w:rPr>
          <w:rFonts w:ascii="Fira Sans" w:hAnsi="Fira Sans" w:cs="Calibri"/>
          <w:szCs w:val="18"/>
        </w:rPr>
        <w:t>ODF is een standaard voor uitwisseling van reviseerbare documenten. ODF bestanden hebben een structuur waardoor ze gemakkelijk te exporteren zijn naar PDF documenten die voldoen aan duurzaamheids- en toegankelijkheidsrichtlijnen. Dankzij deze structuur kunnen zoekmachines ODF bestanden goed indexeren en vinden.</w:t>
      </w:r>
    </w:p>
    <w:p w14:paraId="48A82946"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https://forumstandaardisatie.nl/standaard/odf  [11]</w:t>
      </w:r>
    </w:p>
    <w:p w14:paraId="76444C4D" w14:textId="77777777" w:rsidR="00BB58D5" w:rsidRPr="00E834B1" w:rsidRDefault="00BB58D5" w:rsidP="00BB58D5">
      <w:pPr>
        <w:rPr>
          <w:rFonts w:ascii="Fira Sans" w:hAnsi="Fira Sans" w:cs="Calibri"/>
          <w:szCs w:val="18"/>
        </w:rPr>
      </w:pPr>
    </w:p>
    <w:p w14:paraId="35301910"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1.12 </w:t>
      </w:r>
      <w:proofErr w:type="spellStart"/>
      <w:r w:rsidRPr="00E834B1">
        <w:rPr>
          <w:rFonts w:ascii="Fira Sans" w:hAnsi="Fira Sans" w:cs="Calibri"/>
          <w:szCs w:val="18"/>
        </w:rPr>
        <w:t>OpenAPI</w:t>
      </w:r>
      <w:proofErr w:type="spellEnd"/>
      <w:r w:rsidRPr="00E834B1">
        <w:rPr>
          <w:rFonts w:ascii="Fira Sans" w:hAnsi="Fira Sans" w:cs="Calibri"/>
          <w:szCs w:val="18"/>
        </w:rPr>
        <w:t xml:space="preserve"> </w:t>
      </w:r>
      <w:proofErr w:type="spellStart"/>
      <w:r w:rsidRPr="00E834B1">
        <w:rPr>
          <w:rFonts w:ascii="Fira Sans" w:hAnsi="Fira Sans" w:cs="Calibri"/>
          <w:szCs w:val="18"/>
        </w:rPr>
        <w:t>Specification</w:t>
      </w:r>
      <w:proofErr w:type="spellEnd"/>
    </w:p>
    <w:p w14:paraId="113E54A8"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F425C58"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Een </w:t>
      </w:r>
      <w:proofErr w:type="spellStart"/>
      <w:r w:rsidRPr="00E834B1">
        <w:rPr>
          <w:rFonts w:ascii="Fira Sans" w:hAnsi="Fira Sans" w:cs="Calibri"/>
          <w:szCs w:val="18"/>
        </w:rPr>
        <w:t>OpenAPI</w:t>
      </w:r>
      <w:proofErr w:type="spellEnd"/>
      <w:r w:rsidRPr="00E834B1">
        <w:rPr>
          <w:rFonts w:ascii="Fira Sans" w:hAnsi="Fira Sans" w:cs="Calibri"/>
          <w:szCs w:val="18"/>
        </w:rPr>
        <w:t xml:space="preserve"> </w:t>
      </w:r>
      <w:proofErr w:type="spellStart"/>
      <w:r w:rsidRPr="00E834B1">
        <w:rPr>
          <w:rFonts w:ascii="Fira Sans" w:hAnsi="Fira Sans" w:cs="Calibri"/>
          <w:szCs w:val="18"/>
        </w:rPr>
        <w:t>Specification</w:t>
      </w:r>
      <w:proofErr w:type="spellEnd"/>
      <w:r w:rsidRPr="00E834B1">
        <w:rPr>
          <w:rFonts w:ascii="Fira Sans" w:hAnsi="Fira Sans" w:cs="Calibri"/>
          <w:szCs w:val="18"/>
        </w:rPr>
        <w:t xml:space="preserve"> (OAS) beschrijft de eigenschappen van de data die een API als input accepteert en als output teruggeeft. Met OAS 3.0 kunnen zowel mensen als machines de dataset attributen van een REST API vinden, bekijken en verwerken zonder toegang tot de programmatuur en zonder aanvullende documentatie.</w:t>
      </w:r>
    </w:p>
    <w:p w14:paraId="4FDD4EFF"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https://www.forumstandaardisatie.nl/standaard/openapi-specification  [12]</w:t>
      </w:r>
    </w:p>
    <w:p w14:paraId="782C5ADC" w14:textId="77777777" w:rsidR="00BB58D5" w:rsidRPr="00E834B1" w:rsidRDefault="00BB58D5" w:rsidP="00BB58D5">
      <w:pPr>
        <w:rPr>
          <w:rFonts w:ascii="Fira Sans" w:hAnsi="Fira Sans" w:cs="Calibri"/>
          <w:szCs w:val="18"/>
        </w:rPr>
      </w:pPr>
    </w:p>
    <w:p w14:paraId="58A69C09" w14:textId="77777777" w:rsidR="00BB58D5" w:rsidRPr="00E834B1" w:rsidRDefault="00BB58D5" w:rsidP="00BB58D5">
      <w:pPr>
        <w:rPr>
          <w:rFonts w:ascii="Fira Sans" w:hAnsi="Fira Sans" w:cs="Calibri"/>
          <w:szCs w:val="18"/>
        </w:rPr>
      </w:pPr>
      <w:r w:rsidRPr="00E834B1">
        <w:rPr>
          <w:rFonts w:ascii="Fira Sans" w:hAnsi="Fira Sans" w:cs="Calibri"/>
          <w:szCs w:val="18"/>
        </w:rPr>
        <w:t>1.13 PDF (NEN-ISO)</w:t>
      </w:r>
    </w:p>
    <w:p w14:paraId="0ABCF7B0"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0E76DC6E" w14:textId="77777777" w:rsidR="00BB58D5" w:rsidRPr="00E834B1" w:rsidRDefault="00BB58D5" w:rsidP="00BB58D5">
      <w:pPr>
        <w:rPr>
          <w:rFonts w:ascii="Fira Sans" w:hAnsi="Fira Sans" w:cs="Calibri"/>
          <w:szCs w:val="18"/>
        </w:rPr>
      </w:pPr>
      <w:r w:rsidRPr="00E834B1">
        <w:rPr>
          <w:rFonts w:ascii="Fira Sans" w:hAnsi="Fira Sans" w:cs="Calibri"/>
          <w:szCs w:val="18"/>
        </w:rPr>
        <w:t>PDF is een formaat voor de uitwisseling van documenten waarvan de pagina opmaak vastligt. Het uitgangspunt van PDF is dat gebruikers documenten kunnen uitwisselen, bekijken en afdrukken, onafhankelijk van de omgeving waarin ze worden aangemaakt, bekeken of afgedrukt.</w:t>
      </w:r>
    </w:p>
    <w:p w14:paraId="00F31200"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https://www.forumstandaardisatie.nl/standaard/pdf-nen-iso  [13]</w:t>
      </w:r>
    </w:p>
    <w:p w14:paraId="080639A8" w14:textId="77777777" w:rsidR="00BB58D5" w:rsidRPr="00E834B1" w:rsidRDefault="00BB58D5" w:rsidP="00BB58D5">
      <w:pPr>
        <w:rPr>
          <w:rFonts w:ascii="Fira Sans" w:hAnsi="Fira Sans" w:cs="Calibri"/>
          <w:szCs w:val="18"/>
        </w:rPr>
      </w:pPr>
    </w:p>
    <w:p w14:paraId="71DEA996" w14:textId="77777777" w:rsidR="00BB58D5" w:rsidRPr="00E834B1" w:rsidRDefault="00BB58D5" w:rsidP="00BB58D5">
      <w:pPr>
        <w:rPr>
          <w:rFonts w:ascii="Fira Sans" w:hAnsi="Fira Sans" w:cs="Calibri"/>
          <w:szCs w:val="18"/>
        </w:rPr>
      </w:pPr>
      <w:r w:rsidRPr="00E834B1">
        <w:rPr>
          <w:rFonts w:ascii="Fira Sans" w:hAnsi="Fira Sans" w:cs="Calibri"/>
          <w:szCs w:val="18"/>
        </w:rPr>
        <w:t>1.14 REST-API Design Rules</w:t>
      </w:r>
    </w:p>
    <w:p w14:paraId="061CD6BF"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B6700D5" w14:textId="77777777" w:rsidR="00BB58D5" w:rsidRPr="00E834B1" w:rsidRDefault="00BB58D5" w:rsidP="00BB58D5">
      <w:pPr>
        <w:rPr>
          <w:rFonts w:ascii="Fira Sans" w:hAnsi="Fira Sans" w:cs="Calibri"/>
          <w:szCs w:val="18"/>
        </w:rPr>
      </w:pPr>
      <w:r w:rsidRPr="00E834B1">
        <w:rPr>
          <w:rFonts w:ascii="Fira Sans" w:hAnsi="Fira Sans" w:cs="Calibri"/>
          <w:szCs w:val="18"/>
        </w:rPr>
        <w:t>De standaard REST-API Design Rules geeft een verzameling basisregels voor structuur en naamgeving waarmee de overheid op een uniforme en eenduidige manier REST-</w:t>
      </w:r>
      <w:proofErr w:type="spellStart"/>
      <w:r w:rsidRPr="00E834B1">
        <w:rPr>
          <w:rFonts w:ascii="Fira Sans" w:hAnsi="Fira Sans" w:cs="Calibri"/>
          <w:szCs w:val="18"/>
        </w:rPr>
        <w:t>API's</w:t>
      </w:r>
      <w:proofErr w:type="spellEnd"/>
      <w:r w:rsidRPr="00E834B1">
        <w:rPr>
          <w:rFonts w:ascii="Fira Sans" w:hAnsi="Fira Sans" w:cs="Calibri"/>
          <w:szCs w:val="18"/>
        </w:rPr>
        <w:t xml:space="preserve"> aanbiedt ten behoeve van het ontsluiten van overheidsinformatie en/of functionaliteit.</w:t>
      </w:r>
    </w:p>
    <w:p w14:paraId="59979BA2"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https://www.forumstandaardisatie.nl/open-standaarden/rest-api-design-rules  </w:t>
      </w:r>
    </w:p>
    <w:p w14:paraId="283A6ECB" w14:textId="77777777" w:rsidR="00BB58D5" w:rsidRPr="00E834B1" w:rsidRDefault="00BB58D5" w:rsidP="00BB58D5">
      <w:pPr>
        <w:rPr>
          <w:rFonts w:ascii="Fira Sans" w:hAnsi="Fira Sans" w:cs="Calibri"/>
          <w:szCs w:val="18"/>
        </w:rPr>
      </w:pPr>
      <w:r w:rsidRPr="00E834B1">
        <w:rPr>
          <w:rFonts w:ascii="Fira Sans" w:hAnsi="Fira Sans" w:cs="Calibri"/>
          <w:szCs w:val="18"/>
        </w:rPr>
        <w:t>[14]</w:t>
      </w:r>
    </w:p>
    <w:p w14:paraId="64B92C86" w14:textId="77777777" w:rsidR="00BB58D5" w:rsidRPr="00E834B1" w:rsidRDefault="00BB58D5" w:rsidP="00BB58D5">
      <w:pPr>
        <w:rPr>
          <w:rFonts w:ascii="Fira Sans" w:hAnsi="Fira Sans" w:cs="Calibri"/>
          <w:szCs w:val="18"/>
        </w:rPr>
      </w:pPr>
    </w:p>
    <w:p w14:paraId="2EEDF529" w14:textId="77777777" w:rsidR="00BB58D5" w:rsidRPr="00E834B1" w:rsidRDefault="00BB58D5" w:rsidP="00BB58D5">
      <w:pPr>
        <w:rPr>
          <w:rFonts w:ascii="Fira Sans" w:hAnsi="Fira Sans" w:cs="Calibri"/>
          <w:szCs w:val="18"/>
        </w:rPr>
      </w:pPr>
      <w:r w:rsidRPr="00E834B1">
        <w:rPr>
          <w:rFonts w:ascii="Fira Sans" w:hAnsi="Fira Sans" w:cs="Calibri"/>
          <w:szCs w:val="18"/>
        </w:rPr>
        <w:t>1.15 RPKI</w:t>
      </w:r>
    </w:p>
    <w:p w14:paraId="79E2EF9F"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20F9CC7"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Met Resource Public Key </w:t>
      </w:r>
      <w:proofErr w:type="spellStart"/>
      <w:r w:rsidRPr="00E834B1">
        <w:rPr>
          <w:rFonts w:ascii="Fira Sans" w:hAnsi="Fira Sans" w:cs="Calibri"/>
          <w:szCs w:val="18"/>
        </w:rPr>
        <w:t>Infrastructure</w:t>
      </w:r>
      <w:proofErr w:type="spellEnd"/>
      <w:r w:rsidRPr="00E834B1">
        <w:rPr>
          <w:rFonts w:ascii="Fira Sans" w:hAnsi="Fira Sans" w:cs="Calibri"/>
          <w:szCs w:val="18"/>
        </w:rPr>
        <w:t xml:space="preserve"> (RPKI) kan de rechtmatige houder van een blok IP-adressen een </w:t>
      </w:r>
      <w:proofErr w:type="spellStart"/>
      <w:r w:rsidRPr="00E834B1">
        <w:rPr>
          <w:rFonts w:ascii="Fira Sans" w:hAnsi="Fira Sans" w:cs="Calibri"/>
          <w:szCs w:val="18"/>
        </w:rPr>
        <w:t>autoritatieve</w:t>
      </w:r>
      <w:proofErr w:type="spellEnd"/>
      <w:r w:rsidRPr="00E834B1">
        <w:rPr>
          <w:rFonts w:ascii="Fira Sans" w:hAnsi="Fira Sans" w:cs="Calibri"/>
          <w:szCs w:val="18"/>
        </w:rPr>
        <w:t xml:space="preserve">, digitaal getekende verklaring publiceren met betrekking tot de intenties van de routering vanaf haar netwerk. Deze verklaringen kunnen andere netwerkbeheerders </w:t>
      </w:r>
      <w:proofErr w:type="spellStart"/>
      <w:r w:rsidRPr="00E834B1">
        <w:rPr>
          <w:rFonts w:ascii="Fira Sans" w:hAnsi="Fira Sans" w:cs="Calibri"/>
          <w:szCs w:val="18"/>
        </w:rPr>
        <w:t>cryptografisch</w:t>
      </w:r>
      <w:proofErr w:type="spellEnd"/>
      <w:r w:rsidRPr="00E834B1">
        <w:rPr>
          <w:rFonts w:ascii="Fira Sans" w:hAnsi="Fira Sans" w:cs="Calibri"/>
          <w:szCs w:val="18"/>
        </w:rPr>
        <w:t xml:space="preserve"> valideren en vervolgens gebruiken om filters in te stellen die onrechtmatige routering negeren.</w:t>
      </w:r>
    </w:p>
    <w:p w14:paraId="7BFE3510"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https://www.forumstandaardisatie.nl/standaard/rpki  [15]</w:t>
      </w:r>
    </w:p>
    <w:p w14:paraId="62469E8C" w14:textId="77777777" w:rsidR="00BB58D5" w:rsidRPr="00E834B1" w:rsidRDefault="00BB58D5" w:rsidP="00BB58D5">
      <w:pPr>
        <w:rPr>
          <w:rFonts w:ascii="Fira Sans" w:hAnsi="Fira Sans" w:cs="Calibri"/>
          <w:szCs w:val="18"/>
        </w:rPr>
      </w:pPr>
    </w:p>
    <w:p w14:paraId="4A3D44E3" w14:textId="77777777" w:rsidR="00BB58D5" w:rsidRPr="00E834B1" w:rsidRDefault="00BB58D5" w:rsidP="00BB58D5">
      <w:pPr>
        <w:rPr>
          <w:rFonts w:ascii="Fira Sans" w:hAnsi="Fira Sans" w:cs="Calibri"/>
          <w:szCs w:val="18"/>
        </w:rPr>
      </w:pPr>
      <w:r w:rsidRPr="00E834B1">
        <w:rPr>
          <w:rFonts w:ascii="Fira Sans" w:hAnsi="Fira Sans" w:cs="Calibri"/>
          <w:szCs w:val="18"/>
        </w:rPr>
        <w:t>1.16 SAML</w:t>
      </w:r>
    </w:p>
    <w:p w14:paraId="2B88A51D"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34330B8C" w14:textId="77777777" w:rsidR="00BB58D5" w:rsidRPr="00E834B1" w:rsidRDefault="00BB58D5" w:rsidP="00BB58D5">
      <w:pPr>
        <w:rPr>
          <w:rFonts w:ascii="Fira Sans" w:hAnsi="Fira Sans" w:cs="Calibri"/>
          <w:szCs w:val="18"/>
        </w:rPr>
      </w:pPr>
      <w:r w:rsidRPr="00E834B1">
        <w:rPr>
          <w:rFonts w:ascii="Fira Sans" w:hAnsi="Fira Sans" w:cs="Calibri"/>
          <w:szCs w:val="18"/>
        </w:rPr>
        <w:t>SAML standaardiseert federatieve (web)browser-gebaseerde single-sign-on (SSO). Dat wil zeggen dat een gebruiker na eenmalig inloggen via zijn browser toegang krijgt tot verschillende diensten van verschillende partijen.</w:t>
      </w:r>
    </w:p>
    <w:p w14:paraId="254ED4AD"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https://forumstandaardisatie.nl/standaard/saml  [16]</w:t>
      </w:r>
    </w:p>
    <w:p w14:paraId="5C41AA04" w14:textId="77777777" w:rsidR="00BB58D5" w:rsidRPr="00E834B1" w:rsidRDefault="00BB58D5" w:rsidP="00BB58D5">
      <w:pPr>
        <w:rPr>
          <w:rFonts w:ascii="Fira Sans" w:hAnsi="Fira Sans" w:cs="Calibri"/>
          <w:szCs w:val="18"/>
        </w:rPr>
      </w:pPr>
    </w:p>
    <w:p w14:paraId="5E244BFE" w14:textId="77777777" w:rsidR="00BB58D5" w:rsidRPr="00E834B1" w:rsidRDefault="00BB58D5" w:rsidP="00BB58D5">
      <w:pPr>
        <w:rPr>
          <w:rFonts w:ascii="Fira Sans" w:hAnsi="Fira Sans" w:cs="Calibri"/>
          <w:szCs w:val="18"/>
        </w:rPr>
      </w:pPr>
      <w:r w:rsidRPr="00E834B1">
        <w:rPr>
          <w:rFonts w:ascii="Fira Sans" w:hAnsi="Fira Sans" w:cs="Calibri"/>
          <w:szCs w:val="18"/>
        </w:rPr>
        <w:t>1.17 SPF</w:t>
      </w:r>
    </w:p>
    <w:p w14:paraId="318448BC"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3AE718A2" w14:textId="77777777" w:rsidR="00BB58D5" w:rsidRPr="00E834B1" w:rsidRDefault="00BB58D5" w:rsidP="00BB58D5">
      <w:pPr>
        <w:rPr>
          <w:rFonts w:ascii="Fira Sans" w:hAnsi="Fira Sans" w:cs="Calibri"/>
          <w:szCs w:val="18"/>
        </w:rPr>
      </w:pPr>
      <w:r w:rsidRPr="00E834B1">
        <w:rPr>
          <w:rFonts w:ascii="Fira Sans" w:hAnsi="Fira Sans" w:cs="Calibri"/>
          <w:szCs w:val="18"/>
        </w:rPr>
        <w:t>Met SPF kan worden gecontroleerd of een e-mailserver gerechtigd is om namens een domeinnaam e-mail te mogen verzenden.</w:t>
      </w:r>
    </w:p>
    <w:p w14:paraId="4EA8CB81"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https://forumstandaardisatie.nl/standaard/spf  [17]</w:t>
      </w:r>
    </w:p>
    <w:p w14:paraId="3C93E6BC" w14:textId="77777777" w:rsidR="00BB58D5" w:rsidRPr="00E834B1" w:rsidRDefault="00BB58D5" w:rsidP="00BB58D5">
      <w:pPr>
        <w:rPr>
          <w:rFonts w:ascii="Fira Sans" w:hAnsi="Fira Sans" w:cs="Calibri"/>
          <w:szCs w:val="18"/>
        </w:rPr>
      </w:pPr>
    </w:p>
    <w:p w14:paraId="11079018" w14:textId="77777777" w:rsidR="00BB58D5" w:rsidRPr="00E834B1" w:rsidRDefault="00BB58D5" w:rsidP="00BB58D5">
      <w:pPr>
        <w:rPr>
          <w:rFonts w:ascii="Fira Sans" w:hAnsi="Fira Sans" w:cs="Calibri"/>
          <w:szCs w:val="18"/>
        </w:rPr>
      </w:pPr>
      <w:r w:rsidRPr="00E834B1">
        <w:rPr>
          <w:rFonts w:ascii="Fira Sans" w:hAnsi="Fira Sans" w:cs="Calibri"/>
          <w:szCs w:val="18"/>
        </w:rPr>
        <w:t>1.18 STARTTLS en DANE</w:t>
      </w:r>
    </w:p>
    <w:p w14:paraId="6A2F9B5E"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3F685D42" w14:textId="77777777" w:rsidR="00BB58D5" w:rsidRPr="00E834B1" w:rsidRDefault="00BB58D5" w:rsidP="00BB58D5">
      <w:pPr>
        <w:rPr>
          <w:rFonts w:ascii="Fira Sans" w:hAnsi="Fira Sans" w:cs="Calibri"/>
          <w:szCs w:val="18"/>
        </w:rPr>
      </w:pPr>
      <w:r w:rsidRPr="00E834B1">
        <w:rPr>
          <w:rFonts w:ascii="Fira Sans" w:hAnsi="Fira Sans" w:cs="Calibri"/>
          <w:szCs w:val="18"/>
        </w:rPr>
        <w:t>STARTTLS in combinatie met DANE gaan afluisteren of manipuleren van mailverkeer door internetcriminelen tegen.</w:t>
      </w:r>
    </w:p>
    <w:p w14:paraId="21CE8D56" w14:textId="77777777" w:rsidR="00BB58D5" w:rsidRPr="00E834B1" w:rsidRDefault="00BB58D5" w:rsidP="00BB58D5">
      <w:pPr>
        <w:rPr>
          <w:rFonts w:ascii="Fira Sans" w:hAnsi="Fira Sans" w:cs="Calibri"/>
          <w:szCs w:val="18"/>
        </w:rPr>
      </w:pPr>
      <w:r w:rsidRPr="00E834B1">
        <w:rPr>
          <w:rFonts w:ascii="Fira Sans" w:hAnsi="Fira Sans" w:cs="Calibri"/>
          <w:szCs w:val="18"/>
        </w:rPr>
        <w:t>https://www.forumstandaardisatie.nl/standaard/starttls-en-dane  [18]</w:t>
      </w:r>
    </w:p>
    <w:p w14:paraId="0C10E65A" w14:textId="77777777" w:rsidR="00BB58D5" w:rsidRPr="00E834B1" w:rsidRDefault="00BB58D5" w:rsidP="00BB58D5">
      <w:pPr>
        <w:rPr>
          <w:rFonts w:ascii="Fira Sans" w:hAnsi="Fira Sans" w:cs="Calibri"/>
          <w:szCs w:val="18"/>
        </w:rPr>
      </w:pPr>
    </w:p>
    <w:p w14:paraId="7F61B075"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1.19 </w:t>
      </w:r>
      <w:proofErr w:type="spellStart"/>
      <w:r w:rsidRPr="00E834B1">
        <w:rPr>
          <w:rFonts w:ascii="Fira Sans" w:hAnsi="Fira Sans" w:cs="Calibri"/>
          <w:szCs w:val="18"/>
        </w:rPr>
        <w:t>StUF</w:t>
      </w:r>
      <w:proofErr w:type="spellEnd"/>
    </w:p>
    <w:p w14:paraId="61BB6752"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6D77A780" w14:textId="77777777" w:rsidR="00BB58D5" w:rsidRPr="00E834B1" w:rsidRDefault="00BB58D5" w:rsidP="00BB58D5">
      <w:pPr>
        <w:rPr>
          <w:rFonts w:ascii="Fira Sans" w:hAnsi="Fira Sans" w:cs="Calibri"/>
          <w:szCs w:val="18"/>
        </w:rPr>
      </w:pPr>
      <w:proofErr w:type="spellStart"/>
      <w:r w:rsidRPr="00E834B1">
        <w:rPr>
          <w:rFonts w:ascii="Fira Sans" w:hAnsi="Fira Sans" w:cs="Calibri"/>
          <w:szCs w:val="18"/>
        </w:rPr>
        <w:t>StUF</w:t>
      </w:r>
      <w:proofErr w:type="spellEnd"/>
      <w:r w:rsidRPr="00E834B1">
        <w:rPr>
          <w:rFonts w:ascii="Fira Sans" w:hAnsi="Fira Sans" w:cs="Calibri"/>
          <w:szCs w:val="18"/>
        </w:rPr>
        <w:t xml:space="preserve"> regelt uitwisseling en bevraging van basisgegevens die behoren tot een aantal wettelijk vastgestelde basisregistraties, zoals Personen (GBA), Adressen (BRA), Gebouwen (BGA), Kadaster (BRK), Nieuw Handelsregister (NHR) en Waarde Onroerende Zaken (WOZ); uitwisseling en bevraging van zaakgegevens die behoren tot het producten- en dienstenportfolio van provincies; uitwisseling van domein- of sectorspecifieke gegevens waarin ook basis- en/of zaakgegevens voorkomen en waarvoor geen andere (</w:t>
      </w:r>
      <w:proofErr w:type="spellStart"/>
      <w:r w:rsidRPr="00E834B1">
        <w:rPr>
          <w:rFonts w:ascii="Fira Sans" w:hAnsi="Fira Sans" w:cs="Calibri"/>
          <w:szCs w:val="18"/>
        </w:rPr>
        <w:t>inter</w:t>
      </w:r>
      <w:proofErr w:type="spellEnd"/>
      <w:r w:rsidRPr="00E834B1">
        <w:rPr>
          <w:rFonts w:ascii="Fira Sans" w:hAnsi="Fira Sans" w:cs="Calibri"/>
          <w:szCs w:val="18"/>
        </w:rPr>
        <w:t>)nationale</w:t>
      </w:r>
    </w:p>
    <w:p w14:paraId="2261DD3A" w14:textId="77777777" w:rsidR="00BB58D5" w:rsidRPr="00E834B1" w:rsidRDefault="00BB58D5" w:rsidP="00BB58D5">
      <w:pPr>
        <w:rPr>
          <w:rFonts w:ascii="Fira Sans" w:hAnsi="Fira Sans" w:cs="Calibri"/>
          <w:szCs w:val="18"/>
        </w:rPr>
      </w:pPr>
      <w:r w:rsidRPr="00E834B1">
        <w:rPr>
          <w:rFonts w:ascii="Fira Sans" w:hAnsi="Fira Sans" w:cs="Calibri"/>
          <w:szCs w:val="18"/>
        </w:rPr>
        <w:t>(XML-gebaseerde) berichtenstandaard is vastgesteld.</w:t>
      </w:r>
    </w:p>
    <w:p w14:paraId="1F70BA23"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https://forumstandaardisatie.nl/standaard/stuf  [19]</w:t>
      </w:r>
    </w:p>
    <w:p w14:paraId="42A18FCE" w14:textId="77777777" w:rsidR="00BB58D5" w:rsidRPr="00E834B1" w:rsidRDefault="00BB58D5" w:rsidP="00BB58D5">
      <w:pPr>
        <w:rPr>
          <w:rFonts w:ascii="Fira Sans" w:hAnsi="Fira Sans" w:cs="Calibri"/>
          <w:szCs w:val="18"/>
        </w:rPr>
      </w:pPr>
    </w:p>
    <w:p w14:paraId="4B16A96D" w14:textId="77777777" w:rsidR="00BB58D5" w:rsidRPr="00E834B1" w:rsidRDefault="00BB58D5" w:rsidP="00BB58D5">
      <w:pPr>
        <w:rPr>
          <w:rFonts w:ascii="Fira Sans" w:hAnsi="Fira Sans" w:cs="Calibri"/>
          <w:szCs w:val="18"/>
        </w:rPr>
      </w:pPr>
      <w:r w:rsidRPr="00E834B1">
        <w:rPr>
          <w:rFonts w:ascii="Fira Sans" w:hAnsi="Fira Sans" w:cs="Calibri"/>
          <w:szCs w:val="18"/>
        </w:rPr>
        <w:t>1.20 TLS</w:t>
      </w:r>
    </w:p>
    <w:p w14:paraId="3F6EA166"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1232A7FD" w14:textId="77777777" w:rsidR="00BB58D5" w:rsidRPr="00E834B1" w:rsidRDefault="00BB58D5" w:rsidP="00BB58D5">
      <w:pPr>
        <w:rPr>
          <w:rFonts w:ascii="Fira Sans" w:hAnsi="Fira Sans" w:cs="Calibri"/>
          <w:szCs w:val="18"/>
        </w:rPr>
      </w:pPr>
      <w:r w:rsidRPr="00E834B1">
        <w:rPr>
          <w:rFonts w:ascii="Fira Sans" w:hAnsi="Fira Sans" w:cs="Calibri"/>
          <w:szCs w:val="18"/>
        </w:rPr>
        <w:t xml:space="preserve">TLS beveiligt met behulp van certificaten de verbinding (op de </w:t>
      </w:r>
      <w:proofErr w:type="spellStart"/>
      <w:r w:rsidRPr="00E834B1">
        <w:rPr>
          <w:rFonts w:ascii="Fira Sans" w:hAnsi="Fira Sans" w:cs="Calibri"/>
          <w:szCs w:val="18"/>
        </w:rPr>
        <w:t>transportlaag</w:t>
      </w:r>
      <w:proofErr w:type="spellEnd"/>
      <w:r w:rsidRPr="00E834B1">
        <w:rPr>
          <w:rFonts w:ascii="Fira Sans" w:hAnsi="Fira Sans" w:cs="Calibri"/>
          <w:szCs w:val="18"/>
        </w:rPr>
        <w:t>) tussen client- en serversystemen of tussen serversystemen onderling, voor zover deze gerealiseerd wordt met internettechnologie.</w:t>
      </w:r>
    </w:p>
    <w:p w14:paraId="3C6357E6" w14:textId="77777777" w:rsidR="00BB58D5" w:rsidRPr="00E834B1" w:rsidRDefault="00BB58D5" w:rsidP="00BB58D5">
      <w:pPr>
        <w:rPr>
          <w:rFonts w:ascii="Fira Sans" w:hAnsi="Fira Sans" w:cs="Calibri"/>
          <w:szCs w:val="18"/>
        </w:rPr>
      </w:pPr>
      <w:r w:rsidRPr="00E834B1">
        <w:rPr>
          <w:rFonts w:ascii="Fira Sans" w:hAnsi="Fira Sans" w:cs="Calibri"/>
          <w:szCs w:val="18"/>
        </w:rPr>
        <w:t>https://forumstandaardisatie.nl/standaard/tls  [20]</w:t>
      </w:r>
    </w:p>
    <w:p w14:paraId="4A2FD4DE" w14:textId="77777777" w:rsidR="00BB58D5" w:rsidRPr="00E834B1" w:rsidRDefault="00BB58D5" w:rsidP="00BB58D5">
      <w:pPr>
        <w:rPr>
          <w:rFonts w:ascii="Fira Sans" w:hAnsi="Fira Sans" w:cs="Calibri"/>
          <w:szCs w:val="18"/>
        </w:rPr>
      </w:pPr>
    </w:p>
    <w:p w14:paraId="280618F9" w14:textId="77777777" w:rsidR="00BB58D5" w:rsidRPr="00E834B1" w:rsidRDefault="00BB58D5" w:rsidP="00BB58D5">
      <w:pPr>
        <w:rPr>
          <w:rFonts w:ascii="Fira Sans" w:hAnsi="Fira Sans" w:cs="Calibri"/>
          <w:szCs w:val="18"/>
        </w:rPr>
      </w:pPr>
      <w:r w:rsidRPr="00E834B1">
        <w:rPr>
          <w:rFonts w:ascii="Fira Sans" w:hAnsi="Fira Sans" w:cs="Calibri"/>
          <w:szCs w:val="18"/>
        </w:rPr>
        <w:t>1.21 XBRL</w:t>
      </w:r>
    </w:p>
    <w:p w14:paraId="0CF8D783" w14:textId="77777777" w:rsidR="00BB58D5" w:rsidRPr="00E834B1" w:rsidRDefault="00BB58D5" w:rsidP="00BB58D5">
      <w:pPr>
        <w:rPr>
          <w:rFonts w:ascii="Fira Sans" w:hAnsi="Fira Sans" w:cs="Calibri"/>
          <w:szCs w:val="18"/>
        </w:rPr>
      </w:pPr>
      <w:r w:rsidRPr="00E834B1">
        <w:rPr>
          <w:rFonts w:ascii="Fira Sans" w:hAnsi="Fira Sans" w:cs="Calibri"/>
          <w:szCs w:val="18"/>
        </w:rPr>
        <w:t>------------------------------------------------------------------------------</w:t>
      </w:r>
    </w:p>
    <w:p w14:paraId="417061E8" w14:textId="77777777" w:rsidR="00BB58D5" w:rsidRPr="00E834B1" w:rsidRDefault="00BB58D5" w:rsidP="00BB58D5">
      <w:pPr>
        <w:rPr>
          <w:rFonts w:ascii="Fira Sans" w:hAnsi="Fira Sans" w:cs="Calibri"/>
          <w:szCs w:val="18"/>
        </w:rPr>
      </w:pPr>
      <w:r w:rsidRPr="00E834B1">
        <w:rPr>
          <w:rFonts w:ascii="Fira Sans" w:hAnsi="Fira Sans" w:cs="Calibri"/>
          <w:szCs w:val="18"/>
        </w:rPr>
        <w:t>XBRL moet worden toegepast om (financiële)rapportage gegevens uit te wisselen via het internet. Doordat XBRL-bestanden direct leesbaar zijn voor softwareapplicaties, betekent dit een enorme kostenbesparing op het vlak van verzamelen en verwerken van bedrijfsinformatie.</w:t>
      </w:r>
    </w:p>
    <w:p w14:paraId="0F68C64B" w14:textId="77777777" w:rsidR="00BB58D5" w:rsidRDefault="00BB58D5" w:rsidP="00BB58D5">
      <w:pPr>
        <w:rPr>
          <w:rFonts w:ascii="Fira Sans" w:hAnsi="Fira Sans" w:cs="Calibri"/>
          <w:szCs w:val="18"/>
        </w:rPr>
      </w:pPr>
      <w:r w:rsidRPr="00E834B1">
        <w:rPr>
          <w:rFonts w:ascii="Fira Sans" w:hAnsi="Fira Sans" w:cs="Calibri"/>
          <w:szCs w:val="18"/>
        </w:rPr>
        <w:t>https://forumstandaardisatie.nl/standaard/xbrl-en-dimensions  [21]</w:t>
      </w:r>
    </w:p>
    <w:p w14:paraId="418BE9E3" w14:textId="77777777" w:rsidR="00BB58D5" w:rsidRDefault="00BB58D5" w:rsidP="00BB58D5">
      <w:pPr>
        <w:spacing w:line="240" w:lineRule="auto"/>
        <w:rPr>
          <w:rFonts w:ascii="Fira Sans" w:hAnsi="Fira Sans" w:cs="Calibri"/>
          <w:szCs w:val="18"/>
        </w:rPr>
      </w:pPr>
      <w:r>
        <w:rPr>
          <w:rFonts w:ascii="Fira Sans" w:hAnsi="Fira Sans" w:cs="Calibri"/>
          <w:szCs w:val="18"/>
        </w:rPr>
        <w:br w:type="page"/>
      </w:r>
    </w:p>
    <w:p w14:paraId="2F987D9C" w14:textId="77777777" w:rsidR="00BB58D5" w:rsidRDefault="00BB58D5" w:rsidP="00BB58D5">
      <w:pPr>
        <w:pStyle w:val="Kop2"/>
        <w:spacing w:after="120"/>
        <w:rPr>
          <w:rFonts w:ascii="Fira Sans" w:hAnsi="Fira Sans" w:cs="Calibri"/>
          <w:szCs w:val="18"/>
        </w:rPr>
      </w:pPr>
      <w:bookmarkStart w:id="133" w:name="_Toc84258368"/>
      <w:r>
        <w:rPr>
          <w:rFonts w:ascii="Fira Sans" w:hAnsi="Fira Sans" w:cs="Calibri"/>
          <w:szCs w:val="18"/>
        </w:rPr>
        <w:lastRenderedPageBreak/>
        <w:t xml:space="preserve">Bijlage 2: behorende bij paragraaf 4.9 </w:t>
      </w:r>
      <w:r w:rsidRPr="00253719">
        <w:rPr>
          <w:rFonts w:ascii="Fira Sans" w:hAnsi="Fira Sans" w:cs="Calibri"/>
          <w:szCs w:val="18"/>
        </w:rPr>
        <w:t>Architectuurplaat ICT-landschap</w:t>
      </w:r>
      <w:bookmarkEnd w:id="133"/>
    </w:p>
    <w:p w14:paraId="0817A2D7" w14:textId="77777777" w:rsidR="00BB58D5" w:rsidRDefault="00BB58D5" w:rsidP="00BB58D5">
      <w:pPr>
        <w:rPr>
          <w:rFonts w:ascii="Fira Sans" w:hAnsi="Fira Sans" w:cs="Calibri"/>
          <w:szCs w:val="18"/>
        </w:rPr>
      </w:pPr>
    </w:p>
    <w:p w14:paraId="0DCECB6E" w14:textId="77777777" w:rsidR="00BB58D5" w:rsidRPr="00E834B1" w:rsidRDefault="00BB58D5" w:rsidP="00BB58D5">
      <w:pPr>
        <w:rPr>
          <w:rFonts w:ascii="Fira Sans" w:hAnsi="Fira Sans" w:cs="Calibri"/>
          <w:szCs w:val="18"/>
        </w:rPr>
      </w:pPr>
      <w:r w:rsidRPr="00253719">
        <w:rPr>
          <w:rFonts w:ascii="Fira Sans" w:hAnsi="Fira Sans" w:cs="Calibri"/>
          <w:noProof/>
          <w:szCs w:val="18"/>
        </w:rPr>
        <w:drawing>
          <wp:inline distT="0" distB="0" distL="0" distR="0" wp14:anchorId="684BCFB6" wp14:editId="3F6C7786">
            <wp:extent cx="7813495" cy="4332947"/>
            <wp:effectExtent l="6667" t="0" r="4128" b="4127"/>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16200000">
                      <a:off x="0" y="0"/>
                      <a:ext cx="7813495" cy="4332947"/>
                    </a:xfrm>
                    <a:prstGeom prst="rect">
                      <a:avLst/>
                    </a:prstGeom>
                  </pic:spPr>
                </pic:pic>
              </a:graphicData>
            </a:graphic>
          </wp:inline>
        </w:drawing>
      </w:r>
      <w:bookmarkEnd w:id="113"/>
    </w:p>
    <w:sectPr w:rsidR="00BB58D5" w:rsidRPr="00E834B1" w:rsidSect="00AC3693">
      <w:headerReference w:type="even" r:id="rId15"/>
      <w:footerReference w:type="even" r:id="rId16"/>
      <w:footerReference w:type="default" r:id="rId17"/>
      <w:type w:val="evenPage"/>
      <w:pgSz w:w="11905" w:h="16837"/>
      <w:pgMar w:top="2670" w:right="964" w:bottom="1134" w:left="209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0B91EC" w14:textId="77777777" w:rsidR="00955A92" w:rsidRDefault="00955A92">
      <w:pPr>
        <w:spacing w:line="240" w:lineRule="auto"/>
      </w:pPr>
      <w:r>
        <w:separator/>
      </w:r>
    </w:p>
  </w:endnote>
  <w:endnote w:type="continuationSeparator" w:id="0">
    <w:p w14:paraId="0FB5CD57" w14:textId="77777777" w:rsidR="00955A92" w:rsidRDefault="00955A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DejaVu Sans">
    <w:altName w:val="Arial"/>
    <w:charset w:val="00"/>
    <w:family w:val="swiss"/>
    <w:pitch w:val="variable"/>
    <w:sig w:usb0="E7000EFF" w:usb1="5200FDFF" w:usb2="0A242021" w:usb3="00000000" w:csb0="000001BF" w:csb1="00000000"/>
  </w:font>
  <w:font w:name="Arial">
    <w:panose1 w:val="020B0604020202020204"/>
    <w:charset w:val="00"/>
    <w:family w:val="swiss"/>
    <w:pitch w:val="variable"/>
    <w:sig w:usb0="E0002EFF" w:usb1="C0007843"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V&amp;W Syntax (Adobe)">
    <w:altName w:val="Calibri"/>
    <w:charset w:val="00"/>
    <w:family w:val="swiss"/>
    <w:pitch w:val="variable"/>
    <w:sig w:usb0="A0000007" w:usb1="00000000" w:usb2="00000000" w:usb3="00000000" w:csb0="00000111" w:csb1="00000000"/>
  </w:font>
  <w:font w:name="TTBC12AC80t00">
    <w:altName w:val="TTB C 12 AC 80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6382A" w14:textId="77777777" w:rsidR="00955A92" w:rsidRPr="005B0EE0" w:rsidRDefault="00955A92">
    <w:pPr>
      <w:pStyle w:val="Voettekst"/>
      <w:rPr>
        <w:b/>
      </w:rPr>
    </w:pPr>
    <w:r w:rsidRPr="005B0EE0">
      <w:rPr>
        <w:b/>
      </w:rPr>
      <w:t>RWS Informatie</w:t>
    </w:r>
  </w:p>
  <w:p w14:paraId="55A57DB2" w14:textId="77777777" w:rsidR="00955A92" w:rsidRDefault="00955A9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F989A2" w14:textId="77777777" w:rsidR="00955A92" w:rsidRDefault="00955A92" w:rsidP="00AC3693">
    <w:pPr>
      <w:pStyle w:val="Voettekst"/>
      <w:rPr>
        <w:b/>
      </w:rPr>
    </w:pPr>
  </w:p>
  <w:p w14:paraId="2E21B6B6" w14:textId="77777777" w:rsidR="00955A92" w:rsidRPr="005B0EE0" w:rsidRDefault="00955A92" w:rsidP="00AC3693">
    <w:pPr>
      <w:pStyle w:val="Voettekst"/>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328053611"/>
      <w:docPartObj>
        <w:docPartGallery w:val="Page Numbers (Bottom of Page)"/>
        <w:docPartUnique/>
      </w:docPartObj>
    </w:sdtPr>
    <w:sdtEndPr>
      <w:rPr>
        <w:rStyle w:val="Paginanummer"/>
      </w:rPr>
    </w:sdtEndPr>
    <w:sdtContent>
      <w:p w14:paraId="2527FFCA" w14:textId="524F158C" w:rsidR="00955A92" w:rsidRDefault="00955A92" w:rsidP="000267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1AEE164" w14:textId="77777777" w:rsidR="00955A92" w:rsidRDefault="00955A92" w:rsidP="00225110">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53126401"/>
      <w:docPartObj>
        <w:docPartGallery w:val="Page Numbers (Bottom of Page)"/>
        <w:docPartUnique/>
      </w:docPartObj>
    </w:sdtPr>
    <w:sdtEndPr>
      <w:rPr>
        <w:rStyle w:val="Paginanummer"/>
      </w:rPr>
    </w:sdtEndPr>
    <w:sdtContent>
      <w:p w14:paraId="73E2344D" w14:textId="61AE0A36" w:rsidR="00955A92" w:rsidRDefault="00955A92" w:rsidP="0002674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p>
    </w:sdtContent>
  </w:sdt>
  <w:p w14:paraId="2498FC33" w14:textId="77777777" w:rsidR="00955A92" w:rsidRDefault="00955A92" w:rsidP="0022511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E31C2" w14:textId="77777777" w:rsidR="00955A92" w:rsidRDefault="00955A92">
      <w:pPr>
        <w:spacing w:line="240" w:lineRule="auto"/>
      </w:pPr>
      <w:r>
        <w:separator/>
      </w:r>
    </w:p>
  </w:footnote>
  <w:footnote w:type="continuationSeparator" w:id="0">
    <w:p w14:paraId="2ED108E1" w14:textId="77777777" w:rsidR="00955A92" w:rsidRDefault="00955A9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56AE1" w14:textId="77777777" w:rsidR="00955A92" w:rsidRDefault="00955A92" w:rsidP="00AC3693">
    <w:pPr>
      <w:pStyle w:val="Koptekst"/>
    </w:pPr>
    <w:r>
      <w:rPr>
        <w:noProof/>
      </w:rPr>
      <w:drawing>
        <wp:anchor distT="0" distB="0" distL="114300" distR="114300" simplePos="0" relativeHeight="251660800" behindDoc="0" locked="0" layoutInCell="1" allowOverlap="1" wp14:anchorId="529F3866" wp14:editId="414390EC">
          <wp:simplePos x="0" y="0"/>
          <wp:positionH relativeFrom="page">
            <wp:posOffset>4199255</wp:posOffset>
          </wp:positionH>
          <wp:positionV relativeFrom="page">
            <wp:posOffset>152400</wp:posOffset>
          </wp:positionV>
          <wp:extent cx="2336165" cy="1580515"/>
          <wp:effectExtent l="0" t="0" r="6985" b="63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6165" cy="15805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14:anchorId="581B8ED7" wp14:editId="3443B788">
          <wp:simplePos x="0" y="0"/>
          <wp:positionH relativeFrom="page">
            <wp:posOffset>3695065</wp:posOffset>
          </wp:positionH>
          <wp:positionV relativeFrom="page">
            <wp:posOffset>152400</wp:posOffset>
          </wp:positionV>
          <wp:extent cx="467995" cy="1580515"/>
          <wp:effectExtent l="0" t="0" r="8255" b="63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7995" cy="1580515"/>
                  </a:xfrm>
                  <a:prstGeom prst="rect">
                    <a:avLst/>
                  </a:prstGeom>
                  <a:noFill/>
                </pic:spPr>
              </pic:pic>
            </a:graphicData>
          </a:graphic>
          <wp14:sizeRelH relativeFrom="page">
            <wp14:pctWidth>0</wp14:pctWidth>
          </wp14:sizeRelH>
          <wp14:sizeRelV relativeFrom="page">
            <wp14:pctHeight>0</wp14:pctHeight>
          </wp14:sizeRelV>
        </wp:anchor>
      </w:drawing>
    </w:r>
  </w:p>
  <w:p w14:paraId="59822556" w14:textId="77777777" w:rsidR="00955A92" w:rsidRDefault="00955A9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39362" w14:textId="77777777" w:rsidR="00955A92" w:rsidRDefault="00955A92">
    <w:pPr>
      <w:pStyle w:val="Koptekst"/>
    </w:pPr>
    <w:r>
      <w:rPr>
        <w:noProof/>
      </w:rPr>
      <mc:AlternateContent>
        <mc:Choice Requires="wps">
          <w:drawing>
            <wp:anchor distT="0" distB="0" distL="114300" distR="114300" simplePos="0" relativeHeight="251657728" behindDoc="0" locked="1" layoutInCell="1" allowOverlap="1" wp14:anchorId="4ED23296" wp14:editId="70EB757D">
              <wp:simplePos x="0" y="0"/>
              <wp:positionH relativeFrom="page">
                <wp:posOffset>1332230</wp:posOffset>
              </wp:positionH>
              <wp:positionV relativeFrom="page">
                <wp:posOffset>353060</wp:posOffset>
              </wp:positionV>
              <wp:extent cx="3959860" cy="334645"/>
              <wp:effectExtent l="0" t="0" r="21590" b="2730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34645"/>
                      </a:xfrm>
                      <a:prstGeom prst="rect">
                        <a:avLst/>
                      </a:prstGeom>
                      <a:solidFill>
                        <a:srgbClr val="FFFFFF"/>
                      </a:solidFill>
                      <a:ln w="0">
                        <a:solidFill>
                          <a:srgbClr val="FFFFFF"/>
                        </a:solidFill>
                        <a:miter lim="800000"/>
                        <a:headEnd/>
                        <a:tailEnd/>
                      </a:ln>
                    </wps:spPr>
                    <wps:txbx>
                      <w:txbxContent>
                        <w:p w14:paraId="140723D0" w14:textId="77777777" w:rsidR="00955A92" w:rsidRDefault="00955A92">
                          <w:pPr>
                            <w:pStyle w:val="Huisstijl-kop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D23296" id="_x0000_t202" coordsize="21600,21600" o:spt="202" path="m,l,21600r21600,l21600,xe">
              <v:stroke joinstyle="miter"/>
              <v:path gradientshapeok="t" o:connecttype="rect"/>
            </v:shapetype>
            <v:shape id="Text Box 4" o:spid="_x0000_s1026" type="#_x0000_t202" style="position:absolute;margin-left:104.9pt;margin-top:27.8pt;width:311.8pt;height:2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" strokecolor="white" strokeweight="0">
              <v:textbox inset="0,0,0,0">
                <w:txbxContent>
                  <w:p w14:paraId="140723D0" w14:textId="77777777" w:rsidR="00052635" w:rsidRDefault="00052635">
                    <w:pPr>
                      <w:pStyle w:val="Huisstijl-koptekst"/>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styleLink w:val="ArticleSection"/>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6FEC46AE"/>
    <w:lvl w:ilvl="0">
      <w:start w:val="1"/>
      <w:numFmt w:val="decimal"/>
      <w:pStyle w:val="GenummerdHoofdstuk"/>
      <w:lvlText w:val="%1"/>
      <w:lvlJc w:val="left"/>
      <w:pPr>
        <w:tabs>
          <w:tab w:val="num" w:pos="0"/>
        </w:tabs>
        <w:ind w:hanging="1134"/>
      </w:pPr>
      <w:rPr>
        <w:rFonts w:ascii="Verdana" w:hAnsi="Verdana" w:cs="Times New Roman" w:hint="default"/>
        <w:b w:val="0"/>
        <w:i w:val="0"/>
        <w:sz w:val="24"/>
      </w:rPr>
    </w:lvl>
    <w:lvl w:ilvl="1">
      <w:start w:val="1"/>
      <w:numFmt w:val="decimal"/>
      <w:pStyle w:val="Paragraaf"/>
      <w:lvlText w:val="%1.%2"/>
      <w:lvlJc w:val="left"/>
      <w:pPr>
        <w:tabs>
          <w:tab w:val="num" w:pos="0"/>
        </w:tabs>
        <w:ind w:hanging="1134"/>
      </w:pPr>
      <w:rPr>
        <w:rFonts w:ascii="Verdana" w:hAnsi="Verdana" w:cs="Times New Roman" w:hint="default"/>
        <w:b/>
        <w:i w:val="0"/>
        <w:sz w:val="18"/>
      </w:rPr>
    </w:lvl>
    <w:lvl w:ilvl="2">
      <w:start w:val="1"/>
      <w:numFmt w:val="decimal"/>
      <w:pStyle w:val="Subparagraaf"/>
      <w:lvlText w:val="%1.%2.%3"/>
      <w:lvlJc w:val="left"/>
      <w:pPr>
        <w:tabs>
          <w:tab w:val="num" w:pos="0"/>
        </w:tabs>
        <w:ind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0B421C05"/>
    <w:multiLevelType w:val="hybridMultilevel"/>
    <w:tmpl w:val="47169A3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3042D92"/>
    <w:multiLevelType w:val="hybridMultilevel"/>
    <w:tmpl w:val="036C9940"/>
    <w:lvl w:ilvl="0" w:tplc="2B6A0084">
      <w:start w:val="1"/>
      <w:numFmt w:val="decimal"/>
      <w:pStyle w:val="BijlagenGenummerd"/>
      <w:lvlText w:val="%1."/>
      <w:lvlJc w:val="left"/>
      <w:pPr>
        <w:tabs>
          <w:tab w:val="num" w:pos="0"/>
        </w:tabs>
        <w:ind w:hanging="1134"/>
      </w:pPr>
      <w:rPr>
        <w:rFonts w:ascii="Verdana" w:hAnsi="Verdana" w:cs="Times New Roman" w:hint="default"/>
        <w:b/>
        <w:i w:val="0"/>
        <w:sz w:val="18"/>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471620B"/>
    <w:multiLevelType w:val="hybridMultilevel"/>
    <w:tmpl w:val="37B6D19C"/>
    <w:lvl w:ilvl="0" w:tplc="0CB266C6">
      <w:start w:val="1"/>
      <w:numFmt w:val="none"/>
      <w:pStyle w:val="OngenummerdeKopBijlage"/>
      <w:lvlText w:val="Bijlage"/>
      <w:lvlJc w:val="left"/>
      <w:pPr>
        <w:tabs>
          <w:tab w:val="num" w:pos="0"/>
        </w:tabs>
        <w:ind w:hanging="1134"/>
      </w:pPr>
      <w:rPr>
        <w:rFonts w:ascii="Verdana" w:hAnsi="Verdana" w:cs="Times New Roman" w:hint="default"/>
        <w:b w:val="0"/>
        <w:i w:val="0"/>
        <w:sz w:val="24"/>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8400E10"/>
    <w:multiLevelType w:val="hybridMultilevel"/>
    <w:tmpl w:val="429E0F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770466"/>
    <w:multiLevelType w:val="hybridMultilevel"/>
    <w:tmpl w:val="BAE8C9B2"/>
    <w:lvl w:ilvl="0" w:tplc="59CA086A">
      <w:start w:val="1"/>
      <w:numFmt w:val="upperLetter"/>
      <w:pStyle w:val="KopBijlage"/>
      <w:lvlText w:val="Bijlage %1"/>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842375A"/>
    <w:multiLevelType w:val="hybridMultilevel"/>
    <w:tmpl w:val="533A41A4"/>
    <w:lvl w:ilvl="0" w:tplc="5F281B4A">
      <w:start w:val="1"/>
      <w:numFmt w:val="bullet"/>
      <w:pStyle w:val="Bulletswithtext"/>
      <w:lvlText w:val=""/>
      <w:lvlJc w:val="left"/>
      <w:pPr>
        <w:tabs>
          <w:tab w:val="num" w:pos="340"/>
        </w:tabs>
        <w:ind w:left="340" w:hanging="340"/>
      </w:pPr>
      <w:rPr>
        <w:rFonts w:ascii="Symbol" w:hAnsi="Symbol" w:hint="default"/>
        <w:b w:val="0"/>
        <w:i w:val="0"/>
        <w:color w:val="auto"/>
        <w:position w:val="3"/>
        <w:sz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5276B0"/>
    <w:multiLevelType w:val="hybridMultilevel"/>
    <w:tmpl w:val="8E04C682"/>
    <w:lvl w:ilvl="0" w:tplc="04130005">
      <w:start w:val="1"/>
      <w:numFmt w:val="bullet"/>
      <w:lvlText w:val=""/>
      <w:lvlJc w:val="left"/>
      <w:pPr>
        <w:ind w:left="720" w:hanging="360"/>
      </w:pPr>
      <w:rPr>
        <w:rFonts w:ascii="Wingdings" w:hAnsi="Wingdings" w:hint="default"/>
      </w:rPr>
    </w:lvl>
    <w:lvl w:ilvl="1" w:tplc="DDCC9F90">
      <w:numFmt w:val="bullet"/>
      <w:lvlText w:val="•"/>
      <w:lvlJc w:val="left"/>
      <w:pPr>
        <w:ind w:left="1440" w:hanging="360"/>
      </w:pPr>
      <w:rPr>
        <w:rFonts w:ascii="Calibri" w:eastAsia="DejaVu Sans"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15:restartNumberingAfterBreak="0">
    <w:nsid w:val="2D8922AF"/>
    <w:multiLevelType w:val="hybridMultilevel"/>
    <w:tmpl w:val="85347FF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2611D6"/>
    <w:multiLevelType w:val="hybridMultilevel"/>
    <w:tmpl w:val="C5561466"/>
    <w:lvl w:ilvl="0" w:tplc="40987DD4">
      <w:start w:val="1"/>
      <w:numFmt w:val="decimal"/>
      <w:pStyle w:val="appendix"/>
      <w:lvlText w:val="app %1"/>
      <w:lvlJc w:val="right"/>
      <w:pPr>
        <w:tabs>
          <w:tab w:val="num" w:pos="0"/>
        </w:tabs>
        <w:ind w:left="0" w:hanging="227"/>
      </w:pPr>
      <w:rPr>
        <w:rFonts w:ascii="Verdana" w:hAnsi="Verdana" w:hint="default"/>
        <w:b w:val="0"/>
        <w:i w:val="0"/>
        <w:sz w:val="24"/>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2"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3" w15:restartNumberingAfterBreak="0">
    <w:nsid w:val="35955D67"/>
    <w:multiLevelType w:val="hybridMultilevel"/>
    <w:tmpl w:val="00DC66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25" w15:restartNumberingAfterBreak="0">
    <w:nsid w:val="368E371A"/>
    <w:multiLevelType w:val="hybridMultilevel"/>
    <w:tmpl w:val="646601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69E1BAA"/>
    <w:multiLevelType w:val="hybridMultilevel"/>
    <w:tmpl w:val="DEB2F10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8" w15:restartNumberingAfterBreak="0">
    <w:nsid w:val="3A3D7074"/>
    <w:multiLevelType w:val="hybridMultilevel"/>
    <w:tmpl w:val="E16EFB04"/>
    <w:lvl w:ilvl="0" w:tplc="809A368C">
      <w:start w:val="2"/>
      <w:numFmt w:val="bullet"/>
      <w:lvlText w:val="-"/>
      <w:lvlJc w:val="left"/>
      <w:pPr>
        <w:ind w:left="720" w:hanging="360"/>
      </w:pPr>
      <w:rPr>
        <w:rFonts w:ascii="Arial" w:eastAsia="DejaVu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C2678A"/>
    <w:multiLevelType w:val="hybridMultilevel"/>
    <w:tmpl w:val="B23E62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39160A8"/>
    <w:multiLevelType w:val="hybridMultilevel"/>
    <w:tmpl w:val="992EF02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4D5598F"/>
    <w:multiLevelType w:val="hybridMultilevel"/>
    <w:tmpl w:val="1F961D2E"/>
    <w:lvl w:ilvl="0" w:tplc="0980F0D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4DB3939"/>
    <w:multiLevelType w:val="hybridMultilevel"/>
    <w:tmpl w:val="14AEC4F8"/>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462D6FCF"/>
    <w:multiLevelType w:val="hybridMultilevel"/>
    <w:tmpl w:val="55EEE2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8C901A6"/>
    <w:multiLevelType w:val="hybridMultilevel"/>
    <w:tmpl w:val="B41AE6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A9C7A45"/>
    <w:multiLevelType w:val="hybridMultilevel"/>
    <w:tmpl w:val="D1CC3C2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E391696"/>
    <w:multiLevelType w:val="hybridMultilevel"/>
    <w:tmpl w:val="6450CBC4"/>
    <w:lvl w:ilvl="0" w:tplc="AA2A8616">
      <w:start w:val="1"/>
      <w:numFmt w:val="decimal"/>
      <w:pStyle w:val="Enumerationwithtext"/>
      <w:lvlText w:val="%1"/>
      <w:lvlJc w:val="left"/>
      <w:pPr>
        <w:tabs>
          <w:tab w:val="num" w:pos="340"/>
        </w:tabs>
        <w:ind w:left="340" w:hanging="340"/>
      </w:pPr>
      <w:rPr>
        <w:rFonts w:ascii="Verdana" w:hAnsi="Verdana" w:hint="default"/>
        <w:b w:val="0"/>
        <w:i w:val="0"/>
        <w:sz w:val="18"/>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8" w15:restartNumberingAfterBreak="0">
    <w:nsid w:val="517E1067"/>
    <w:multiLevelType w:val="hybridMultilevel"/>
    <w:tmpl w:val="00B2078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2E27E4D"/>
    <w:multiLevelType w:val="hybridMultilevel"/>
    <w:tmpl w:val="553E99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66C29B2"/>
    <w:multiLevelType w:val="hybridMultilevel"/>
    <w:tmpl w:val="BBEA92E2"/>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72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7437057"/>
    <w:multiLevelType w:val="multilevel"/>
    <w:tmpl w:val="555C3516"/>
    <w:lvl w:ilvl="0">
      <w:start w:val="1"/>
      <w:numFmt w:val="upperLetter"/>
      <w:lvlText w:val="Bijlage %1"/>
      <w:lvlJc w:val="left"/>
      <w:pPr>
        <w:tabs>
          <w:tab w:val="num" w:pos="0"/>
        </w:tabs>
      </w:pPr>
      <w:rPr>
        <w:rFonts w:ascii="Verdana" w:hAnsi="Verdana" w:cs="Times New Roman" w:hint="default"/>
        <w:b w:val="0"/>
        <w:i w:val="0"/>
        <w:sz w:val="24"/>
      </w:rPr>
    </w:lvl>
    <w:lvl w:ilvl="1">
      <w:start w:val="1"/>
      <w:numFmt w:val="decimal"/>
      <w:pStyle w:val="BijlageKop2"/>
      <w:lvlText w:val="%1.%2"/>
      <w:lvlJc w:val="left"/>
      <w:pPr>
        <w:tabs>
          <w:tab w:val="num" w:pos="0"/>
        </w:tabs>
        <w:ind w:hanging="1134"/>
      </w:pPr>
      <w:rPr>
        <w:rFonts w:ascii="Verdana" w:hAnsi="Verdana" w:cs="Times New Roman" w:hint="default"/>
        <w:b/>
        <w:i w:val="0"/>
        <w:sz w:val="18"/>
      </w:rPr>
    </w:lvl>
    <w:lvl w:ilvl="2">
      <w:start w:val="1"/>
      <w:numFmt w:val="decimal"/>
      <w:pStyle w:val="BijlageKop3"/>
      <w:lvlText w:val="%1.%2.%3"/>
      <w:lvlJc w:val="left"/>
      <w:pPr>
        <w:tabs>
          <w:tab w:val="num" w:pos="0"/>
        </w:tabs>
        <w:ind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42"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43" w15:restartNumberingAfterBreak="0">
    <w:nsid w:val="5FF32D1F"/>
    <w:multiLevelType w:val="hybridMultilevel"/>
    <w:tmpl w:val="50B0EBF8"/>
    <w:lvl w:ilvl="0" w:tplc="656C4650">
      <w:start w:val="1"/>
      <w:numFmt w:val="bullet"/>
      <w:pStyle w:val="Rapport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154EB9"/>
    <w:multiLevelType w:val="hybridMultilevel"/>
    <w:tmpl w:val="CEEA9F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D790BA1"/>
    <w:multiLevelType w:val="hybridMultilevel"/>
    <w:tmpl w:val="C75A5A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0105363"/>
    <w:multiLevelType w:val="hybridMultilevel"/>
    <w:tmpl w:val="A844C120"/>
    <w:lvl w:ilvl="0" w:tplc="20D84BA4">
      <w:start w:val="1"/>
      <w:numFmt w:val="bullet"/>
      <w:pStyle w:val="Indentedenumerationwithtext"/>
      <w:lvlText w:val="-"/>
      <w:lvlJc w:val="left"/>
      <w:pPr>
        <w:tabs>
          <w:tab w:val="num" w:pos="340"/>
        </w:tabs>
        <w:ind w:left="680" w:hanging="340"/>
      </w:pPr>
      <w:rPr>
        <w:rFonts w:ascii="Verdana" w:hAnsi="Verdana" w:hint="default"/>
        <w:b w:val="0"/>
        <w:i w:val="0"/>
        <w:position w:val="0"/>
        <w:sz w:val="18"/>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8" w15:restartNumberingAfterBreak="0">
    <w:nsid w:val="70A95532"/>
    <w:multiLevelType w:val="hybridMultilevel"/>
    <w:tmpl w:val="50983654"/>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22006CA"/>
    <w:multiLevelType w:val="hybridMultilevel"/>
    <w:tmpl w:val="3FA632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487F9B"/>
    <w:multiLevelType w:val="multilevel"/>
    <w:tmpl w:val="3AB8EE94"/>
    <w:styleLink w:val="WWOutlineListStyle"/>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51" w15:restartNumberingAfterBreak="0">
    <w:nsid w:val="727135DF"/>
    <w:multiLevelType w:val="hybridMultilevel"/>
    <w:tmpl w:val="C332E82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53" w15:restartNumberingAfterBreak="0">
    <w:nsid w:val="7B860545"/>
    <w:multiLevelType w:val="hybridMultilevel"/>
    <w:tmpl w:val="B790B3C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E933458"/>
    <w:multiLevelType w:val="multilevel"/>
    <w:tmpl w:val="06704B4E"/>
    <w:lvl w:ilvl="0">
      <w:start w:val="1"/>
      <w:numFmt w:val="decimal"/>
      <w:lvlText w:val="%1"/>
      <w:lvlJc w:val="left"/>
      <w:pPr>
        <w:tabs>
          <w:tab w:val="num" w:pos="0"/>
        </w:tabs>
        <w:ind w:left="0" w:hanging="1134"/>
      </w:pPr>
      <w:rPr>
        <w:rFonts w:ascii="Fira Sans" w:hAnsi="Fira Sans" w:hint="default"/>
        <w:b/>
        <w:bCs w:val="0"/>
        <w:i w:val="0"/>
        <w:sz w:val="22"/>
        <w:szCs w:val="20"/>
      </w:rPr>
    </w:lvl>
    <w:lvl w:ilvl="1">
      <w:start w:val="1"/>
      <w:numFmt w:val="decimal"/>
      <w:lvlText w:val="%1.%2"/>
      <w:lvlJc w:val="left"/>
      <w:pPr>
        <w:tabs>
          <w:tab w:val="num" w:pos="0"/>
        </w:tabs>
        <w:ind w:left="0" w:hanging="1134"/>
      </w:pPr>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0"/>
        </w:tabs>
        <w:ind w:left="0" w:hanging="1134"/>
      </w:pPr>
      <w:rPr>
        <w:rFonts w:ascii="Verdana" w:hAnsi="Verdana" w:hint="default"/>
        <w:b w:val="0"/>
        <w:i w:val="0"/>
        <w:sz w:val="18"/>
      </w:rPr>
    </w:lvl>
    <w:lvl w:ilvl="5">
      <w:start w:val="1"/>
      <w:numFmt w:val="decimal"/>
      <w:lvlText w:val="%1.%2.%3.%4.%5.%6"/>
      <w:lvlJc w:val="left"/>
      <w:pPr>
        <w:tabs>
          <w:tab w:val="num" w:pos="-694"/>
        </w:tabs>
        <w:ind w:left="-694" w:firstLine="0"/>
      </w:pPr>
      <w:rPr>
        <w:rFonts w:hint="default"/>
      </w:rPr>
    </w:lvl>
    <w:lvl w:ilvl="6">
      <w:start w:val="1"/>
      <w:numFmt w:val="decimal"/>
      <w:lvlText w:val="%1.%2.%3.%4.%5.%6.%7"/>
      <w:lvlJc w:val="left"/>
      <w:pPr>
        <w:tabs>
          <w:tab w:val="num" w:pos="-694"/>
        </w:tabs>
        <w:ind w:left="-694" w:firstLine="0"/>
      </w:pPr>
      <w:rPr>
        <w:rFonts w:hint="default"/>
      </w:rPr>
    </w:lvl>
    <w:lvl w:ilvl="7">
      <w:start w:val="1"/>
      <w:numFmt w:val="decimal"/>
      <w:lvlText w:val="%1.%2.%3.%4.%5.%6.%7.%8"/>
      <w:lvlJc w:val="left"/>
      <w:pPr>
        <w:tabs>
          <w:tab w:val="num" w:pos="-694"/>
        </w:tabs>
        <w:ind w:left="-694" w:firstLine="0"/>
      </w:pPr>
      <w:rPr>
        <w:rFonts w:hint="default"/>
      </w:rPr>
    </w:lvl>
    <w:lvl w:ilvl="8">
      <w:start w:val="1"/>
      <w:numFmt w:val="decimal"/>
      <w:lvlText w:val="%1.%2.%3.%4.%5.%6.%7.%8.%9"/>
      <w:lvlJc w:val="left"/>
      <w:pPr>
        <w:tabs>
          <w:tab w:val="num" w:pos="-694"/>
        </w:tabs>
        <w:ind w:left="-694" w:firstLine="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47"/>
  </w:num>
  <w:num w:numId="13">
    <w:abstractNumId w:val="12"/>
  </w:num>
  <w:num w:numId="14">
    <w:abstractNumId w:val="41"/>
  </w:num>
  <w:num w:numId="15">
    <w:abstractNumId w:val="14"/>
  </w:num>
  <w:num w:numId="16">
    <w:abstractNumId w:val="22"/>
  </w:num>
  <w:num w:numId="17">
    <w:abstractNumId w:val="42"/>
  </w:num>
  <w:num w:numId="18">
    <w:abstractNumId w:val="10"/>
  </w:num>
  <w:num w:numId="19">
    <w:abstractNumId w:val="52"/>
  </w:num>
  <w:num w:numId="20">
    <w:abstractNumId w:val="33"/>
  </w:num>
  <w:num w:numId="21">
    <w:abstractNumId w:val="19"/>
  </w:num>
  <w:num w:numId="22">
    <w:abstractNumId w:val="16"/>
  </w:num>
  <w:num w:numId="23">
    <w:abstractNumId w:val="43"/>
  </w:num>
  <w:num w:numId="24">
    <w:abstractNumId w:val="24"/>
  </w:num>
  <w:num w:numId="25">
    <w:abstractNumId w:val="13"/>
  </w:num>
  <w:num w:numId="26">
    <w:abstractNumId w:val="21"/>
  </w:num>
  <w:num w:numId="27">
    <w:abstractNumId w:val="54"/>
  </w:num>
  <w:num w:numId="28">
    <w:abstractNumId w:val="37"/>
  </w:num>
  <w:num w:numId="29">
    <w:abstractNumId w:val="46"/>
  </w:num>
  <w:num w:numId="30">
    <w:abstractNumId w:val="17"/>
  </w:num>
  <w:num w:numId="31">
    <w:abstractNumId w:val="50"/>
  </w:num>
  <w:num w:numId="32">
    <w:abstractNumId w:val="53"/>
  </w:num>
  <w:num w:numId="33">
    <w:abstractNumId w:val="29"/>
  </w:num>
  <w:num w:numId="34">
    <w:abstractNumId w:val="31"/>
  </w:num>
  <w:num w:numId="35">
    <w:abstractNumId w:val="26"/>
  </w:num>
  <w:num w:numId="36">
    <w:abstractNumId w:val="49"/>
  </w:num>
  <w:num w:numId="37">
    <w:abstractNumId w:val="38"/>
  </w:num>
  <w:num w:numId="38">
    <w:abstractNumId w:val="39"/>
  </w:num>
  <w:num w:numId="39">
    <w:abstractNumId w:val="32"/>
  </w:num>
  <w:num w:numId="40">
    <w:abstractNumId w:val="45"/>
  </w:num>
  <w:num w:numId="41">
    <w:abstractNumId w:val="51"/>
  </w:num>
  <w:num w:numId="42">
    <w:abstractNumId w:val="34"/>
  </w:num>
  <w:num w:numId="43">
    <w:abstractNumId w:val="15"/>
  </w:num>
  <w:num w:numId="44">
    <w:abstractNumId w:val="44"/>
  </w:num>
  <w:num w:numId="45">
    <w:abstractNumId w:val="36"/>
  </w:num>
  <w:num w:numId="46">
    <w:abstractNumId w:val="30"/>
  </w:num>
  <w:num w:numId="47">
    <w:abstractNumId w:val="18"/>
  </w:num>
  <w:num w:numId="48">
    <w:abstractNumId w:val="25"/>
  </w:num>
  <w:num w:numId="49">
    <w:abstractNumId w:val="48"/>
  </w:num>
  <w:num w:numId="50">
    <w:abstractNumId w:val="23"/>
  </w:num>
  <w:num w:numId="51">
    <w:abstractNumId w:val="20"/>
  </w:num>
  <w:num w:numId="52">
    <w:abstractNumId w:val="11"/>
  </w:num>
  <w:num w:numId="53">
    <w:abstractNumId w:val="40"/>
  </w:num>
  <w:num w:numId="54">
    <w:abstractNumId w:val="35"/>
  </w:num>
  <w:num w:numId="55">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7E"/>
    <w:rsid w:val="00001368"/>
    <w:rsid w:val="00001B2B"/>
    <w:rsid w:val="00003B47"/>
    <w:rsid w:val="000057E0"/>
    <w:rsid w:val="0000709F"/>
    <w:rsid w:val="000253F5"/>
    <w:rsid w:val="00026749"/>
    <w:rsid w:val="000276FE"/>
    <w:rsid w:val="00037448"/>
    <w:rsid w:val="000377C1"/>
    <w:rsid w:val="00040022"/>
    <w:rsid w:val="00040BB5"/>
    <w:rsid w:val="000433D8"/>
    <w:rsid w:val="00052635"/>
    <w:rsid w:val="000603B5"/>
    <w:rsid w:val="00072516"/>
    <w:rsid w:val="00076882"/>
    <w:rsid w:val="00082DFF"/>
    <w:rsid w:val="00083D53"/>
    <w:rsid w:val="00085973"/>
    <w:rsid w:val="000A3601"/>
    <w:rsid w:val="000B2F39"/>
    <w:rsid w:val="000C07F0"/>
    <w:rsid w:val="000C0DF7"/>
    <w:rsid w:val="000F2075"/>
    <w:rsid w:val="000F2409"/>
    <w:rsid w:val="0012688F"/>
    <w:rsid w:val="00126A9B"/>
    <w:rsid w:val="0012734C"/>
    <w:rsid w:val="00130A87"/>
    <w:rsid w:val="00143793"/>
    <w:rsid w:val="00150A73"/>
    <w:rsid w:val="00164979"/>
    <w:rsid w:val="00176E4D"/>
    <w:rsid w:val="001A1945"/>
    <w:rsid w:val="001B2E5A"/>
    <w:rsid w:val="001B41DC"/>
    <w:rsid w:val="001C62DD"/>
    <w:rsid w:val="001E1583"/>
    <w:rsid w:val="001E78A5"/>
    <w:rsid w:val="001F046A"/>
    <w:rsid w:val="001F4AC1"/>
    <w:rsid w:val="001F5AFE"/>
    <w:rsid w:val="002045D4"/>
    <w:rsid w:val="0020783C"/>
    <w:rsid w:val="002214CC"/>
    <w:rsid w:val="002231FF"/>
    <w:rsid w:val="0022337D"/>
    <w:rsid w:val="00225110"/>
    <w:rsid w:val="00226E9C"/>
    <w:rsid w:val="00232084"/>
    <w:rsid w:val="00232B21"/>
    <w:rsid w:val="002554EF"/>
    <w:rsid w:val="00272E66"/>
    <w:rsid w:val="00285AE1"/>
    <w:rsid w:val="00297C51"/>
    <w:rsid w:val="002A6990"/>
    <w:rsid w:val="002B4206"/>
    <w:rsid w:val="002D135B"/>
    <w:rsid w:val="002E4234"/>
    <w:rsid w:val="002F59CD"/>
    <w:rsid w:val="002F7DB5"/>
    <w:rsid w:val="00303802"/>
    <w:rsid w:val="00307ABE"/>
    <w:rsid w:val="003164BF"/>
    <w:rsid w:val="0031759C"/>
    <w:rsid w:val="00321B2C"/>
    <w:rsid w:val="00324305"/>
    <w:rsid w:val="0033326F"/>
    <w:rsid w:val="00342687"/>
    <w:rsid w:val="00355AFD"/>
    <w:rsid w:val="003710C7"/>
    <w:rsid w:val="0039123D"/>
    <w:rsid w:val="003927EE"/>
    <w:rsid w:val="003964EA"/>
    <w:rsid w:val="00397C7E"/>
    <w:rsid w:val="003A0DDD"/>
    <w:rsid w:val="003A17E6"/>
    <w:rsid w:val="003A28B6"/>
    <w:rsid w:val="003A6041"/>
    <w:rsid w:val="003C1A5D"/>
    <w:rsid w:val="003C63BE"/>
    <w:rsid w:val="003C69A8"/>
    <w:rsid w:val="003D267B"/>
    <w:rsid w:val="003D6E28"/>
    <w:rsid w:val="00402C0D"/>
    <w:rsid w:val="00403185"/>
    <w:rsid w:val="00406B5F"/>
    <w:rsid w:val="0041141B"/>
    <w:rsid w:val="004146E3"/>
    <w:rsid w:val="00426A2D"/>
    <w:rsid w:val="00434A64"/>
    <w:rsid w:val="00444D59"/>
    <w:rsid w:val="00461560"/>
    <w:rsid w:val="00482FE7"/>
    <w:rsid w:val="00485B9B"/>
    <w:rsid w:val="004959E7"/>
    <w:rsid w:val="004A5313"/>
    <w:rsid w:val="004B66BE"/>
    <w:rsid w:val="004C59F9"/>
    <w:rsid w:val="004D5F28"/>
    <w:rsid w:val="004E06F6"/>
    <w:rsid w:val="004E6268"/>
    <w:rsid w:val="00501E0B"/>
    <w:rsid w:val="0051447B"/>
    <w:rsid w:val="005150FF"/>
    <w:rsid w:val="00524823"/>
    <w:rsid w:val="00541A29"/>
    <w:rsid w:val="00542BBA"/>
    <w:rsid w:val="005443D2"/>
    <w:rsid w:val="005451FF"/>
    <w:rsid w:val="00561593"/>
    <w:rsid w:val="005650E2"/>
    <w:rsid w:val="00574BD6"/>
    <w:rsid w:val="0057617B"/>
    <w:rsid w:val="00582ED5"/>
    <w:rsid w:val="0059188E"/>
    <w:rsid w:val="00595D59"/>
    <w:rsid w:val="005A07A8"/>
    <w:rsid w:val="005B1E3F"/>
    <w:rsid w:val="005B65C1"/>
    <w:rsid w:val="005C3FA9"/>
    <w:rsid w:val="005C6187"/>
    <w:rsid w:val="005D23D9"/>
    <w:rsid w:val="005D5E25"/>
    <w:rsid w:val="005D7778"/>
    <w:rsid w:val="005F0A66"/>
    <w:rsid w:val="005F7186"/>
    <w:rsid w:val="00612019"/>
    <w:rsid w:val="006225A0"/>
    <w:rsid w:val="00622AFA"/>
    <w:rsid w:val="006239D3"/>
    <w:rsid w:val="00630B96"/>
    <w:rsid w:val="00635D50"/>
    <w:rsid w:val="00670177"/>
    <w:rsid w:val="0067501B"/>
    <w:rsid w:val="00684608"/>
    <w:rsid w:val="00691E39"/>
    <w:rsid w:val="006B2412"/>
    <w:rsid w:val="006C0D22"/>
    <w:rsid w:val="006C343A"/>
    <w:rsid w:val="006E7526"/>
    <w:rsid w:val="006F772C"/>
    <w:rsid w:val="00701C66"/>
    <w:rsid w:val="00711200"/>
    <w:rsid w:val="00714855"/>
    <w:rsid w:val="00727E3C"/>
    <w:rsid w:val="007315F5"/>
    <w:rsid w:val="0075204C"/>
    <w:rsid w:val="007602D6"/>
    <w:rsid w:val="007641BB"/>
    <w:rsid w:val="007811CE"/>
    <w:rsid w:val="00792050"/>
    <w:rsid w:val="00794F2E"/>
    <w:rsid w:val="00795C63"/>
    <w:rsid w:val="007A4C2C"/>
    <w:rsid w:val="007C4F89"/>
    <w:rsid w:val="007C6F14"/>
    <w:rsid w:val="007D512B"/>
    <w:rsid w:val="007E6001"/>
    <w:rsid w:val="007E6A41"/>
    <w:rsid w:val="00800484"/>
    <w:rsid w:val="00811078"/>
    <w:rsid w:val="008335E2"/>
    <w:rsid w:val="008379E4"/>
    <w:rsid w:val="008473B3"/>
    <w:rsid w:val="00853D98"/>
    <w:rsid w:val="008657E2"/>
    <w:rsid w:val="0087314A"/>
    <w:rsid w:val="00873F17"/>
    <w:rsid w:val="00876BC7"/>
    <w:rsid w:val="00885DC2"/>
    <w:rsid w:val="00893718"/>
    <w:rsid w:val="008D3B39"/>
    <w:rsid w:val="009002C7"/>
    <w:rsid w:val="00915E03"/>
    <w:rsid w:val="00917602"/>
    <w:rsid w:val="00924BFA"/>
    <w:rsid w:val="0093471E"/>
    <w:rsid w:val="00936480"/>
    <w:rsid w:val="00947CE0"/>
    <w:rsid w:val="00954B4A"/>
    <w:rsid w:val="009550E6"/>
    <w:rsid w:val="00955A92"/>
    <w:rsid w:val="0095678A"/>
    <w:rsid w:val="009640D0"/>
    <w:rsid w:val="0096673C"/>
    <w:rsid w:val="009858DF"/>
    <w:rsid w:val="009A19A0"/>
    <w:rsid w:val="009C1E70"/>
    <w:rsid w:val="009D0FD1"/>
    <w:rsid w:val="009E6DEF"/>
    <w:rsid w:val="009F5E8C"/>
    <w:rsid w:val="009F71EE"/>
    <w:rsid w:val="009F7684"/>
    <w:rsid w:val="00A05D89"/>
    <w:rsid w:val="00A073A4"/>
    <w:rsid w:val="00A14DF3"/>
    <w:rsid w:val="00A2655C"/>
    <w:rsid w:val="00A42E64"/>
    <w:rsid w:val="00A455A2"/>
    <w:rsid w:val="00A46DBC"/>
    <w:rsid w:val="00A70630"/>
    <w:rsid w:val="00A71534"/>
    <w:rsid w:val="00A94BCD"/>
    <w:rsid w:val="00A96380"/>
    <w:rsid w:val="00AA67C9"/>
    <w:rsid w:val="00AB3566"/>
    <w:rsid w:val="00AB51CC"/>
    <w:rsid w:val="00AB6F55"/>
    <w:rsid w:val="00AC3693"/>
    <w:rsid w:val="00AD0F33"/>
    <w:rsid w:val="00AD2E32"/>
    <w:rsid w:val="00AF0EDE"/>
    <w:rsid w:val="00AF69BC"/>
    <w:rsid w:val="00B01096"/>
    <w:rsid w:val="00B03619"/>
    <w:rsid w:val="00B07CE6"/>
    <w:rsid w:val="00B125D6"/>
    <w:rsid w:val="00B15AF8"/>
    <w:rsid w:val="00B22CE9"/>
    <w:rsid w:val="00B33E4B"/>
    <w:rsid w:val="00B350EE"/>
    <w:rsid w:val="00B6143D"/>
    <w:rsid w:val="00B73B13"/>
    <w:rsid w:val="00B75E26"/>
    <w:rsid w:val="00B77E66"/>
    <w:rsid w:val="00B94D10"/>
    <w:rsid w:val="00BB4A30"/>
    <w:rsid w:val="00BB58D5"/>
    <w:rsid w:val="00BB5A26"/>
    <w:rsid w:val="00BC0EBA"/>
    <w:rsid w:val="00BD4751"/>
    <w:rsid w:val="00BE54A1"/>
    <w:rsid w:val="00BF72AA"/>
    <w:rsid w:val="00C02300"/>
    <w:rsid w:val="00C04A19"/>
    <w:rsid w:val="00C23118"/>
    <w:rsid w:val="00C2439B"/>
    <w:rsid w:val="00C27D28"/>
    <w:rsid w:val="00C37360"/>
    <w:rsid w:val="00C40C86"/>
    <w:rsid w:val="00C551A5"/>
    <w:rsid w:val="00C6078C"/>
    <w:rsid w:val="00C627CB"/>
    <w:rsid w:val="00C76D20"/>
    <w:rsid w:val="00C77BDD"/>
    <w:rsid w:val="00C963E7"/>
    <w:rsid w:val="00CB01B1"/>
    <w:rsid w:val="00CB12A9"/>
    <w:rsid w:val="00CC0110"/>
    <w:rsid w:val="00CE3333"/>
    <w:rsid w:val="00CE35DE"/>
    <w:rsid w:val="00D01B78"/>
    <w:rsid w:val="00D02E28"/>
    <w:rsid w:val="00D16EA2"/>
    <w:rsid w:val="00D21175"/>
    <w:rsid w:val="00D368D0"/>
    <w:rsid w:val="00D42AA9"/>
    <w:rsid w:val="00D72258"/>
    <w:rsid w:val="00DA257D"/>
    <w:rsid w:val="00DA5C47"/>
    <w:rsid w:val="00DB1C5E"/>
    <w:rsid w:val="00DB27C6"/>
    <w:rsid w:val="00DC6DA1"/>
    <w:rsid w:val="00DD24B8"/>
    <w:rsid w:val="00DD54DB"/>
    <w:rsid w:val="00DE337A"/>
    <w:rsid w:val="00E03942"/>
    <w:rsid w:val="00E41DEA"/>
    <w:rsid w:val="00E45C76"/>
    <w:rsid w:val="00E60774"/>
    <w:rsid w:val="00E63353"/>
    <w:rsid w:val="00E6696D"/>
    <w:rsid w:val="00E746F8"/>
    <w:rsid w:val="00E77B89"/>
    <w:rsid w:val="00E834B1"/>
    <w:rsid w:val="00E86422"/>
    <w:rsid w:val="00E96786"/>
    <w:rsid w:val="00EA1E13"/>
    <w:rsid w:val="00EA27F4"/>
    <w:rsid w:val="00EA5C7E"/>
    <w:rsid w:val="00EB1F1F"/>
    <w:rsid w:val="00ED1EA2"/>
    <w:rsid w:val="00ED2618"/>
    <w:rsid w:val="00EE456D"/>
    <w:rsid w:val="00EF2AA5"/>
    <w:rsid w:val="00EF6A45"/>
    <w:rsid w:val="00F20C6C"/>
    <w:rsid w:val="00F22CDE"/>
    <w:rsid w:val="00F33A39"/>
    <w:rsid w:val="00F34BBF"/>
    <w:rsid w:val="00F42D4F"/>
    <w:rsid w:val="00F4775A"/>
    <w:rsid w:val="00F522EB"/>
    <w:rsid w:val="00F615A5"/>
    <w:rsid w:val="00F72CAE"/>
    <w:rsid w:val="00F80FC2"/>
    <w:rsid w:val="00F90F96"/>
    <w:rsid w:val="00F92374"/>
    <w:rsid w:val="00FA427B"/>
    <w:rsid w:val="00FB77A1"/>
    <w:rsid w:val="00FC4962"/>
    <w:rsid w:val="00FD1C2E"/>
    <w:rsid w:val="00FD4771"/>
    <w:rsid w:val="00FD65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ADD2"/>
  <w14:defaultImageDpi w14:val="32767"/>
  <w15:chartTrackingRefBased/>
  <w15:docId w15:val="{1BE1A9F4-001A-314B-9E61-6D1DBFE7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876BC7"/>
    <w:pPr>
      <w:spacing w:line="240" w:lineRule="atLeast"/>
    </w:pPr>
    <w:rPr>
      <w:rFonts w:ascii="Verdana" w:eastAsia="DejaVu Sans" w:hAnsi="Verdana" w:cs="Times New Roman"/>
      <w:sz w:val="18"/>
      <w:lang w:eastAsia="nl-NL"/>
    </w:rPr>
  </w:style>
  <w:style w:type="paragraph" w:styleId="Kop1">
    <w:name w:val="heading 1"/>
    <w:aliases w:val="Kop3,Hoofdstukkop,Hoofdstuk,hoofdstuk,Hoofdkop,Hoofdkop1,Hoofdkop2,Hoofdkop11,Hoofdkop3,Hoofdkop12,Hoofdkop21,Hoofdkop111,Hoofdkop4,Hoofdkop13,Hoofdkop22,Hoofdkop112,Hoofdkop31,Hoofdkop121,Hoofdkop211,Hoofdkop1111,Hoofdkop5,Hoofdkop14,Hoofdkop23"/>
    <w:basedOn w:val="Standaard"/>
    <w:next w:val="Standaard"/>
    <w:link w:val="Kop1Char"/>
    <w:qFormat/>
    <w:rsid w:val="00EA5C7E"/>
    <w:pPr>
      <w:keepNext/>
      <w:outlineLvl w:val="0"/>
    </w:pPr>
    <w:rPr>
      <w:rFonts w:cs="Arial"/>
      <w:b/>
      <w:bCs/>
      <w:kern w:val="32"/>
      <w:szCs w:val="18"/>
    </w:rPr>
  </w:style>
  <w:style w:type="paragraph" w:styleId="Kop2">
    <w:name w:val="heading 2"/>
    <w:aliases w:val="Kop1,Char1,Paragraafkop,Pargagraaf,paragraaf,Gewonekop,Gewonekop1,Gewonekop2,Gewonekop3,Gewonekop11,Gewonekop21,Gewonekop4,Gewonekop12,Gewonekop22,Gewonekop5,Gewonekop13,Gewonekop23,Gewonekop6,Gewonekop14,Gewonekop24,Gewonekop7,Gewonekop15"/>
    <w:basedOn w:val="Standaard"/>
    <w:next w:val="Standaard"/>
    <w:link w:val="Kop2Char1"/>
    <w:qFormat/>
    <w:rsid w:val="00EA5C7E"/>
    <w:pPr>
      <w:keepNext/>
      <w:outlineLvl w:val="1"/>
    </w:pPr>
    <w:rPr>
      <w:rFonts w:cs="Arial"/>
      <w:bCs/>
      <w:i/>
      <w:iCs/>
      <w:szCs w:val="28"/>
    </w:rPr>
  </w:style>
  <w:style w:type="paragraph" w:styleId="Kop3">
    <w:name w:val="heading 3"/>
    <w:aliases w:val="Kop2,Subparagraafkop,subparagraaf,Subkop,Subkop1,Subkop2,Subkop3,Subkop4,Subkop11,Subkop5,Subkop12,Subkop21,Subkop31,Subkop41,Subkop111,Subkop6,Subkop13,Subkop121,Subkop51,Subkop14,Subkop22,Subkop112,Subkop7,Subkop8,Subkop15,h3"/>
    <w:basedOn w:val="Standaard"/>
    <w:next w:val="Standaard"/>
    <w:link w:val="Kop3Char"/>
    <w:qFormat/>
    <w:rsid w:val="00EA5C7E"/>
    <w:pPr>
      <w:keepNext/>
      <w:spacing w:before="240" w:after="60"/>
      <w:outlineLvl w:val="2"/>
    </w:pPr>
    <w:rPr>
      <w:rFonts w:cs="Arial"/>
      <w:b/>
      <w:bCs/>
      <w:sz w:val="26"/>
      <w:szCs w:val="26"/>
    </w:rPr>
  </w:style>
  <w:style w:type="paragraph" w:styleId="Kop4">
    <w:name w:val="heading 4"/>
    <w:aliases w:val="subsubkop,Level 2 - a,Kop 4+tab"/>
    <w:basedOn w:val="Standaard"/>
    <w:next w:val="Standaard"/>
    <w:link w:val="Kop4Char"/>
    <w:qFormat/>
    <w:rsid w:val="00EA5C7E"/>
    <w:pPr>
      <w:keepNext/>
      <w:numPr>
        <w:ilvl w:val="3"/>
        <w:numId w:val="14"/>
      </w:numPr>
      <w:spacing w:before="240" w:after="60"/>
      <w:outlineLvl w:val="3"/>
    </w:pPr>
    <w:rPr>
      <w:rFonts w:ascii="Times New Roman" w:hAnsi="Times New Roman"/>
      <w:b/>
      <w:bCs/>
      <w:sz w:val="28"/>
      <w:szCs w:val="28"/>
    </w:rPr>
  </w:style>
  <w:style w:type="paragraph" w:styleId="Kop5">
    <w:name w:val="heading 5"/>
    <w:aliases w:val="Kop 5: Bijlage Kop,Level 3 - i,H5"/>
    <w:basedOn w:val="Standaard"/>
    <w:next w:val="Standaard"/>
    <w:link w:val="Kop5Char"/>
    <w:qFormat/>
    <w:rsid w:val="00EA5C7E"/>
    <w:pPr>
      <w:numPr>
        <w:ilvl w:val="4"/>
        <w:numId w:val="14"/>
      </w:numPr>
      <w:spacing w:before="240" w:after="60"/>
      <w:outlineLvl w:val="4"/>
    </w:pPr>
    <w:rPr>
      <w:b/>
      <w:bCs/>
      <w:i/>
      <w:iCs/>
      <w:sz w:val="26"/>
      <w:szCs w:val="26"/>
    </w:rPr>
  </w:style>
  <w:style w:type="paragraph" w:styleId="Kop6">
    <w:name w:val="heading 6"/>
    <w:aliases w:val="Tussenkop 2,Legal Level 1.,H6"/>
    <w:basedOn w:val="Standaard"/>
    <w:next w:val="Standaard"/>
    <w:link w:val="Kop6Char"/>
    <w:qFormat/>
    <w:rsid w:val="00EA5C7E"/>
    <w:pPr>
      <w:numPr>
        <w:ilvl w:val="5"/>
        <w:numId w:val="14"/>
      </w:numPr>
      <w:spacing w:before="240" w:after="60"/>
      <w:outlineLvl w:val="5"/>
    </w:pPr>
    <w:rPr>
      <w:rFonts w:ascii="Times New Roman" w:hAnsi="Times New Roman"/>
      <w:b/>
      <w:bCs/>
      <w:sz w:val="22"/>
      <w:szCs w:val="22"/>
    </w:rPr>
  </w:style>
  <w:style w:type="paragraph" w:styleId="Kop7">
    <w:name w:val="heading 7"/>
    <w:aliases w:val="Tussenkop 3,Legal Level 1.1."/>
    <w:basedOn w:val="Standaard"/>
    <w:next w:val="Standaard"/>
    <w:link w:val="Kop7Char"/>
    <w:qFormat/>
    <w:rsid w:val="00EA5C7E"/>
    <w:pPr>
      <w:numPr>
        <w:ilvl w:val="6"/>
        <w:numId w:val="14"/>
      </w:numPr>
      <w:spacing w:before="240" w:after="60"/>
      <w:outlineLvl w:val="6"/>
    </w:pPr>
    <w:rPr>
      <w:rFonts w:ascii="Times New Roman" w:hAnsi="Times New Roman"/>
      <w:sz w:val="24"/>
    </w:rPr>
  </w:style>
  <w:style w:type="paragraph" w:styleId="Kop8">
    <w:name w:val="heading 8"/>
    <w:aliases w:val="Tussenkop 4,(Kop 4 zonder titel),Kop 4 zonder titel,Bijlagestijl,Legal Level 1.1.1."/>
    <w:basedOn w:val="Standaard"/>
    <w:next w:val="Standaard"/>
    <w:link w:val="Kop8Char"/>
    <w:uiPriority w:val="99"/>
    <w:qFormat/>
    <w:rsid w:val="00EA5C7E"/>
    <w:pPr>
      <w:numPr>
        <w:ilvl w:val="7"/>
        <w:numId w:val="14"/>
      </w:numPr>
      <w:spacing w:before="240" w:after="60"/>
      <w:outlineLvl w:val="7"/>
    </w:pPr>
    <w:rPr>
      <w:rFonts w:ascii="Times New Roman" w:hAnsi="Times New Roman"/>
      <w:i/>
      <w:iCs/>
      <w:sz w:val="24"/>
    </w:rPr>
  </w:style>
  <w:style w:type="paragraph" w:styleId="Kop9">
    <w:name w:val="heading 9"/>
    <w:aliases w:val="Tabelkop 1,Legal Level 1.1.1.1.,Reference Appendix"/>
    <w:basedOn w:val="Standaard"/>
    <w:next w:val="Standaard"/>
    <w:link w:val="Kop9Char"/>
    <w:uiPriority w:val="99"/>
    <w:qFormat/>
    <w:rsid w:val="00EA5C7E"/>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3 Char,Hoofdstukkop Char,Hoofdstuk Char,hoofdstuk Char,Hoofdkop Char,Hoofdkop1 Char,Hoofdkop2 Char,Hoofdkop11 Char,Hoofdkop3 Char,Hoofdkop12 Char,Hoofdkop21 Char,Hoofdkop111 Char,Hoofdkop4 Char,Hoofdkop13 Char,Hoofdkop22 Char"/>
    <w:basedOn w:val="Standaardalinea-lettertype"/>
    <w:link w:val="Kop1"/>
    <w:rsid w:val="00EA5C7E"/>
    <w:rPr>
      <w:rFonts w:ascii="Verdana" w:eastAsia="DejaVu Sans" w:hAnsi="Verdana" w:cs="Arial"/>
      <w:b/>
      <w:bCs/>
      <w:kern w:val="32"/>
      <w:sz w:val="18"/>
      <w:szCs w:val="18"/>
      <w:lang w:eastAsia="nl-NL"/>
    </w:rPr>
  </w:style>
  <w:style w:type="character" w:customStyle="1" w:styleId="Kop2Char">
    <w:name w:val="Kop 2 Char"/>
    <w:aliases w:val="Kop1 Char1,Char1 Char2,Paragraafkop Char2,Pargagraaf Char2,paragraaf Char2,Gewonekop Char2,Gewonekop1 Char2,Gewonekop2 Char2,Gewonekop3 Char2,Gewonekop11 Char2,Gewonekop21 Char2,Gewonekop4 Char2,Gewonekop12 Char2,Gewonekop22 Char2"/>
    <w:basedOn w:val="Standaardalinea-lettertype"/>
    <w:uiPriority w:val="99"/>
    <w:rsid w:val="00EA5C7E"/>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aliases w:val="Kop2 Char,Subparagraafkop Char,subparagraaf Char,Subkop Char,Subkop1 Char,Subkop2 Char,Subkop3 Char,Subkop4 Char,Subkop11 Char,Subkop5 Char,Subkop12 Char,Subkop21 Char,Subkop31 Char,Subkop41 Char,Subkop111 Char,Subkop6 Char,Subkop13 Char"/>
    <w:basedOn w:val="Standaardalinea-lettertype"/>
    <w:link w:val="Kop3"/>
    <w:rsid w:val="00EA5C7E"/>
    <w:rPr>
      <w:rFonts w:ascii="Verdana" w:eastAsia="DejaVu Sans" w:hAnsi="Verdana" w:cs="Arial"/>
      <w:b/>
      <w:bCs/>
      <w:sz w:val="26"/>
      <w:szCs w:val="26"/>
      <w:lang w:eastAsia="nl-NL"/>
    </w:rPr>
  </w:style>
  <w:style w:type="character" w:customStyle="1" w:styleId="Kop4Char">
    <w:name w:val="Kop 4 Char"/>
    <w:aliases w:val="subsubkop Char,Level 2 - a Char,Kop 4+tab Char"/>
    <w:basedOn w:val="Standaardalinea-lettertype"/>
    <w:link w:val="Kop4"/>
    <w:rsid w:val="00EA5C7E"/>
    <w:rPr>
      <w:rFonts w:ascii="Times New Roman" w:eastAsia="DejaVu Sans" w:hAnsi="Times New Roman" w:cs="Times New Roman"/>
      <w:b/>
      <w:bCs/>
      <w:sz w:val="28"/>
      <w:szCs w:val="28"/>
      <w:lang w:eastAsia="nl-NL"/>
    </w:rPr>
  </w:style>
  <w:style w:type="character" w:customStyle="1" w:styleId="Kop5Char">
    <w:name w:val="Kop 5 Char"/>
    <w:aliases w:val="Kop 5: Bijlage Kop Char,Level 3 - i Char,H5 Char"/>
    <w:basedOn w:val="Standaardalinea-lettertype"/>
    <w:link w:val="Kop5"/>
    <w:rsid w:val="00EA5C7E"/>
    <w:rPr>
      <w:rFonts w:ascii="Verdana" w:eastAsia="DejaVu Sans" w:hAnsi="Verdana" w:cs="Times New Roman"/>
      <w:b/>
      <w:bCs/>
      <w:i/>
      <w:iCs/>
      <w:sz w:val="26"/>
      <w:szCs w:val="26"/>
      <w:lang w:eastAsia="nl-NL"/>
    </w:rPr>
  </w:style>
  <w:style w:type="character" w:customStyle="1" w:styleId="Kop6Char">
    <w:name w:val="Kop 6 Char"/>
    <w:aliases w:val="Tussenkop 2 Char,Legal Level 1. Char,H6 Char"/>
    <w:basedOn w:val="Standaardalinea-lettertype"/>
    <w:link w:val="Kop6"/>
    <w:rsid w:val="00EA5C7E"/>
    <w:rPr>
      <w:rFonts w:ascii="Times New Roman" w:eastAsia="DejaVu Sans" w:hAnsi="Times New Roman" w:cs="Times New Roman"/>
      <w:b/>
      <w:bCs/>
      <w:sz w:val="22"/>
      <w:szCs w:val="22"/>
      <w:lang w:eastAsia="nl-NL"/>
    </w:rPr>
  </w:style>
  <w:style w:type="character" w:customStyle="1" w:styleId="Kop7Char">
    <w:name w:val="Kop 7 Char"/>
    <w:aliases w:val="Tussenkop 3 Char,Legal Level 1.1. Char"/>
    <w:basedOn w:val="Standaardalinea-lettertype"/>
    <w:link w:val="Kop7"/>
    <w:rsid w:val="00EA5C7E"/>
    <w:rPr>
      <w:rFonts w:ascii="Times New Roman" w:eastAsia="DejaVu Sans" w:hAnsi="Times New Roman" w:cs="Times New Roman"/>
      <w:lang w:eastAsia="nl-NL"/>
    </w:rPr>
  </w:style>
  <w:style w:type="character" w:customStyle="1" w:styleId="Kop8Char">
    <w:name w:val="Kop 8 Char"/>
    <w:aliases w:val="Tussenkop 4 Char,(Kop 4 zonder titel) Char,Kop 4 zonder titel Char,Bijlagestijl Char,Legal Level 1.1.1. Char"/>
    <w:basedOn w:val="Standaardalinea-lettertype"/>
    <w:link w:val="Kop8"/>
    <w:uiPriority w:val="99"/>
    <w:rsid w:val="00EA5C7E"/>
    <w:rPr>
      <w:rFonts w:ascii="Times New Roman" w:eastAsia="DejaVu Sans" w:hAnsi="Times New Roman" w:cs="Times New Roman"/>
      <w:i/>
      <w:iCs/>
      <w:lang w:eastAsia="nl-NL"/>
    </w:rPr>
  </w:style>
  <w:style w:type="character" w:customStyle="1" w:styleId="Kop9Char">
    <w:name w:val="Kop 9 Char"/>
    <w:aliases w:val="Tabelkop 1 Char,Legal Level 1.1.1.1. Char,Reference Appendix Char"/>
    <w:basedOn w:val="Standaardalinea-lettertype"/>
    <w:link w:val="Kop9"/>
    <w:uiPriority w:val="99"/>
    <w:rsid w:val="00EA5C7E"/>
    <w:rPr>
      <w:rFonts w:ascii="Arial" w:eastAsia="DejaVu Sans" w:hAnsi="Arial" w:cs="Arial"/>
      <w:sz w:val="22"/>
      <w:szCs w:val="22"/>
      <w:lang w:eastAsia="nl-NL"/>
    </w:rPr>
  </w:style>
  <w:style w:type="character" w:customStyle="1" w:styleId="Kop2Char1">
    <w:name w:val="Kop 2 Char1"/>
    <w:aliases w:val="Kop1 Char,Char1 Char11,Paragraafkop Char11,Pargagraaf Char11,paragraaf Char11,Gewonekop Char11,Gewonekop1 Char11,Gewonekop2 Char11,Gewonekop3 Char11,Gewonekop11 Char11,Gewonekop21 Char11,Gewonekop4 Char11,Gewonekop12 Char11,Gewonekop5 Char2"/>
    <w:basedOn w:val="Standaardalinea-lettertype"/>
    <w:link w:val="Kop2"/>
    <w:locked/>
    <w:rsid w:val="00EA5C7E"/>
    <w:rPr>
      <w:rFonts w:ascii="Verdana" w:eastAsia="DejaVu Sans" w:hAnsi="Verdana" w:cs="Arial"/>
      <w:bCs/>
      <w:i/>
      <w:iCs/>
      <w:sz w:val="18"/>
      <w:szCs w:val="28"/>
      <w:lang w:eastAsia="nl-NL"/>
    </w:rPr>
  </w:style>
  <w:style w:type="paragraph" w:customStyle="1" w:styleId="Huisstijl-Titelcolofon">
    <w:name w:val="Huisstijl - Titelcolofon"/>
    <w:basedOn w:val="Huisstijl-Titelinleiding"/>
    <w:uiPriority w:val="99"/>
    <w:semiHidden/>
    <w:rsid w:val="00EA5C7E"/>
    <w:rPr>
      <w:noProof/>
    </w:rPr>
  </w:style>
  <w:style w:type="paragraph" w:customStyle="1" w:styleId="Textbody">
    <w:name w:val="Text body"/>
    <w:basedOn w:val="Standaard"/>
    <w:uiPriority w:val="99"/>
    <w:semiHidden/>
    <w:rsid w:val="00EA5C7E"/>
    <w:pPr>
      <w:spacing w:after="120"/>
    </w:pPr>
  </w:style>
  <w:style w:type="paragraph" w:styleId="Lijst">
    <w:name w:val="List"/>
    <w:basedOn w:val="Textbody"/>
    <w:uiPriority w:val="99"/>
    <w:semiHidden/>
    <w:rsid w:val="00EA5C7E"/>
  </w:style>
  <w:style w:type="paragraph" w:customStyle="1" w:styleId="Caption1">
    <w:name w:val="Caption1"/>
    <w:basedOn w:val="Standaard"/>
    <w:uiPriority w:val="99"/>
    <w:semiHidden/>
    <w:rsid w:val="00EA5C7E"/>
    <w:pPr>
      <w:suppressLineNumbers/>
      <w:spacing w:before="120" w:after="120"/>
    </w:pPr>
    <w:rPr>
      <w:i/>
      <w:iCs/>
      <w:sz w:val="24"/>
    </w:rPr>
  </w:style>
  <w:style w:type="paragraph" w:customStyle="1" w:styleId="Index">
    <w:name w:val="Index"/>
    <w:basedOn w:val="Standaard"/>
    <w:uiPriority w:val="99"/>
    <w:semiHidden/>
    <w:rsid w:val="00EA5C7E"/>
    <w:pPr>
      <w:suppressLineNumbers/>
    </w:pPr>
  </w:style>
  <w:style w:type="paragraph" w:customStyle="1" w:styleId="Huisstijl-Titelinhoud">
    <w:name w:val="Huisstijl - Titelinhoud"/>
    <w:basedOn w:val="Huisstijl-Titelinleiding"/>
    <w:uiPriority w:val="99"/>
    <w:semiHidden/>
    <w:rsid w:val="00EA5C7E"/>
    <w:rPr>
      <w:noProof/>
    </w:rPr>
  </w:style>
  <w:style w:type="paragraph" w:styleId="Ondertitel">
    <w:name w:val="Subtitle"/>
    <w:basedOn w:val="Standaard"/>
    <w:next w:val="Textbody"/>
    <w:link w:val="OndertitelChar"/>
    <w:uiPriority w:val="99"/>
    <w:qFormat/>
    <w:rsid w:val="00EA5C7E"/>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EA5C7E"/>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EA5C7E"/>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EA5C7E"/>
    <w:pPr>
      <w:tabs>
        <w:tab w:val="right" w:leader="dot" w:pos="9637"/>
      </w:tabs>
      <w:spacing w:before="170"/>
    </w:pPr>
    <w:rPr>
      <w:sz w:val="26"/>
    </w:rPr>
  </w:style>
  <w:style w:type="paragraph" w:customStyle="1" w:styleId="Contents2">
    <w:name w:val="Contents 2"/>
    <w:basedOn w:val="Index"/>
    <w:uiPriority w:val="99"/>
    <w:semiHidden/>
    <w:rsid w:val="00EA5C7E"/>
    <w:pPr>
      <w:tabs>
        <w:tab w:val="right" w:leader="dot" w:pos="9637"/>
      </w:tabs>
      <w:spacing w:before="57"/>
      <w:ind w:left="283"/>
    </w:pPr>
  </w:style>
  <w:style w:type="paragraph" w:customStyle="1" w:styleId="Contents3">
    <w:name w:val="Contents 3"/>
    <w:basedOn w:val="Index"/>
    <w:uiPriority w:val="99"/>
    <w:semiHidden/>
    <w:rsid w:val="00EA5C7E"/>
    <w:pPr>
      <w:tabs>
        <w:tab w:val="right" w:leader="dot" w:pos="9921"/>
      </w:tabs>
      <w:ind w:left="850"/>
    </w:pPr>
  </w:style>
  <w:style w:type="paragraph" w:customStyle="1" w:styleId="TableContents">
    <w:name w:val="Table Contents"/>
    <w:basedOn w:val="Standaard"/>
    <w:uiPriority w:val="99"/>
    <w:semiHidden/>
    <w:rsid w:val="00EA5C7E"/>
    <w:pPr>
      <w:suppressLineNumbers/>
    </w:pPr>
  </w:style>
  <w:style w:type="paragraph" w:customStyle="1" w:styleId="Huisstijl-Slotzin">
    <w:name w:val="Huisstijl - Slotzin"/>
    <w:basedOn w:val="Standaard"/>
    <w:next w:val="Standaard"/>
    <w:uiPriority w:val="99"/>
    <w:semiHidden/>
    <w:rsid w:val="00EA5C7E"/>
    <w:pPr>
      <w:spacing w:before="240"/>
    </w:pPr>
  </w:style>
  <w:style w:type="paragraph" w:customStyle="1" w:styleId="Framecontents">
    <w:name w:val="Frame contents"/>
    <w:basedOn w:val="Textbody"/>
    <w:uiPriority w:val="99"/>
    <w:semiHidden/>
    <w:rsid w:val="00EA5C7E"/>
  </w:style>
  <w:style w:type="paragraph" w:customStyle="1" w:styleId="Huisstijl-Paginanummer">
    <w:name w:val="Huisstijl - Paginanummer"/>
    <w:basedOn w:val="Standaard"/>
    <w:uiPriority w:val="99"/>
    <w:semiHidden/>
    <w:rsid w:val="00EA5C7E"/>
    <w:pPr>
      <w:spacing w:line="240" w:lineRule="auto"/>
    </w:pPr>
    <w:rPr>
      <w:noProof/>
      <w:sz w:val="13"/>
    </w:rPr>
  </w:style>
  <w:style w:type="character" w:customStyle="1" w:styleId="Placeholder">
    <w:name w:val="Placeholder"/>
    <w:uiPriority w:val="99"/>
    <w:semiHidden/>
    <w:rsid w:val="00EA5C7E"/>
    <w:rPr>
      <w:smallCaps/>
      <w:color w:val="008080"/>
      <w:u w:val="dotted"/>
    </w:rPr>
  </w:style>
  <w:style w:type="character" w:customStyle="1" w:styleId="NumberingSymbols">
    <w:name w:val="Numbering Symbols"/>
    <w:uiPriority w:val="99"/>
    <w:semiHidden/>
    <w:rsid w:val="00EA5C7E"/>
    <w:rPr>
      <w:rFonts w:ascii="Verdana" w:hAnsi="Verdana"/>
      <w:sz w:val="18"/>
    </w:rPr>
  </w:style>
  <w:style w:type="character" w:customStyle="1" w:styleId="BulletSymbols">
    <w:name w:val="Bullet Symbols"/>
    <w:uiPriority w:val="99"/>
    <w:semiHidden/>
    <w:rsid w:val="00EA5C7E"/>
    <w:rPr>
      <w:rFonts w:ascii="Verdana" w:hAnsi="Verdana"/>
      <w:sz w:val="26"/>
    </w:rPr>
  </w:style>
  <w:style w:type="paragraph" w:styleId="Koptekst">
    <w:name w:val="header"/>
    <w:basedOn w:val="broodtekst"/>
    <w:link w:val="KoptekstChar"/>
    <w:rsid w:val="00EA5C7E"/>
    <w:pPr>
      <w:tabs>
        <w:tab w:val="center" w:pos="4536"/>
        <w:tab w:val="right" w:pos="9072"/>
      </w:tabs>
    </w:pPr>
  </w:style>
  <w:style w:type="character" w:customStyle="1" w:styleId="KoptekstChar">
    <w:name w:val="Koptekst Char"/>
    <w:basedOn w:val="Standaardalinea-lettertype"/>
    <w:link w:val="Koptekst"/>
    <w:rsid w:val="00EA5C7E"/>
    <w:rPr>
      <w:rFonts w:ascii="Verdana" w:eastAsia="DejaVu Sans" w:hAnsi="Verdana" w:cs="Times New Roman"/>
      <w:sz w:val="18"/>
      <w:szCs w:val="20"/>
      <w:lang w:eastAsia="nl-NL"/>
    </w:rPr>
  </w:style>
  <w:style w:type="paragraph" w:styleId="Voettekst">
    <w:name w:val="footer"/>
    <w:basedOn w:val="broodtekst"/>
    <w:link w:val="VoettekstChar"/>
    <w:rsid w:val="00EA5C7E"/>
    <w:pPr>
      <w:tabs>
        <w:tab w:val="center" w:pos="4536"/>
        <w:tab w:val="right" w:pos="9072"/>
      </w:tabs>
    </w:pPr>
  </w:style>
  <w:style w:type="character" w:customStyle="1" w:styleId="VoettekstChar">
    <w:name w:val="Voettekst Char"/>
    <w:basedOn w:val="Standaardalinea-lettertype"/>
    <w:link w:val="Voettekst"/>
    <w:rsid w:val="00EA5C7E"/>
    <w:rPr>
      <w:rFonts w:ascii="Verdana" w:eastAsia="DejaVu Sans" w:hAnsi="Verdana" w:cs="Times New Roman"/>
      <w:sz w:val="18"/>
      <w:szCs w:val="20"/>
      <w:lang w:eastAsia="nl-NL"/>
    </w:rPr>
  </w:style>
  <w:style w:type="paragraph" w:styleId="Ballontekst">
    <w:name w:val="Balloon Text"/>
    <w:basedOn w:val="Standaard"/>
    <w:link w:val="BallontekstChar"/>
    <w:uiPriority w:val="99"/>
    <w:rsid w:val="00EA5C7E"/>
    <w:rPr>
      <w:rFonts w:ascii="Tahoma" w:hAnsi="Tahoma" w:cs="Mangal"/>
      <w:sz w:val="16"/>
      <w:szCs w:val="14"/>
    </w:rPr>
  </w:style>
  <w:style w:type="character" w:customStyle="1" w:styleId="BallontekstChar">
    <w:name w:val="Ballontekst Char"/>
    <w:basedOn w:val="Standaardalinea-lettertype"/>
    <w:link w:val="Ballontekst"/>
    <w:uiPriority w:val="99"/>
    <w:rsid w:val="00EA5C7E"/>
    <w:rPr>
      <w:rFonts w:ascii="Tahoma" w:eastAsia="DejaVu Sans" w:hAnsi="Tahoma" w:cs="Mangal"/>
      <w:sz w:val="16"/>
      <w:szCs w:val="14"/>
      <w:lang w:eastAsia="nl-NL"/>
    </w:rPr>
  </w:style>
  <w:style w:type="paragraph" w:customStyle="1" w:styleId="Huisstijl-Titel">
    <w:name w:val="Huisstijl - Titel"/>
    <w:basedOn w:val="Standaard"/>
    <w:uiPriority w:val="99"/>
    <w:semiHidden/>
    <w:rsid w:val="00EA5C7E"/>
    <w:pPr>
      <w:spacing w:before="60" w:after="320"/>
    </w:pPr>
    <w:rPr>
      <w:b/>
      <w:sz w:val="24"/>
    </w:rPr>
  </w:style>
  <w:style w:type="paragraph" w:customStyle="1" w:styleId="Huisstijl-Titelinleiding">
    <w:name w:val="Huisstijl - Titelinleiding"/>
    <w:basedOn w:val="Standaard"/>
    <w:uiPriority w:val="99"/>
    <w:semiHidden/>
    <w:rsid w:val="00EA5C7E"/>
    <w:pPr>
      <w:spacing w:after="740"/>
    </w:pPr>
    <w:rPr>
      <w:sz w:val="24"/>
    </w:rPr>
  </w:style>
  <w:style w:type="table" w:styleId="Tabelraster">
    <w:name w:val="Table Grid"/>
    <w:basedOn w:val="Standaardtabel"/>
    <w:uiPriority w:val="39"/>
    <w:rsid w:val="00EA5C7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EA5C7E"/>
  </w:style>
  <w:style w:type="paragraph" w:customStyle="1" w:styleId="Huisstijl-Colofon">
    <w:name w:val="Huisstijl - Colofon"/>
    <w:basedOn w:val="Standaard"/>
    <w:uiPriority w:val="99"/>
    <w:semiHidden/>
    <w:rsid w:val="00EA5C7E"/>
  </w:style>
  <w:style w:type="paragraph" w:customStyle="1" w:styleId="Huisstijl-koptekst">
    <w:name w:val="Huisstijl - koptekst"/>
    <w:basedOn w:val="Standaard"/>
    <w:uiPriority w:val="99"/>
    <w:semiHidden/>
    <w:rsid w:val="00EA5C7E"/>
    <w:rPr>
      <w:sz w:val="13"/>
    </w:rPr>
  </w:style>
  <w:style w:type="character" w:customStyle="1" w:styleId="Huisstijl-Koptekststatus">
    <w:name w:val="Huisstijl - Koptekst status"/>
    <w:uiPriority w:val="99"/>
    <w:semiHidden/>
    <w:rsid w:val="00EA5C7E"/>
    <w:rPr>
      <w:rFonts w:ascii="Verdana" w:hAnsi="Verdana"/>
      <w:caps/>
      <w:sz w:val="13"/>
    </w:rPr>
  </w:style>
  <w:style w:type="paragraph" w:styleId="Inhopg1">
    <w:name w:val="toc 1"/>
    <w:basedOn w:val="Standaard"/>
    <w:next w:val="Standaard"/>
    <w:autoRedefine/>
    <w:uiPriority w:val="39"/>
    <w:rsid w:val="00297C51"/>
    <w:pPr>
      <w:tabs>
        <w:tab w:val="left" w:pos="0"/>
      </w:tabs>
      <w:spacing w:before="240"/>
      <w:ind w:hanging="1134"/>
    </w:pPr>
    <w:rPr>
      <w:b/>
    </w:rPr>
  </w:style>
  <w:style w:type="character" w:styleId="Hyperlink">
    <w:name w:val="Hyperlink"/>
    <w:basedOn w:val="Standaardalinea-lettertype"/>
    <w:uiPriority w:val="99"/>
    <w:rsid w:val="00EA5C7E"/>
    <w:rPr>
      <w:rFonts w:cs="Times New Roman"/>
      <w:color w:val="0000FF"/>
      <w:u w:val="single"/>
    </w:rPr>
  </w:style>
  <w:style w:type="paragraph" w:styleId="Inhopg2">
    <w:name w:val="toc 2"/>
    <w:basedOn w:val="Standaard"/>
    <w:next w:val="Standaard"/>
    <w:autoRedefine/>
    <w:uiPriority w:val="39"/>
    <w:rsid w:val="00297C51"/>
    <w:pPr>
      <w:tabs>
        <w:tab w:val="left" w:pos="0"/>
      </w:tabs>
      <w:ind w:hanging="1134"/>
    </w:pPr>
    <w:rPr>
      <w:noProof/>
    </w:rPr>
  </w:style>
  <w:style w:type="paragraph" w:customStyle="1" w:styleId="Huisstijl-GenummerdHoofdstuk">
    <w:name w:val="Huisstijl - GenummerdHoofdstuk"/>
    <w:basedOn w:val="Standaard"/>
    <w:next w:val="Standaard"/>
    <w:semiHidden/>
    <w:rsid w:val="00EA5C7E"/>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semiHidden/>
    <w:rsid w:val="00EA5C7E"/>
    <w:pPr>
      <w:pageBreakBefore w:val="0"/>
      <w:numPr>
        <w:ilvl w:val="1"/>
      </w:numPr>
      <w:tabs>
        <w:tab w:val="num" w:pos="643"/>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semiHidden/>
    <w:rsid w:val="00EA5C7E"/>
    <w:pPr>
      <w:numPr>
        <w:ilvl w:val="2"/>
      </w:numPr>
      <w:tabs>
        <w:tab w:val="num" w:pos="643"/>
        <w:tab w:val="num" w:pos="1492"/>
      </w:tabs>
      <w:ind w:left="360"/>
      <w:outlineLvl w:val="2"/>
    </w:pPr>
    <w:rPr>
      <w:b w:val="0"/>
      <w:i/>
    </w:rPr>
  </w:style>
  <w:style w:type="paragraph" w:styleId="Inhopg3">
    <w:name w:val="toc 3"/>
    <w:basedOn w:val="Standaard"/>
    <w:next w:val="Standaard"/>
    <w:autoRedefine/>
    <w:uiPriority w:val="39"/>
    <w:rsid w:val="00EA5C7E"/>
    <w:pPr>
      <w:tabs>
        <w:tab w:val="left" w:pos="0"/>
      </w:tabs>
      <w:ind w:hanging="1134"/>
    </w:pPr>
  </w:style>
  <w:style w:type="paragraph" w:styleId="Inhopg4">
    <w:name w:val="toc 4"/>
    <w:basedOn w:val="Standaard"/>
    <w:next w:val="Standaard"/>
    <w:autoRedefine/>
    <w:uiPriority w:val="39"/>
    <w:rsid w:val="00EA5C7E"/>
    <w:pPr>
      <w:spacing w:before="240"/>
    </w:pPr>
  </w:style>
  <w:style w:type="paragraph" w:styleId="Inhopg9">
    <w:name w:val="toc 9"/>
    <w:basedOn w:val="Standaard"/>
    <w:next w:val="Standaard"/>
    <w:uiPriority w:val="39"/>
    <w:rsid w:val="00EA5C7E"/>
    <w:pPr>
      <w:tabs>
        <w:tab w:val="right" w:pos="7699"/>
      </w:tabs>
    </w:pPr>
    <w:rPr>
      <w:rFonts w:cs="Mangal"/>
      <w:szCs w:val="21"/>
    </w:rPr>
  </w:style>
  <w:style w:type="paragraph" w:customStyle="1" w:styleId="broodtekst">
    <w:name w:val="broodtekst"/>
    <w:basedOn w:val="Standaard"/>
    <w:link w:val="broodtekstChar3"/>
    <w:uiPriority w:val="99"/>
    <w:rsid w:val="00EA5C7E"/>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EA5C7E"/>
    <w:pPr>
      <w:pageBreakBefore/>
      <w:numPr>
        <w:numId w:val="18"/>
      </w:numPr>
      <w:spacing w:after="660" w:line="300" w:lineRule="atLeast"/>
    </w:pPr>
    <w:rPr>
      <w:sz w:val="24"/>
    </w:rPr>
  </w:style>
  <w:style w:type="paragraph" w:customStyle="1" w:styleId="OngenummerdeKop">
    <w:name w:val="OngenummerdeKop"/>
    <w:basedOn w:val="broodtekst"/>
    <w:next w:val="broodtekst"/>
    <w:uiPriority w:val="99"/>
    <w:rsid w:val="00EA5C7E"/>
    <w:pPr>
      <w:pageBreakBefore/>
      <w:spacing w:after="660" w:line="300" w:lineRule="atLeast"/>
    </w:pPr>
    <w:rPr>
      <w:sz w:val="24"/>
    </w:rPr>
  </w:style>
  <w:style w:type="paragraph" w:customStyle="1" w:styleId="OngenummerdeKopBijlage">
    <w:name w:val="OngenummerdeKopBijlage"/>
    <w:basedOn w:val="broodtekst"/>
    <w:next w:val="broodtekst"/>
    <w:link w:val="OngenummerdeKopBijlageChar"/>
    <w:uiPriority w:val="99"/>
    <w:rsid w:val="00EA5C7E"/>
    <w:pPr>
      <w:pageBreakBefore/>
      <w:numPr>
        <w:numId w:val="15"/>
      </w:numPr>
      <w:spacing w:after="660" w:line="300" w:lineRule="atLeast"/>
    </w:pPr>
    <w:rPr>
      <w:sz w:val="24"/>
    </w:rPr>
  </w:style>
  <w:style w:type="paragraph" w:customStyle="1" w:styleId="Paragraaf">
    <w:name w:val="Paragraaf"/>
    <w:basedOn w:val="broodtekst"/>
    <w:next w:val="broodtekst"/>
    <w:link w:val="ParagraafChar"/>
    <w:rsid w:val="00EA5C7E"/>
    <w:pPr>
      <w:numPr>
        <w:ilvl w:val="1"/>
        <w:numId w:val="18"/>
      </w:numPr>
      <w:spacing w:before="240"/>
    </w:pPr>
    <w:rPr>
      <w:b/>
    </w:rPr>
  </w:style>
  <w:style w:type="paragraph" w:customStyle="1" w:styleId="Subparagraaf">
    <w:name w:val="Subparagraaf"/>
    <w:basedOn w:val="broodtekst"/>
    <w:next w:val="broodtekst"/>
    <w:link w:val="SubparagraafChar"/>
    <w:rsid w:val="00EA5C7E"/>
    <w:pPr>
      <w:numPr>
        <w:ilvl w:val="2"/>
        <w:numId w:val="18"/>
      </w:numPr>
      <w:spacing w:before="240"/>
    </w:pPr>
    <w:rPr>
      <w:i/>
    </w:rPr>
  </w:style>
  <w:style w:type="character" w:styleId="Zwaar">
    <w:name w:val="Strong"/>
    <w:basedOn w:val="Standaardalinea-lettertype"/>
    <w:uiPriority w:val="99"/>
    <w:qFormat/>
    <w:rsid w:val="00EA5C7E"/>
    <w:rPr>
      <w:rFonts w:cs="Times New Roman"/>
      <w:b/>
      <w:bCs/>
    </w:rPr>
  </w:style>
  <w:style w:type="paragraph" w:styleId="Inhopg5">
    <w:name w:val="toc 5"/>
    <w:basedOn w:val="Standaard"/>
    <w:next w:val="Standaard"/>
    <w:autoRedefine/>
    <w:uiPriority w:val="39"/>
    <w:rsid w:val="00EA5C7E"/>
    <w:pPr>
      <w:tabs>
        <w:tab w:val="left" w:pos="0"/>
      </w:tabs>
      <w:spacing w:before="240"/>
      <w:ind w:left="-1134"/>
    </w:pPr>
    <w:rPr>
      <w:b/>
    </w:rPr>
  </w:style>
  <w:style w:type="paragraph" w:styleId="Geenafstand">
    <w:name w:val="No Spacing"/>
    <w:uiPriority w:val="1"/>
    <w:qFormat/>
    <w:rsid w:val="00EA5C7E"/>
    <w:pPr>
      <w:widowControl w:val="0"/>
      <w:suppressAutoHyphens/>
      <w:autoSpaceDN w:val="0"/>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qFormat/>
    <w:rsid w:val="00EA5C7E"/>
    <w:rPr>
      <w:rFonts w:cs="Times New Roman"/>
      <w:b/>
      <w:bCs/>
      <w:smallCaps/>
      <w:spacing w:val="5"/>
    </w:rPr>
  </w:style>
  <w:style w:type="paragraph" w:styleId="Lijstalinea">
    <w:name w:val="List Paragraph"/>
    <w:aliases w:val="Normal List Paragraph"/>
    <w:basedOn w:val="Standaard"/>
    <w:link w:val="LijstalineaChar"/>
    <w:uiPriority w:val="34"/>
    <w:qFormat/>
    <w:rsid w:val="00EA5C7E"/>
    <w:pPr>
      <w:ind w:left="720"/>
      <w:contextualSpacing/>
    </w:pPr>
  </w:style>
  <w:style w:type="paragraph" w:styleId="Bibliografie">
    <w:name w:val="Bibliography"/>
    <w:basedOn w:val="Standaard"/>
    <w:next w:val="Standaard"/>
    <w:uiPriority w:val="99"/>
    <w:semiHidden/>
    <w:rsid w:val="00EA5C7E"/>
  </w:style>
  <w:style w:type="paragraph" w:styleId="Aanhef">
    <w:name w:val="Salutation"/>
    <w:basedOn w:val="Standaard"/>
    <w:next w:val="Standaard"/>
    <w:link w:val="AanhefChar"/>
    <w:uiPriority w:val="99"/>
    <w:semiHidden/>
    <w:rsid w:val="00EA5C7E"/>
  </w:style>
  <w:style w:type="character" w:customStyle="1" w:styleId="AanhefChar">
    <w:name w:val="Aanhef Char"/>
    <w:basedOn w:val="Standaardalinea-lettertype"/>
    <w:link w:val="Aanhef"/>
    <w:uiPriority w:val="99"/>
    <w:semiHidden/>
    <w:rsid w:val="00EA5C7E"/>
    <w:rPr>
      <w:rFonts w:ascii="Verdana" w:eastAsia="DejaVu Sans" w:hAnsi="Verdana" w:cs="Times New Roman"/>
      <w:sz w:val="18"/>
      <w:lang w:eastAsia="nl-NL"/>
    </w:rPr>
  </w:style>
  <w:style w:type="paragraph" w:styleId="Adresenvelop">
    <w:name w:val="envelope address"/>
    <w:basedOn w:val="Standaard"/>
    <w:uiPriority w:val="99"/>
    <w:semiHidden/>
    <w:rsid w:val="00EA5C7E"/>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EA5C7E"/>
    <w:pPr>
      <w:spacing w:line="240" w:lineRule="auto"/>
      <w:ind w:left="4252"/>
    </w:pPr>
  </w:style>
  <w:style w:type="character" w:customStyle="1" w:styleId="AfsluitingChar">
    <w:name w:val="Afsluiting Char"/>
    <w:basedOn w:val="Standaardalinea-lettertype"/>
    <w:link w:val="Afsluiting"/>
    <w:uiPriority w:val="99"/>
    <w:semiHidden/>
    <w:rsid w:val="00EA5C7E"/>
    <w:rPr>
      <w:rFonts w:ascii="Verdana" w:eastAsia="DejaVu Sans" w:hAnsi="Verdana" w:cs="Times New Roman"/>
      <w:sz w:val="18"/>
      <w:lang w:eastAsia="nl-NL"/>
    </w:rPr>
  </w:style>
  <w:style w:type="paragraph" w:styleId="Berichtkop">
    <w:name w:val="Message Header"/>
    <w:basedOn w:val="Standaard"/>
    <w:link w:val="BerichtkopChar"/>
    <w:uiPriority w:val="99"/>
    <w:semiHidden/>
    <w:rsid w:val="00EA5C7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EA5C7E"/>
    <w:rPr>
      <w:rFonts w:ascii="Cambria" w:eastAsia="Times New Roman" w:hAnsi="Cambria" w:cs="Times New Roman"/>
      <w:shd w:val="pct20" w:color="auto" w:fill="auto"/>
      <w:lang w:eastAsia="nl-NL"/>
    </w:rPr>
  </w:style>
  <w:style w:type="paragraph" w:styleId="Kopbronvermelding">
    <w:name w:val="toa heading"/>
    <w:basedOn w:val="Standaard"/>
    <w:next w:val="Standaard"/>
    <w:uiPriority w:val="99"/>
    <w:semiHidden/>
    <w:rsid w:val="00EA5C7E"/>
    <w:pPr>
      <w:spacing w:before="120"/>
    </w:pPr>
    <w:rPr>
      <w:rFonts w:ascii="Cambria" w:eastAsia="Times New Roman" w:hAnsi="Cambria"/>
      <w:b/>
      <w:bCs/>
      <w:sz w:val="24"/>
    </w:rPr>
  </w:style>
  <w:style w:type="paragraph" w:styleId="Normaalweb">
    <w:name w:val="Normal (Web)"/>
    <w:basedOn w:val="Standaard"/>
    <w:uiPriority w:val="99"/>
    <w:rsid w:val="00EA5C7E"/>
    <w:rPr>
      <w:rFonts w:ascii="Times New Roman" w:hAnsi="Times New Roman"/>
      <w:sz w:val="24"/>
    </w:rPr>
  </w:style>
  <w:style w:type="paragraph" w:styleId="Plattetekst">
    <w:name w:val="Body Text"/>
    <w:basedOn w:val="Standaard"/>
    <w:link w:val="PlattetekstChar"/>
    <w:uiPriority w:val="99"/>
    <w:semiHidden/>
    <w:rsid w:val="00EA5C7E"/>
    <w:pPr>
      <w:spacing w:after="120"/>
    </w:pPr>
  </w:style>
  <w:style w:type="character" w:customStyle="1" w:styleId="PlattetekstChar">
    <w:name w:val="Platte tekst Char"/>
    <w:basedOn w:val="Standaardalinea-lettertype"/>
    <w:link w:val="Plattetekst"/>
    <w:uiPriority w:val="99"/>
    <w:semiHidden/>
    <w:rsid w:val="00EA5C7E"/>
    <w:rPr>
      <w:rFonts w:ascii="Verdana" w:eastAsia="DejaVu Sans" w:hAnsi="Verdana" w:cs="Times New Roman"/>
      <w:sz w:val="18"/>
      <w:lang w:eastAsia="nl-NL"/>
    </w:rPr>
  </w:style>
  <w:style w:type="table" w:styleId="3D-effectenvoortabel1">
    <w:name w:val="Table 3D effects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Verdana-Bold"/>
      </w:rPr>
      <w:tblPr/>
      <w:tcPr>
        <w:tcBorders>
          <w:bottom w:val="single" w:sz="6" w:space="0" w:color="808080"/>
          <w:tl2br w:val="none" w:sz="0" w:space="0" w:color="auto"/>
          <w:tr2bl w:val="none" w:sz="0" w:space="0" w:color="auto"/>
        </w:tcBorders>
      </w:tcPr>
    </w:tblStylePr>
    <w:tblStylePr w:type="lastRow">
      <w:rPr>
        <w:rFonts w:cs="Verdana-Bold"/>
      </w:rPr>
      <w:tblPr/>
      <w:tcPr>
        <w:tcBorders>
          <w:top w:val="single" w:sz="6" w:space="0" w:color="FFFFFF"/>
          <w:tl2br w:val="none" w:sz="0" w:space="0" w:color="auto"/>
          <w:tr2bl w:val="none" w:sz="0" w:space="0" w:color="auto"/>
        </w:tcBorders>
      </w:tcPr>
    </w:tblStylePr>
    <w:tblStylePr w:type="firstCol">
      <w:rPr>
        <w:rFonts w:cs="Verdana-Bold"/>
      </w:rPr>
      <w:tblPr/>
      <w:tcPr>
        <w:tcBorders>
          <w:right w:val="single" w:sz="6" w:space="0" w:color="808080"/>
          <w:tl2br w:val="none" w:sz="0" w:space="0" w:color="auto"/>
          <w:tr2bl w:val="none" w:sz="0" w:space="0" w:color="auto"/>
        </w:tcBorders>
      </w:tcPr>
    </w:tblStylePr>
    <w:tblStylePr w:type="lastCol">
      <w:rPr>
        <w:rFonts w:cs="Verdana-Bold"/>
      </w:rPr>
      <w:tblPr/>
      <w:tcPr>
        <w:tcBorders>
          <w:left w:val="single" w:sz="6" w:space="0" w:color="FFFFFF"/>
          <w:tl2br w:val="none" w:sz="0" w:space="0" w:color="auto"/>
          <w:tr2bl w:val="none" w:sz="0" w:space="0" w:color="auto"/>
        </w:tcBorders>
      </w:tcPr>
    </w:tblStylePr>
    <w:tblStylePr w:type="neCell">
      <w:rPr>
        <w:rFonts w:cs="Verdana-Bold"/>
      </w:rPr>
      <w:tblPr/>
      <w:tcPr>
        <w:tcBorders>
          <w:left w:val="none" w:sz="0" w:space="0" w:color="auto"/>
          <w:bottom w:val="none" w:sz="0" w:space="0" w:color="auto"/>
          <w:tl2br w:val="none" w:sz="0" w:space="0" w:color="auto"/>
          <w:tr2bl w:val="none" w:sz="0" w:space="0" w:color="auto"/>
        </w:tcBorders>
      </w:tcPr>
    </w:tblStylePr>
    <w:tblStylePr w:type="nwCell">
      <w:rPr>
        <w:rFonts w:cs="Verdana-Bold"/>
      </w:rPr>
      <w:tblPr/>
      <w:tcPr>
        <w:tcBorders>
          <w:bottom w:val="none" w:sz="0" w:space="0" w:color="auto"/>
          <w:right w:val="none" w:sz="0" w:space="0" w:color="auto"/>
          <w:tl2br w:val="none" w:sz="0" w:space="0" w:color="auto"/>
          <w:tr2bl w:val="none" w:sz="0" w:space="0" w:color="auto"/>
        </w:tcBorders>
      </w:tcPr>
    </w:tblStylePr>
    <w:tblStylePr w:type="seCell">
      <w:rPr>
        <w:rFonts w:cs="Verdana-Bold"/>
      </w:rPr>
      <w:tblPr/>
      <w:tcPr>
        <w:tcBorders>
          <w:top w:val="none" w:sz="0" w:space="0" w:color="auto"/>
          <w:left w:val="none" w:sz="0" w:space="0" w:color="auto"/>
          <w:tl2br w:val="none" w:sz="0" w:space="0" w:color="auto"/>
          <w:tr2bl w:val="none" w:sz="0" w:space="0" w:color="auto"/>
        </w:tcBorders>
      </w:tcPr>
    </w:tblStylePr>
    <w:tblStylePr w:type="swCell">
      <w:rPr>
        <w:rFonts w:cs="Verdana-Bold"/>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Verdana-Bold"/>
      </w:rPr>
      <w:tblPr/>
      <w:tcPr>
        <w:tcBorders>
          <w:tl2br w:val="none" w:sz="0" w:space="0" w:color="auto"/>
          <w:tr2bl w:val="none" w:sz="0" w:space="0" w:color="auto"/>
        </w:tcBorders>
      </w:tcPr>
    </w:tblStylePr>
    <w:tblStylePr w:type="firstCol">
      <w:rPr>
        <w:rFonts w:cs="Verdana-Bol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Verdana-Bold"/>
      </w:rPr>
      <w:tblPr/>
      <w:tcPr>
        <w:tcBorders>
          <w:right w:val="single" w:sz="6" w:space="0" w:color="FFFFFF"/>
          <w:tl2br w:val="none" w:sz="0" w:space="0" w:color="auto"/>
          <w:tr2bl w:val="none" w:sz="0" w:space="0" w:color="auto"/>
        </w:tcBorders>
      </w:tcPr>
    </w:tblStylePr>
    <w:tblStylePr w:type="band1Horz">
      <w:rPr>
        <w:rFonts w:cs="Verdana-Bold"/>
      </w:rPr>
      <w:tblPr/>
      <w:tcPr>
        <w:tcBorders>
          <w:top w:val="single" w:sz="6" w:space="0" w:color="808080"/>
          <w:bottom w:val="single" w:sz="6" w:space="0" w:color="FFFFFF"/>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Verdana-Bold"/>
      </w:rPr>
      <w:tblPr/>
      <w:tcPr>
        <w:tcBorders>
          <w:tl2br w:val="none" w:sz="0" w:space="0" w:color="auto"/>
          <w:tr2bl w:val="none" w:sz="0" w:space="0" w:color="auto"/>
        </w:tcBorders>
      </w:tcPr>
    </w:tblStylePr>
    <w:tblStylePr w:type="firstCol">
      <w:rPr>
        <w:rFonts w:cs="Verdana-Bold"/>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Verdana-Bold"/>
      </w:rPr>
      <w:tblPr/>
      <w:tcPr>
        <w:tcBorders>
          <w:right w:val="single" w:sz="6" w:space="0" w:color="FFFFFF"/>
          <w:tl2br w:val="none" w:sz="0" w:space="0" w:color="auto"/>
          <w:tr2bl w:val="none" w:sz="0" w:space="0" w:color="auto"/>
        </w:tcBorders>
      </w:tcPr>
    </w:tblStylePr>
    <w:tblStylePr w:type="band1Vert">
      <w:rPr>
        <w:rFonts w:cs="Verdana-Bold"/>
      </w:rPr>
      <w:tblPr/>
      <w:tcPr>
        <w:shd w:val="solid" w:color="C0C0C0" w:fill="FFFFFF"/>
      </w:tcPr>
    </w:tblStylePr>
    <w:tblStylePr w:type="band2Vert">
      <w:rPr>
        <w:rFonts w:cs="Verdana-Bold"/>
      </w:rPr>
      <w:tblPr/>
      <w:tcPr>
        <w:shd w:val="pct50" w:color="C0C0C0" w:fill="FFFFFF"/>
      </w:tcPr>
    </w:tblStylePr>
    <w:tblStylePr w:type="band1Horz">
      <w:rPr>
        <w:rFonts w:cs="Verdana-Bold"/>
      </w:rPr>
      <w:tblPr/>
      <w:tcPr>
        <w:tcBorders>
          <w:top w:val="single" w:sz="6" w:space="0" w:color="808080"/>
          <w:bottom w:val="single" w:sz="6" w:space="0" w:color="FFFFFF"/>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paragraph" w:styleId="Afzender">
    <w:name w:val="envelope return"/>
    <w:basedOn w:val="Standaard"/>
    <w:uiPriority w:val="99"/>
    <w:semiHidden/>
    <w:rsid w:val="00EA5C7E"/>
    <w:rPr>
      <w:rFonts w:ascii="Arial" w:hAnsi="Arial" w:cs="Arial"/>
      <w:sz w:val="20"/>
      <w:szCs w:val="20"/>
    </w:rPr>
  </w:style>
  <w:style w:type="paragraph" w:styleId="Bloktekst">
    <w:name w:val="Block Text"/>
    <w:basedOn w:val="Standaard"/>
    <w:uiPriority w:val="99"/>
    <w:semiHidden/>
    <w:rsid w:val="00EA5C7E"/>
    <w:pPr>
      <w:spacing w:after="120"/>
      <w:ind w:left="1440" w:right="1440"/>
    </w:pPr>
  </w:style>
  <w:style w:type="paragraph" w:styleId="Datum">
    <w:name w:val="Date"/>
    <w:basedOn w:val="Standaard"/>
    <w:next w:val="Standaard"/>
    <w:link w:val="DatumChar"/>
    <w:uiPriority w:val="99"/>
    <w:semiHidden/>
    <w:rsid w:val="00EA5C7E"/>
  </w:style>
  <w:style w:type="character" w:customStyle="1" w:styleId="DatumChar">
    <w:name w:val="Datum Char"/>
    <w:basedOn w:val="Standaardalinea-lettertype"/>
    <w:link w:val="Datum"/>
    <w:uiPriority w:val="99"/>
    <w:semiHidden/>
    <w:rsid w:val="00EA5C7E"/>
    <w:rPr>
      <w:rFonts w:ascii="Verdana" w:eastAsia="DejaVu Sans" w:hAnsi="Verdana" w:cs="Times New Roman"/>
      <w:sz w:val="18"/>
      <w:lang w:eastAsia="nl-NL"/>
    </w:rPr>
  </w:style>
  <w:style w:type="table" w:styleId="Eenvoudigetabel1">
    <w:name w:val="Table Simple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Verdana-Bold"/>
      </w:rPr>
      <w:tblPr/>
      <w:tcPr>
        <w:tcBorders>
          <w:bottom w:val="single" w:sz="6" w:space="0" w:color="008000"/>
          <w:tl2br w:val="none" w:sz="0" w:space="0" w:color="auto"/>
          <w:tr2bl w:val="none" w:sz="0" w:space="0" w:color="auto"/>
        </w:tcBorders>
      </w:tcPr>
    </w:tblStylePr>
    <w:tblStylePr w:type="lastRow">
      <w:rPr>
        <w:rFonts w:cs="Verdana-Bold"/>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tcPr>
    </w:tblStylePr>
    <w:tblStylePr w:type="lastCol">
      <w:rPr>
        <w:rFonts w:cs="Verdana-Bold"/>
      </w:rPr>
      <w:tblPr/>
      <w:tcPr>
        <w:tcBorders>
          <w:left w:val="single" w:sz="6" w:space="0" w:color="000000"/>
          <w:tl2br w:val="none" w:sz="0" w:space="0" w:color="auto"/>
          <w:tr2bl w:val="none" w:sz="0" w:space="0" w:color="auto"/>
        </w:tcBorders>
      </w:tcPr>
    </w:tblStylePr>
    <w:tblStylePr w:type="neCell">
      <w:rPr>
        <w:rFonts w:cs="Verdana-Bold"/>
      </w:rPr>
      <w:tblPr/>
      <w:tcPr>
        <w:tcBorders>
          <w:left w:val="none" w:sz="0" w:space="0" w:color="auto"/>
          <w:tl2br w:val="none" w:sz="0" w:space="0" w:color="auto"/>
          <w:tr2bl w:val="none" w:sz="0" w:space="0" w:color="auto"/>
        </w:tcBorders>
      </w:tcPr>
    </w:tblStylePr>
    <w:tblStylePr w:type="swCell">
      <w:rPr>
        <w:rFonts w:cs="Verdana-Bold"/>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Verdana-Bold"/>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Verdana-Bold"/>
      </w:rPr>
      <w:tblPr/>
      <w:tcPr>
        <w:tcBorders>
          <w:tl2br w:val="none" w:sz="0" w:space="0" w:color="auto"/>
          <w:tr2bl w:val="none" w:sz="0" w:space="0" w:color="auto"/>
        </w:tcBorders>
        <w:shd w:val="pct20" w:color="000000" w:fill="FFFFFF"/>
      </w:tcPr>
    </w:tblStylePr>
    <w:tblStylePr w:type="band1Horz">
      <w:rPr>
        <w:rFonts w:cs="Verdana-Bold"/>
      </w:rPr>
      <w:tblPr/>
      <w:tcPr>
        <w:tcBorders>
          <w:tl2br w:val="none" w:sz="0" w:space="0" w:color="auto"/>
          <w:tr2bl w:val="none" w:sz="0" w:space="0" w:color="auto"/>
        </w:tcBorders>
        <w:shd w:val="pct5" w:color="000000" w:fill="FFFFFF"/>
      </w:tcPr>
    </w:tblStylePr>
    <w:tblStylePr w:type="band2Horz">
      <w:rPr>
        <w:rFonts w:cs="Verdana-Bold"/>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EA5C7E"/>
  </w:style>
  <w:style w:type="character" w:customStyle="1" w:styleId="E-mailhandtekeningChar">
    <w:name w:val="E-mailhandtekening Char"/>
    <w:basedOn w:val="Standaardalinea-lettertype"/>
    <w:link w:val="E-mailhandtekening"/>
    <w:uiPriority w:val="99"/>
    <w:semiHidden/>
    <w:rsid w:val="00EA5C7E"/>
    <w:rPr>
      <w:rFonts w:ascii="Verdana" w:eastAsia="DejaVu Sans" w:hAnsi="Verdana" w:cs="Times New Roman"/>
      <w:sz w:val="18"/>
      <w:lang w:eastAsia="nl-NL"/>
    </w:rPr>
  </w:style>
  <w:style w:type="character" w:styleId="GevolgdeHyperlink">
    <w:name w:val="FollowedHyperlink"/>
    <w:basedOn w:val="Standaardalinea-lettertype"/>
    <w:uiPriority w:val="99"/>
    <w:semiHidden/>
    <w:rsid w:val="00EA5C7E"/>
    <w:rPr>
      <w:rFonts w:cs="Times New Roman"/>
      <w:color w:val="000080"/>
      <w:u w:val="single"/>
    </w:rPr>
  </w:style>
  <w:style w:type="paragraph" w:styleId="Handtekening">
    <w:name w:val="Signature"/>
    <w:basedOn w:val="Standaard"/>
    <w:link w:val="HandtekeningChar"/>
    <w:uiPriority w:val="99"/>
    <w:semiHidden/>
    <w:rsid w:val="00EA5C7E"/>
    <w:pPr>
      <w:ind w:left="4252"/>
    </w:pPr>
  </w:style>
  <w:style w:type="character" w:customStyle="1" w:styleId="HandtekeningChar">
    <w:name w:val="Handtekening Char"/>
    <w:basedOn w:val="Standaardalinea-lettertype"/>
    <w:link w:val="Handtekening"/>
    <w:uiPriority w:val="99"/>
    <w:semiHidden/>
    <w:rsid w:val="00EA5C7E"/>
    <w:rPr>
      <w:rFonts w:ascii="Verdana" w:eastAsia="DejaVu Sans" w:hAnsi="Verdana" w:cs="Times New Roman"/>
      <w:sz w:val="18"/>
      <w:lang w:eastAsia="nl-NL"/>
    </w:rPr>
  </w:style>
  <w:style w:type="paragraph" w:styleId="HTML-voorafopgemaakt">
    <w:name w:val="HTML Preformatted"/>
    <w:aliases w:val="vooraf opgemaakt"/>
    <w:basedOn w:val="Standaard"/>
    <w:link w:val="HTML-voorafopgemaaktChar"/>
    <w:uiPriority w:val="99"/>
    <w:semiHidden/>
    <w:rsid w:val="00EA5C7E"/>
    <w:rPr>
      <w:rFonts w:ascii="Courier New" w:hAnsi="Courier New" w:cs="Courier New"/>
      <w:sz w:val="20"/>
      <w:szCs w:val="20"/>
    </w:rPr>
  </w:style>
  <w:style w:type="character" w:customStyle="1" w:styleId="HTML-voorafopgemaaktChar">
    <w:name w:val="HTML - vooraf opgemaakt Char"/>
    <w:aliases w:val="vooraf opgemaakt Char"/>
    <w:basedOn w:val="Standaardalinea-lettertype"/>
    <w:link w:val="HTML-voorafopgemaakt"/>
    <w:uiPriority w:val="99"/>
    <w:semiHidden/>
    <w:rsid w:val="00EA5C7E"/>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EA5C7E"/>
    <w:rPr>
      <w:rFonts w:ascii="Courier New" w:hAnsi="Courier New" w:cs="Courier New"/>
      <w:sz w:val="20"/>
      <w:szCs w:val="20"/>
    </w:rPr>
  </w:style>
  <w:style w:type="character" w:styleId="HTMLDefinition">
    <w:name w:val="HTML Definition"/>
    <w:basedOn w:val="Standaardalinea-lettertype"/>
    <w:uiPriority w:val="99"/>
    <w:semiHidden/>
    <w:rsid w:val="00EA5C7E"/>
    <w:rPr>
      <w:rFonts w:cs="Times New Roman"/>
      <w:i/>
      <w:iCs/>
    </w:rPr>
  </w:style>
  <w:style w:type="character" w:styleId="HTMLVariable">
    <w:name w:val="HTML Variable"/>
    <w:basedOn w:val="Standaardalinea-lettertype"/>
    <w:uiPriority w:val="99"/>
    <w:semiHidden/>
    <w:rsid w:val="00EA5C7E"/>
    <w:rPr>
      <w:rFonts w:cs="Times New Roman"/>
      <w:i/>
      <w:iCs/>
    </w:rPr>
  </w:style>
  <w:style w:type="character" w:styleId="HTML-acroniem">
    <w:name w:val="HTML Acronym"/>
    <w:basedOn w:val="Standaardalinea-lettertype"/>
    <w:uiPriority w:val="99"/>
    <w:semiHidden/>
    <w:rsid w:val="00EA5C7E"/>
    <w:rPr>
      <w:rFonts w:cs="Times New Roman"/>
    </w:rPr>
  </w:style>
  <w:style w:type="paragraph" w:styleId="HTML-adres">
    <w:name w:val="HTML Address"/>
    <w:basedOn w:val="Standaard"/>
    <w:link w:val="HTML-adresChar"/>
    <w:uiPriority w:val="99"/>
    <w:semiHidden/>
    <w:rsid w:val="00EA5C7E"/>
    <w:rPr>
      <w:i/>
      <w:iCs/>
    </w:rPr>
  </w:style>
  <w:style w:type="character" w:customStyle="1" w:styleId="HTML-adresChar">
    <w:name w:val="HTML-adres Char"/>
    <w:basedOn w:val="Standaardalinea-lettertype"/>
    <w:link w:val="HTML-adres"/>
    <w:uiPriority w:val="99"/>
    <w:semiHidden/>
    <w:rsid w:val="00EA5C7E"/>
    <w:rPr>
      <w:rFonts w:ascii="Verdana" w:eastAsia="DejaVu Sans" w:hAnsi="Verdana" w:cs="Times New Roman"/>
      <w:i/>
      <w:iCs/>
      <w:sz w:val="18"/>
      <w:lang w:eastAsia="nl-NL"/>
    </w:rPr>
  </w:style>
  <w:style w:type="character" w:styleId="HTML-citaat">
    <w:name w:val="HTML Cite"/>
    <w:basedOn w:val="Standaardalinea-lettertype"/>
    <w:uiPriority w:val="99"/>
    <w:semiHidden/>
    <w:rsid w:val="00EA5C7E"/>
    <w:rPr>
      <w:rFonts w:cs="Times New Roman"/>
      <w:i/>
      <w:iCs/>
    </w:rPr>
  </w:style>
  <w:style w:type="character" w:styleId="HTML-schrijfmachine">
    <w:name w:val="HTML Typewriter"/>
    <w:basedOn w:val="Standaardalinea-lettertype"/>
    <w:uiPriority w:val="99"/>
    <w:semiHidden/>
    <w:rsid w:val="00EA5C7E"/>
    <w:rPr>
      <w:rFonts w:ascii="Courier New" w:hAnsi="Courier New" w:cs="Courier New"/>
      <w:sz w:val="20"/>
      <w:szCs w:val="20"/>
    </w:rPr>
  </w:style>
  <w:style w:type="character" w:styleId="HTML-toetsenbord">
    <w:name w:val="HTML Keyboard"/>
    <w:basedOn w:val="Standaardalinea-lettertype"/>
    <w:uiPriority w:val="99"/>
    <w:semiHidden/>
    <w:rsid w:val="00EA5C7E"/>
    <w:rPr>
      <w:rFonts w:ascii="Courier New" w:hAnsi="Courier New" w:cs="Courier New"/>
      <w:sz w:val="20"/>
      <w:szCs w:val="20"/>
    </w:rPr>
  </w:style>
  <w:style w:type="character" w:styleId="HTML-voorbeeld">
    <w:name w:val="HTML Sample"/>
    <w:basedOn w:val="Standaardalinea-lettertype"/>
    <w:uiPriority w:val="99"/>
    <w:semiHidden/>
    <w:rsid w:val="00EA5C7E"/>
    <w:rPr>
      <w:rFonts w:ascii="Courier New" w:hAnsi="Courier New" w:cs="Courier New"/>
    </w:rPr>
  </w:style>
  <w:style w:type="table" w:styleId="Klassieketabel1">
    <w:name w:val="Table Classic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Verdana-Bold"/>
      </w:rPr>
      <w:tblPr/>
      <w:tcPr>
        <w:tcBorders>
          <w:bottom w:val="single" w:sz="6"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right w:val="single" w:sz="6" w:space="0" w:color="000000"/>
          <w:tl2br w:val="none" w:sz="0" w:space="0" w:color="auto"/>
          <w:tr2bl w:val="none" w:sz="0" w:space="0" w:color="auto"/>
        </w:tcBorders>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Verdana-Bold"/>
      </w:rPr>
      <w:tblPr/>
      <w:tcPr>
        <w:tcBorders>
          <w:bottom w:val="single" w:sz="6" w:space="0" w:color="000000"/>
          <w:tl2br w:val="none" w:sz="0" w:space="0" w:color="auto"/>
          <w:tr2bl w:val="none" w:sz="0" w:space="0" w:color="auto"/>
        </w:tcBorders>
        <w:shd w:val="solid" w:color="80008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shd w:val="solid" w:color="C0C0C0" w:fill="FFFFFF"/>
      </w:tcPr>
    </w:tblStylePr>
    <w:tblStylePr w:type="neCell">
      <w:rPr>
        <w:rFonts w:cs="Verdana-Bold"/>
      </w:rPr>
      <w:tblPr/>
      <w:tcPr>
        <w:tcBorders>
          <w:tl2br w:val="none" w:sz="0" w:space="0" w:color="auto"/>
          <w:tr2bl w:val="none" w:sz="0" w:space="0" w:color="auto"/>
        </w:tcBorders>
      </w:tcPr>
    </w:tblStylePr>
    <w:tblStylePr w:type="nwCell">
      <w:rPr>
        <w:rFonts w:cs="Verdana-Bold"/>
      </w:rPr>
      <w:tblPr/>
      <w:tcPr>
        <w:tcBorders>
          <w:tl2br w:val="none" w:sz="0" w:space="0" w:color="auto"/>
          <w:tr2bl w:val="none" w:sz="0" w:space="0" w:color="auto"/>
        </w:tcBorders>
        <w:shd w:val="solid" w:color="800080" w:fill="FFFFFF"/>
      </w:tcPr>
    </w:tblStylePr>
    <w:tblStylePr w:type="swCell">
      <w:rPr>
        <w:rFonts w:cs="Verdana-Bold"/>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Verdana-Bold"/>
      </w:rPr>
      <w:tblPr/>
      <w:tcPr>
        <w:tcBorders>
          <w:bottom w:val="single" w:sz="6" w:space="0" w:color="000000"/>
          <w:tl2br w:val="none" w:sz="0" w:space="0" w:color="auto"/>
          <w:tr2bl w:val="none" w:sz="0" w:space="0" w:color="auto"/>
        </w:tcBorders>
        <w:shd w:val="solid" w:color="000080" w:fill="FFFFFF"/>
      </w:tcPr>
    </w:tblStylePr>
    <w:tblStylePr w:type="lastRow">
      <w:rPr>
        <w:rFonts w:cs="Verdana-Bold"/>
      </w:rPr>
      <w:tblPr/>
      <w:tcPr>
        <w:tcBorders>
          <w:top w:val="single" w:sz="12" w:space="0" w:color="000000"/>
          <w:tl2br w:val="none" w:sz="0" w:space="0" w:color="auto"/>
          <w:tr2bl w:val="none" w:sz="0" w:space="0" w:color="auto"/>
        </w:tcBorders>
        <w:shd w:val="solid" w:color="FFFFFF" w:fill="FFFFFF"/>
      </w:tcPr>
    </w:tblStylePr>
    <w:tblStylePr w:type="firstCol">
      <w:rPr>
        <w:rFonts w:cs="Verdana-Bold"/>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50" w:color="000080" w:fill="FFFFFF"/>
      </w:tcPr>
    </w:tblStylePr>
    <w:tblStylePr w:type="lastRow">
      <w:rPr>
        <w:rFonts w:cs="Verdana-Bold"/>
      </w:rPr>
      <w:tblPr/>
      <w:tcPr>
        <w:tcBorders>
          <w:bottom w:val="single" w:sz="6" w:space="0" w:color="000000"/>
          <w:tl2br w:val="none" w:sz="0" w:space="0" w:color="auto"/>
          <w:tr2bl w:val="none" w:sz="0" w:space="0" w:color="auto"/>
        </w:tcBorders>
        <w:shd w:val="pct50" w:color="000000" w:fill="FFFFFF"/>
      </w:tcPr>
    </w:tblStylePr>
    <w:tblStylePr w:type="firstCol">
      <w:rPr>
        <w:rFonts w:cs="Verdana-Bold"/>
      </w:rPr>
      <w:tblPr/>
      <w:tcPr>
        <w:tcBorders>
          <w:tl2br w:val="none" w:sz="0" w:space="0" w:color="auto"/>
          <w:tr2bl w:val="none" w:sz="0" w:space="0" w:color="auto"/>
        </w:tcBorders>
      </w:tcPr>
    </w:tblStylePr>
    <w:tblStylePr w:type="nw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Verdana-Bold"/>
      </w:rPr>
      <w:tblPr/>
      <w:tcPr>
        <w:tcBorders>
          <w:tl2br w:val="none" w:sz="0" w:space="0" w:color="auto"/>
          <w:tr2bl w:val="none" w:sz="0" w:space="0" w:color="auto"/>
        </w:tcBorders>
        <w:shd w:val="solid" w:color="000000" w:fill="FFFFFF"/>
      </w:tcPr>
    </w:tblStylePr>
    <w:tblStylePr w:type="firstCol">
      <w:rPr>
        <w:rFonts w:cs="Verdana-Bold"/>
      </w:rPr>
      <w:tblPr/>
      <w:tcPr>
        <w:tcBorders>
          <w:tl2br w:val="none" w:sz="0" w:space="0" w:color="auto"/>
          <w:tr2bl w:val="none" w:sz="0" w:space="0" w:color="auto"/>
        </w:tcBorders>
        <w:shd w:val="solid" w:color="000080" w:fill="FFFFFF"/>
      </w:tcPr>
    </w:tblStylePr>
    <w:tblStylePr w:type="nwCell">
      <w:rPr>
        <w:rFonts w:cs="Verdana-Bold"/>
      </w:rPr>
      <w:tblPr/>
      <w:tcPr>
        <w:tcBorders>
          <w:tl2br w:val="none" w:sz="0" w:space="0" w:color="auto"/>
          <w:tr2bl w:val="none" w:sz="0" w:space="0" w:color="auto"/>
        </w:tcBorders>
        <w:shd w:val="solid" w:color="000000" w:fill="FFFFFF"/>
      </w:tcPr>
    </w:tblStylePr>
    <w:tblStylePr w:type="swCell">
      <w:rPr>
        <w:rFonts w:cs="Verdana-Bold"/>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Verdana-Bold"/>
      </w:rPr>
      <w:tblPr/>
      <w:tcPr>
        <w:tcBorders>
          <w:bottom w:val="single" w:sz="12" w:space="0" w:color="000000"/>
          <w:tl2br w:val="none" w:sz="0" w:space="0" w:color="auto"/>
          <w:tr2bl w:val="none" w:sz="0" w:space="0" w:color="auto"/>
        </w:tcBorders>
        <w:shd w:val="solid" w:color="800000" w:fill="FFFFFF"/>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shd w:val="solid" w:color="C0C0C0" w:fill="FFFFFF"/>
      </w:tcPr>
    </w:tblStylePr>
    <w:tblStylePr w:type="swCell">
      <w:rPr>
        <w:rFonts w:cs="Verdana-Bold"/>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Verdana-Bold"/>
      </w:rPr>
      <w:tblPr/>
      <w:tcPr>
        <w:tcBorders>
          <w:bottom w:val="single" w:sz="6" w:space="0" w:color="000000"/>
          <w:tl2br w:val="none" w:sz="0" w:space="0" w:color="auto"/>
          <w:tr2bl w:val="none" w:sz="0" w:space="0" w:color="auto"/>
        </w:tcBorders>
        <w:shd w:val="solid" w:color="008080" w:fill="FFFFFF"/>
      </w:tcPr>
    </w:tblStylePr>
    <w:tblStylePr w:type="firstCol">
      <w:rPr>
        <w:rFonts w:cs="Verdana-Bold"/>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Verdana-Bold"/>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EA5C7E"/>
    <w:pPr>
      <w:ind w:left="566" w:hanging="283"/>
    </w:pPr>
  </w:style>
  <w:style w:type="paragraph" w:styleId="Lijst3">
    <w:name w:val="List 3"/>
    <w:basedOn w:val="Standaard"/>
    <w:uiPriority w:val="99"/>
    <w:semiHidden/>
    <w:rsid w:val="00EA5C7E"/>
    <w:pPr>
      <w:ind w:left="849" w:hanging="283"/>
    </w:pPr>
  </w:style>
  <w:style w:type="paragraph" w:styleId="Lijst4">
    <w:name w:val="List 4"/>
    <w:basedOn w:val="Standaard"/>
    <w:uiPriority w:val="99"/>
    <w:semiHidden/>
    <w:rsid w:val="00EA5C7E"/>
    <w:pPr>
      <w:ind w:left="1132" w:hanging="283"/>
    </w:pPr>
  </w:style>
  <w:style w:type="paragraph" w:styleId="Lijst5">
    <w:name w:val="List 5"/>
    <w:basedOn w:val="Standaard"/>
    <w:uiPriority w:val="99"/>
    <w:semiHidden/>
    <w:rsid w:val="00EA5C7E"/>
    <w:pPr>
      <w:ind w:left="1415" w:hanging="283"/>
    </w:pPr>
  </w:style>
  <w:style w:type="paragraph" w:styleId="Lijstopsomteken">
    <w:name w:val="List Bullet"/>
    <w:basedOn w:val="Standaard"/>
    <w:uiPriority w:val="99"/>
    <w:semiHidden/>
    <w:rsid w:val="00EA5C7E"/>
    <w:pPr>
      <w:numPr>
        <w:numId w:val="6"/>
      </w:numPr>
    </w:pPr>
  </w:style>
  <w:style w:type="paragraph" w:styleId="Lijstopsomteken2">
    <w:name w:val="List Bullet 2"/>
    <w:basedOn w:val="Standaard"/>
    <w:uiPriority w:val="99"/>
    <w:semiHidden/>
    <w:rsid w:val="00EA5C7E"/>
    <w:pPr>
      <w:numPr>
        <w:numId w:val="7"/>
      </w:numPr>
    </w:pPr>
  </w:style>
  <w:style w:type="paragraph" w:styleId="Lijstopsomteken3">
    <w:name w:val="List Bullet 3"/>
    <w:basedOn w:val="Standaard"/>
    <w:uiPriority w:val="99"/>
    <w:semiHidden/>
    <w:rsid w:val="00EA5C7E"/>
    <w:pPr>
      <w:numPr>
        <w:numId w:val="8"/>
      </w:numPr>
    </w:pPr>
  </w:style>
  <w:style w:type="paragraph" w:styleId="Lijstopsomteken4">
    <w:name w:val="List Bullet 4"/>
    <w:basedOn w:val="Standaard"/>
    <w:uiPriority w:val="99"/>
    <w:semiHidden/>
    <w:rsid w:val="00EA5C7E"/>
    <w:pPr>
      <w:numPr>
        <w:numId w:val="9"/>
      </w:numPr>
    </w:pPr>
  </w:style>
  <w:style w:type="paragraph" w:styleId="Lijstopsomteken5">
    <w:name w:val="List Bullet 5"/>
    <w:basedOn w:val="Standaard"/>
    <w:uiPriority w:val="99"/>
    <w:semiHidden/>
    <w:rsid w:val="00EA5C7E"/>
    <w:pPr>
      <w:numPr>
        <w:numId w:val="10"/>
      </w:numPr>
    </w:pPr>
  </w:style>
  <w:style w:type="paragraph" w:styleId="Lijstnummering">
    <w:name w:val="List Number"/>
    <w:basedOn w:val="Standaard"/>
    <w:uiPriority w:val="99"/>
    <w:semiHidden/>
    <w:rsid w:val="00EA5C7E"/>
    <w:pPr>
      <w:numPr>
        <w:numId w:val="1"/>
      </w:numPr>
      <w:tabs>
        <w:tab w:val="clear" w:pos="360"/>
      </w:tabs>
    </w:pPr>
  </w:style>
  <w:style w:type="paragraph" w:styleId="Lijstnummering2">
    <w:name w:val="List Number 2"/>
    <w:basedOn w:val="Standaard"/>
    <w:uiPriority w:val="99"/>
    <w:semiHidden/>
    <w:rsid w:val="00EA5C7E"/>
    <w:pPr>
      <w:numPr>
        <w:numId w:val="2"/>
      </w:numPr>
    </w:pPr>
  </w:style>
  <w:style w:type="paragraph" w:styleId="Lijstnummering3">
    <w:name w:val="List Number 3"/>
    <w:basedOn w:val="Standaard"/>
    <w:uiPriority w:val="99"/>
    <w:semiHidden/>
    <w:rsid w:val="00EA5C7E"/>
    <w:pPr>
      <w:numPr>
        <w:numId w:val="3"/>
      </w:numPr>
    </w:pPr>
  </w:style>
  <w:style w:type="paragraph" w:styleId="Lijstnummering4">
    <w:name w:val="List Number 4"/>
    <w:basedOn w:val="Standaard"/>
    <w:uiPriority w:val="99"/>
    <w:semiHidden/>
    <w:rsid w:val="00EA5C7E"/>
    <w:pPr>
      <w:numPr>
        <w:numId w:val="4"/>
      </w:numPr>
    </w:pPr>
  </w:style>
  <w:style w:type="paragraph" w:styleId="Lijstnummering5">
    <w:name w:val="List Number 5"/>
    <w:basedOn w:val="Standaard"/>
    <w:uiPriority w:val="99"/>
    <w:semiHidden/>
    <w:rsid w:val="00EA5C7E"/>
    <w:pPr>
      <w:numPr>
        <w:numId w:val="5"/>
      </w:numPr>
    </w:pPr>
  </w:style>
  <w:style w:type="paragraph" w:styleId="Lijstvoortzetting">
    <w:name w:val="List Continue"/>
    <w:basedOn w:val="Standaard"/>
    <w:uiPriority w:val="99"/>
    <w:semiHidden/>
    <w:rsid w:val="00EA5C7E"/>
    <w:pPr>
      <w:spacing w:after="120"/>
      <w:ind w:left="283"/>
    </w:pPr>
  </w:style>
  <w:style w:type="paragraph" w:styleId="Lijstvoortzetting2">
    <w:name w:val="List Continue 2"/>
    <w:basedOn w:val="Standaard"/>
    <w:uiPriority w:val="99"/>
    <w:semiHidden/>
    <w:rsid w:val="00EA5C7E"/>
    <w:pPr>
      <w:spacing w:after="120"/>
      <w:ind w:left="566"/>
    </w:pPr>
  </w:style>
  <w:style w:type="paragraph" w:styleId="Lijstvoortzetting3">
    <w:name w:val="List Continue 3"/>
    <w:basedOn w:val="Standaard"/>
    <w:uiPriority w:val="99"/>
    <w:semiHidden/>
    <w:rsid w:val="00EA5C7E"/>
    <w:pPr>
      <w:spacing w:after="120"/>
      <w:ind w:left="849"/>
    </w:pPr>
  </w:style>
  <w:style w:type="paragraph" w:styleId="Lijstvoortzetting4">
    <w:name w:val="List Continue 4"/>
    <w:basedOn w:val="Standaard"/>
    <w:uiPriority w:val="99"/>
    <w:semiHidden/>
    <w:rsid w:val="00EA5C7E"/>
    <w:pPr>
      <w:spacing w:after="120"/>
      <w:ind w:left="1132"/>
    </w:pPr>
  </w:style>
  <w:style w:type="paragraph" w:styleId="Lijstvoortzetting5">
    <w:name w:val="List Continue 5"/>
    <w:basedOn w:val="Standaard"/>
    <w:uiPriority w:val="99"/>
    <w:semiHidden/>
    <w:rsid w:val="00EA5C7E"/>
    <w:pPr>
      <w:spacing w:after="120"/>
      <w:ind w:left="1415"/>
    </w:pPr>
  </w:style>
  <w:style w:type="paragraph" w:styleId="Notitiekop">
    <w:name w:val="Note Heading"/>
    <w:basedOn w:val="Standaard"/>
    <w:next w:val="Standaard"/>
    <w:link w:val="NotitiekopChar"/>
    <w:uiPriority w:val="99"/>
    <w:semiHidden/>
    <w:rsid w:val="00EA5C7E"/>
  </w:style>
  <w:style w:type="character" w:customStyle="1" w:styleId="NotitiekopChar">
    <w:name w:val="Notitiekop Char"/>
    <w:basedOn w:val="Standaardalinea-lettertype"/>
    <w:link w:val="Notitiekop"/>
    <w:uiPriority w:val="99"/>
    <w:semiHidden/>
    <w:rsid w:val="00EA5C7E"/>
    <w:rPr>
      <w:rFonts w:ascii="Verdana" w:eastAsia="DejaVu Sans" w:hAnsi="Verdana" w:cs="Times New Roman"/>
      <w:sz w:val="18"/>
      <w:lang w:eastAsia="nl-NL"/>
    </w:rPr>
  </w:style>
  <w:style w:type="character" w:styleId="Paginanummer">
    <w:name w:val="page number"/>
    <w:basedOn w:val="Standaardalinea-lettertype"/>
    <w:uiPriority w:val="99"/>
    <w:semiHidden/>
    <w:rsid w:val="00EA5C7E"/>
    <w:rPr>
      <w:rFonts w:cs="Times New Roman"/>
    </w:rPr>
  </w:style>
  <w:style w:type="paragraph" w:styleId="Plattetekst2">
    <w:name w:val="Body Text 2"/>
    <w:basedOn w:val="Standaard"/>
    <w:link w:val="Plattetekst2Char"/>
    <w:uiPriority w:val="99"/>
    <w:semiHidden/>
    <w:rsid w:val="00EA5C7E"/>
    <w:pPr>
      <w:spacing w:after="120" w:line="480" w:lineRule="auto"/>
    </w:pPr>
  </w:style>
  <w:style w:type="character" w:customStyle="1" w:styleId="Plattetekst2Char">
    <w:name w:val="Platte tekst 2 Char"/>
    <w:basedOn w:val="Standaardalinea-lettertype"/>
    <w:link w:val="Plattetekst2"/>
    <w:uiPriority w:val="99"/>
    <w:semiHidden/>
    <w:rsid w:val="00EA5C7E"/>
    <w:rPr>
      <w:rFonts w:ascii="Verdana" w:eastAsia="DejaVu Sans" w:hAnsi="Verdana" w:cs="Times New Roman"/>
      <w:sz w:val="18"/>
      <w:lang w:eastAsia="nl-NL"/>
    </w:rPr>
  </w:style>
  <w:style w:type="paragraph" w:styleId="Plattetekst3">
    <w:name w:val="Body Text 3"/>
    <w:basedOn w:val="Standaard"/>
    <w:link w:val="Plattetekst3Char"/>
    <w:uiPriority w:val="99"/>
    <w:semiHidden/>
    <w:rsid w:val="00EA5C7E"/>
    <w:pPr>
      <w:spacing w:after="120"/>
    </w:pPr>
    <w:rPr>
      <w:sz w:val="16"/>
      <w:szCs w:val="16"/>
    </w:rPr>
  </w:style>
  <w:style w:type="character" w:customStyle="1" w:styleId="Plattetekst3Char">
    <w:name w:val="Platte tekst 3 Char"/>
    <w:basedOn w:val="Standaardalinea-lettertype"/>
    <w:link w:val="Plattetekst3"/>
    <w:uiPriority w:val="99"/>
    <w:semiHidden/>
    <w:rsid w:val="00EA5C7E"/>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EA5C7E"/>
    <w:pPr>
      <w:ind w:firstLine="210"/>
    </w:pPr>
  </w:style>
  <w:style w:type="character" w:customStyle="1" w:styleId="PlatteteksteersteinspringingChar">
    <w:name w:val="Platte tekst eerste inspringing Char"/>
    <w:basedOn w:val="PlattetekstChar"/>
    <w:link w:val="Platteteksteersteinspringing"/>
    <w:uiPriority w:val="99"/>
    <w:semiHidden/>
    <w:rsid w:val="00EA5C7E"/>
    <w:rPr>
      <w:rFonts w:ascii="Verdana" w:eastAsia="DejaVu Sans" w:hAnsi="Verdana" w:cs="Times New Roman"/>
      <w:sz w:val="18"/>
      <w:lang w:eastAsia="nl-NL"/>
    </w:rPr>
  </w:style>
  <w:style w:type="paragraph" w:styleId="Plattetekstinspringen">
    <w:name w:val="Body Text Indent"/>
    <w:basedOn w:val="Standaard"/>
    <w:link w:val="PlattetekstinspringenChar"/>
    <w:uiPriority w:val="99"/>
    <w:semiHidden/>
    <w:rsid w:val="00EA5C7E"/>
    <w:pPr>
      <w:spacing w:after="120"/>
      <w:ind w:left="283"/>
    </w:pPr>
  </w:style>
  <w:style w:type="character" w:customStyle="1" w:styleId="PlattetekstinspringenChar">
    <w:name w:val="Platte tekst inspringen Char"/>
    <w:basedOn w:val="Standaardalinea-lettertype"/>
    <w:link w:val="Plattetekstinspringen"/>
    <w:uiPriority w:val="99"/>
    <w:semiHidden/>
    <w:rsid w:val="00EA5C7E"/>
    <w:rPr>
      <w:rFonts w:ascii="Verdana" w:eastAsia="DejaVu Sans" w:hAnsi="Verdana" w:cs="Times New Roman"/>
      <w:sz w:val="18"/>
      <w:lang w:eastAsia="nl-NL"/>
    </w:rPr>
  </w:style>
  <w:style w:type="paragraph" w:styleId="Platteteksteersteinspringing2">
    <w:name w:val="Body Text First Indent 2"/>
    <w:basedOn w:val="Plattetekstinspringen"/>
    <w:link w:val="Platteteksteersteinspringing2Char"/>
    <w:uiPriority w:val="99"/>
    <w:semiHidden/>
    <w:rsid w:val="00EA5C7E"/>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EA5C7E"/>
    <w:rPr>
      <w:rFonts w:ascii="Verdana" w:eastAsia="DejaVu Sans" w:hAnsi="Verdana" w:cs="Times New Roman"/>
      <w:sz w:val="18"/>
      <w:lang w:eastAsia="nl-NL"/>
    </w:rPr>
  </w:style>
  <w:style w:type="paragraph" w:styleId="Plattetekstinspringen2">
    <w:name w:val="Body Text Indent 2"/>
    <w:basedOn w:val="Standaard"/>
    <w:link w:val="Plattetekstinspringen2Char"/>
    <w:uiPriority w:val="99"/>
    <w:semiHidden/>
    <w:rsid w:val="00EA5C7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A5C7E"/>
    <w:rPr>
      <w:rFonts w:ascii="Verdana" w:eastAsia="DejaVu Sans" w:hAnsi="Verdana" w:cs="Times New Roman"/>
      <w:sz w:val="18"/>
      <w:lang w:eastAsia="nl-NL"/>
    </w:rPr>
  </w:style>
  <w:style w:type="paragraph" w:styleId="Plattetekstinspringen3">
    <w:name w:val="Body Text Indent 3"/>
    <w:basedOn w:val="Standaard"/>
    <w:link w:val="Plattetekstinspringen3Char"/>
    <w:uiPriority w:val="99"/>
    <w:semiHidden/>
    <w:rsid w:val="00EA5C7E"/>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A5C7E"/>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EA5C7E"/>
    <w:rPr>
      <w:rFonts w:cs="Times New Roman"/>
    </w:rPr>
  </w:style>
  <w:style w:type="paragraph" w:styleId="Standaardinspringing">
    <w:name w:val="Normal Indent"/>
    <w:basedOn w:val="Standaard"/>
    <w:uiPriority w:val="99"/>
    <w:semiHidden/>
    <w:rsid w:val="00EA5C7E"/>
    <w:pPr>
      <w:ind w:left="708"/>
    </w:pPr>
  </w:style>
  <w:style w:type="table" w:styleId="Tabelkolommen1">
    <w:name w:val="Table Columns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Verdana-Bold"/>
      </w:rPr>
      <w:tblPr/>
      <w:tcPr>
        <w:tcBorders>
          <w:bottom w:val="double" w:sz="6" w:space="0" w:color="000000"/>
          <w:tl2br w:val="none" w:sz="0" w:space="0" w:color="auto"/>
          <w:tr2bl w:val="none" w:sz="0" w:space="0" w:color="auto"/>
        </w:tcBorders>
      </w:tcPr>
    </w:tblStylePr>
    <w:tblStylePr w:type="lastRow">
      <w:rPr>
        <w:rFonts w:cs="Verdana-Bold"/>
      </w:rPr>
      <w:tblPr/>
      <w:tcPr>
        <w:tcBorders>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25" w:color="000000" w:fill="FFFFFF"/>
      </w:tcPr>
    </w:tblStylePr>
    <w:tblStylePr w:type="band2Vert">
      <w:rPr>
        <w:rFonts w:cs="Verdana-Bold"/>
      </w:rPr>
      <w:tblPr/>
      <w:tcPr>
        <w:shd w:val="pct25" w:color="FFFF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30" w:color="000000" w:fill="FFFFFF"/>
      </w:tcPr>
    </w:tblStylePr>
    <w:tblStylePr w:type="band2Vert">
      <w:rPr>
        <w:rFonts w:cs="Verdana-Bold"/>
      </w:rPr>
      <w:tblPr/>
      <w:tcPr>
        <w:shd w:val="pct25" w:color="00FF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op w:val="single" w:sz="6" w:space="0" w:color="00008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solid" w:color="C0C0C0" w:fill="FFFFFF"/>
      </w:tcPr>
    </w:tblStylePr>
    <w:tblStylePr w:type="band2Vert">
      <w:rPr>
        <w:rFonts w:cs="Verdana-Bold"/>
      </w:rPr>
      <w:tblPr/>
      <w:tcPr>
        <w:shd w:val="pct10" w:color="000000" w:fill="FFFFFF"/>
      </w:tcPr>
    </w:tblStylePr>
    <w:tblStylePr w:type="neCell">
      <w:rPr>
        <w:rFonts w:cs="Verdana-Bold"/>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Verdana-Bold"/>
      </w:rPr>
      <w:tblPr/>
      <w:tcPr>
        <w:tcBorders>
          <w:tl2br w:val="none" w:sz="0" w:space="0" w:color="auto"/>
          <w:tr2bl w:val="none" w:sz="0" w:space="0" w:color="auto"/>
        </w:tcBorders>
        <w:shd w:val="solid" w:color="00000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pct50" w:color="008080" w:fill="FFFFFF"/>
      </w:tcPr>
    </w:tblStylePr>
    <w:tblStylePr w:type="band2Vert">
      <w:rPr>
        <w:rFonts w:cs="Verdana-Bold"/>
      </w:rPr>
      <w:tblPr/>
      <w:tcPr>
        <w:shd w:val="pct10" w:color="000000" w:fill="FFFFFF"/>
      </w:tcPr>
    </w:tblStylePr>
  </w:style>
  <w:style w:type="table" w:styleId="Tabelkolommen5">
    <w:name w:val="Table Columns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Verdana-Bold"/>
      </w:rPr>
      <w:tblPr/>
      <w:tcPr>
        <w:tcBorders>
          <w:bottom w:val="single" w:sz="6" w:space="0" w:color="808080"/>
          <w:tl2br w:val="none" w:sz="0" w:space="0" w:color="auto"/>
          <w:tr2bl w:val="none" w:sz="0" w:space="0" w:color="auto"/>
        </w:tcBorders>
      </w:tcPr>
    </w:tblStylePr>
    <w:tblStylePr w:type="lastRow">
      <w:rPr>
        <w:rFonts w:cs="Verdana-Bold"/>
      </w:rPr>
      <w:tblPr/>
      <w:tcPr>
        <w:tcBorders>
          <w:top w:val="single" w:sz="6" w:space="0" w:color="80808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Vert">
      <w:rPr>
        <w:rFonts w:cs="Verdana-Bold"/>
      </w:rPr>
      <w:tblPr/>
      <w:tcPr>
        <w:shd w:val="solid" w:color="C0C0C0" w:fill="FFFFFF"/>
      </w:tcPr>
    </w:tblStylePr>
  </w:style>
  <w:style w:type="table" w:styleId="Tabellijst1">
    <w:name w:val="Table List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Verdana-Bold"/>
      </w:rPr>
      <w:tblPr/>
      <w:tcPr>
        <w:tcBorders>
          <w:bottom w:val="single" w:sz="6" w:space="0" w:color="000000"/>
          <w:tl2br w:val="none" w:sz="0" w:space="0" w:color="auto"/>
          <w:tr2bl w:val="none" w:sz="0" w:space="0" w:color="auto"/>
        </w:tcBorders>
        <w:shd w:val="solid" w:color="C0C0C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solid" w:color="C0C0C0" w:fill="FFFFFF"/>
      </w:tcPr>
    </w:tblStylePr>
    <w:tblStylePr w:type="band2Horz">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2">
    <w:name w:val="Table List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Verdana-Bold"/>
      </w:rPr>
      <w:tblPr/>
      <w:tcPr>
        <w:tcBorders>
          <w:bottom w:val="single" w:sz="6" w:space="0" w:color="000000"/>
          <w:tl2br w:val="none" w:sz="0" w:space="0" w:color="auto"/>
          <w:tr2bl w:val="none" w:sz="0" w:space="0" w:color="auto"/>
        </w:tcBorders>
        <w:shd w:val="pct75" w:color="008080" w:fill="008000"/>
      </w:tcPr>
    </w:tblStylePr>
    <w:tblStylePr w:type="lastRow">
      <w:rPr>
        <w:rFonts w:cs="Verdana-Bold"/>
      </w:rPr>
      <w:tblPr/>
      <w:tcPr>
        <w:tcBorders>
          <w:top w:val="single" w:sz="6"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0" w:color="00FF00" w:fill="FFFFFF"/>
      </w:tcPr>
    </w:tblStylePr>
    <w:tblStylePr w:type="band2Horz">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3">
    <w:name w:val="Table List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Tabellijst4">
    <w:name w:val="Table List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style>
  <w:style w:type="table" w:styleId="Tabellijst6">
    <w:name w:val="Table List 6"/>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Verdana-Bold"/>
      </w:rPr>
      <w:tblPr/>
      <w:tcPr>
        <w:tcBorders>
          <w:bottom w:val="single" w:sz="12"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Verdana-Bold"/>
      </w:rPr>
      <w:tblPr/>
      <w:tcPr>
        <w:tcBorders>
          <w:bottom w:val="single" w:sz="12" w:space="0" w:color="008000"/>
          <w:tl2br w:val="none" w:sz="0" w:space="0" w:color="auto"/>
          <w:tr2bl w:val="none" w:sz="0" w:space="0" w:color="auto"/>
        </w:tcBorders>
        <w:shd w:val="solid" w:color="C0C0C0" w:fill="FFFFFF"/>
      </w:tcPr>
    </w:tblStylePr>
    <w:tblStylePr w:type="lastRow">
      <w:rPr>
        <w:rFonts w:cs="Verdana-Bold"/>
      </w:rPr>
      <w:tblPr/>
      <w:tcPr>
        <w:tcBorders>
          <w:top w:val="single" w:sz="12" w:space="0" w:color="008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0" w:color="000000" w:fill="FFFFFF"/>
      </w:tcPr>
    </w:tblStylePr>
    <w:tblStylePr w:type="band2Horz">
      <w:rPr>
        <w:rFonts w:cs="Verdana-Bold"/>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solid" w:color="FFFF00" w:fill="FFFFFF"/>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band1Horz">
      <w:rPr>
        <w:rFonts w:cs="Verdana-Bold"/>
      </w:rPr>
      <w:tblPr/>
      <w:tcPr>
        <w:tcBorders>
          <w:tl2br w:val="none" w:sz="0" w:space="0" w:color="auto"/>
          <w:tr2bl w:val="none" w:sz="0" w:space="0" w:color="auto"/>
        </w:tcBorders>
        <w:shd w:val="pct25" w:color="FFFF00" w:fill="FFFFFF"/>
      </w:tcPr>
    </w:tblStylePr>
    <w:tblStylePr w:type="band2Horz">
      <w:rPr>
        <w:rFonts w:cs="Verdana-Bold"/>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2">
    <w:name w:val="Table Grid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Verdana-Bold"/>
      </w:rPr>
      <w:tblPr/>
      <w:tcPr>
        <w:tcBorders>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3">
    <w:name w:val="Table Grid 3"/>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30" w:color="FFFF0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raster4">
    <w:name w:val="Table Grid 4"/>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shd w:val="pct30" w:color="FFFF00" w:fill="FFFFFF"/>
      </w:tcPr>
    </w:tblStylePr>
    <w:tblStylePr w:type="lastRow">
      <w:rPr>
        <w:rFonts w:cs="Verdana-Bold"/>
      </w:rPr>
      <w:tblPr/>
      <w:tcPr>
        <w:tcBorders>
          <w:top w:val="single" w:sz="6" w:space="0" w:color="000000"/>
          <w:tl2br w:val="none" w:sz="0" w:space="0" w:color="auto"/>
          <w:tr2bl w:val="none" w:sz="0" w:space="0" w:color="auto"/>
        </w:tcBorders>
        <w:shd w:val="pct30" w:color="FFFF00" w:fill="FFFFFF"/>
      </w:tcPr>
    </w:tblStylePr>
    <w:tblStylePr w:type="lastCol">
      <w:rPr>
        <w:rFonts w:cs="Verdana-Bold"/>
      </w:rPr>
      <w:tblPr/>
      <w:tcPr>
        <w:tcBorders>
          <w:tl2br w:val="none" w:sz="0" w:space="0" w:color="auto"/>
          <w:tr2bl w:val="none" w:sz="0" w:space="0" w:color="auto"/>
        </w:tcBorders>
      </w:tcPr>
    </w:tblStylePr>
  </w:style>
  <w:style w:type="table" w:styleId="Tabelraster5">
    <w:name w:val="Table Grid 5"/>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Verdana-Bold"/>
      </w:rPr>
      <w:tblPr/>
      <w:tcPr>
        <w:tcBorders>
          <w:bottom w:val="single" w:sz="6"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6" w:space="0" w:color="000000"/>
          <w:tl2br w:val="none" w:sz="0" w:space="0" w:color="auto"/>
          <w:tr2bl w:val="none" w:sz="0" w:space="0" w:color="auto"/>
        </w:tcBorders>
      </w:tcPr>
    </w:tblStylePr>
    <w:tblStylePr w:type="firstCol">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tblStylePr w:type="nwCell">
      <w:rPr>
        <w:rFonts w:cs="Verdana-Bold"/>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Verdana-Bold"/>
      </w:rPr>
      <w:tblPr/>
      <w:tcPr>
        <w:tcBorders>
          <w:tl2br w:val="none" w:sz="0" w:space="0" w:color="auto"/>
          <w:tr2bl w:val="none" w:sz="0" w:space="0" w:color="auto"/>
        </w:tcBorders>
        <w:shd w:val="solid" w:color="000080" w:fill="FFFFFF"/>
      </w:tcPr>
    </w:tblStylePr>
    <w:tblStylePr w:type="lastRow">
      <w:rPr>
        <w:rFonts w:cs="Verdana-Bold"/>
      </w:rPr>
      <w:tblPr/>
      <w:tcPr>
        <w:tcBorders>
          <w:tl2br w:val="none" w:sz="0" w:space="0" w:color="auto"/>
          <w:tr2bl w:val="none" w:sz="0" w:space="0" w:color="auto"/>
        </w:tcBorders>
      </w:tcPr>
    </w:tblStylePr>
    <w:tblStylePr w:type="lastCol">
      <w:rPr>
        <w:rFonts w:cs="Verdana-Bold"/>
      </w:rPr>
      <w:tblPr/>
      <w:tcPr>
        <w:tcBorders>
          <w:tl2br w:val="none" w:sz="0" w:space="0" w:color="auto"/>
          <w:tr2bl w:val="none" w:sz="0" w:space="0" w:color="auto"/>
        </w:tcBorders>
      </w:tcPr>
    </w:tblStylePr>
  </w:style>
  <w:style w:type="table" w:styleId="Tabelthema">
    <w:name w:val="Table Theme"/>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sid w:val="00EA5C7E"/>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rsid w:val="00EA5C7E"/>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Verdana-Bold"/>
      </w:rPr>
      <w:tblPr/>
      <w:tcPr>
        <w:tcBorders>
          <w:top w:val="single" w:sz="6" w:space="0" w:color="000000"/>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shd w:val="pct25" w:color="800080" w:fill="FFFFFF"/>
      </w:tcPr>
    </w:tblStylePr>
    <w:tblStylePr w:type="firstCol">
      <w:rPr>
        <w:rFonts w:cs="Verdana-Bold"/>
      </w:rPr>
      <w:tblPr/>
      <w:tcPr>
        <w:tcBorders>
          <w:right w:val="single" w:sz="12" w:space="0" w:color="000000"/>
          <w:tl2br w:val="none" w:sz="0" w:space="0" w:color="auto"/>
          <w:tr2bl w:val="none" w:sz="0" w:space="0" w:color="auto"/>
        </w:tcBorders>
      </w:tcPr>
    </w:tblStylePr>
    <w:tblStylePr w:type="lastCol">
      <w:rPr>
        <w:rFonts w:cs="Verdana-Bold"/>
      </w:rPr>
      <w:tblPr/>
      <w:tcPr>
        <w:tcBorders>
          <w:left w:val="single" w:sz="12" w:space="0" w:color="000000"/>
          <w:tl2br w:val="none" w:sz="0" w:space="0" w:color="auto"/>
          <w:tr2bl w:val="none" w:sz="0" w:space="0" w:color="auto"/>
        </w:tcBorders>
      </w:tcPr>
    </w:tblStylePr>
    <w:tblStylePr w:type="band1Horz">
      <w:rPr>
        <w:rFonts w:cs="Verdana-Bold"/>
      </w:rPr>
      <w:tblPr/>
      <w:tcPr>
        <w:tcBorders>
          <w:bottom w:val="single" w:sz="6" w:space="0" w:color="000000"/>
          <w:tl2br w:val="none" w:sz="0" w:space="0" w:color="auto"/>
          <w:tr2bl w:val="none" w:sz="0" w:space="0" w:color="auto"/>
        </w:tcBorders>
        <w:shd w:val="pct25" w:color="8080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Verdana-Bold"/>
      </w:rPr>
      <w:tblPr/>
      <w:tcPr>
        <w:tcBorders>
          <w:bottom w:val="single" w:sz="12" w:space="0" w:color="000000"/>
          <w:tl2br w:val="none" w:sz="0" w:space="0" w:color="auto"/>
          <w:tr2bl w:val="none" w:sz="0" w:space="0" w:color="auto"/>
        </w:tcBorders>
      </w:tcPr>
    </w:tblStylePr>
    <w:tblStylePr w:type="lastRow">
      <w:rPr>
        <w:rFonts w:cs="Verdana-Bold"/>
      </w:rPr>
      <w:tblPr/>
      <w:tcPr>
        <w:tcBorders>
          <w:top w:val="single" w:sz="12" w:space="0" w:color="000000"/>
          <w:tl2br w:val="none" w:sz="0" w:space="0" w:color="auto"/>
          <w:tr2bl w:val="none" w:sz="0" w:space="0" w:color="auto"/>
        </w:tcBorders>
      </w:tcPr>
    </w:tblStylePr>
    <w:tblStylePr w:type="firstCol">
      <w:rPr>
        <w:rFonts w:cs="Verdana-Bold"/>
      </w:rPr>
      <w:tblPr/>
      <w:tcPr>
        <w:tcBorders>
          <w:right w:val="single" w:sz="12" w:space="0" w:color="000000"/>
          <w:tl2br w:val="none" w:sz="0" w:space="0" w:color="auto"/>
          <w:tr2bl w:val="none" w:sz="0" w:space="0" w:color="auto"/>
        </w:tcBorders>
        <w:shd w:val="pct25" w:color="008000" w:fill="FFFFFF"/>
      </w:tcPr>
    </w:tblStylePr>
    <w:tblStylePr w:type="lastCol">
      <w:rPr>
        <w:rFonts w:cs="Verdana-Bold"/>
      </w:rPr>
      <w:tblPr/>
      <w:tcPr>
        <w:tcBorders>
          <w:left w:val="single" w:sz="12" w:space="0" w:color="000000"/>
          <w:tl2br w:val="none" w:sz="0" w:space="0" w:color="auto"/>
          <w:tr2bl w:val="none" w:sz="0" w:space="0" w:color="auto"/>
        </w:tcBorders>
        <w:shd w:val="pct25" w:color="808000" w:fill="FFFFFF"/>
      </w:tcPr>
    </w:tblStylePr>
    <w:tblStylePr w:type="neCell">
      <w:rPr>
        <w:rFonts w:cs="Verdana-Bold"/>
      </w:rPr>
      <w:tblPr/>
      <w:tcPr>
        <w:tcBorders>
          <w:tl2br w:val="none" w:sz="0" w:space="0" w:color="auto"/>
          <w:tr2bl w:val="none" w:sz="0" w:space="0" w:color="auto"/>
        </w:tcBorders>
      </w:tcPr>
    </w:tblStylePr>
    <w:tblStylePr w:type="swCell">
      <w:rPr>
        <w:rFonts w:cs="Verdana-Bold"/>
      </w:rPr>
      <w:tblPr/>
      <w:tcPr>
        <w:tcBorders>
          <w:tl2br w:val="none" w:sz="0" w:space="0" w:color="auto"/>
          <w:tr2bl w:val="none" w:sz="0" w:space="0" w:color="auto"/>
        </w:tcBorders>
      </w:tcPr>
    </w:tblStylePr>
  </w:style>
  <w:style w:type="table" w:styleId="Webtabel1">
    <w:name w:val="Table Web 1"/>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table" w:styleId="Webtabel2">
    <w:name w:val="Table Web 2"/>
    <w:basedOn w:val="Standaardtabel"/>
    <w:uiPriority w:val="99"/>
    <w:semiHidden/>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table" w:styleId="Webtabel3">
    <w:name w:val="Table Web 3"/>
    <w:basedOn w:val="Standaardtabel"/>
    <w:uiPriority w:val="99"/>
    <w:rsid w:val="00EA5C7E"/>
    <w:pPr>
      <w:widowControl w:val="0"/>
      <w:suppressAutoHyphens/>
      <w:autoSpaceDN w:val="0"/>
      <w:spacing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Verdana-Bold"/>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EA5C7E"/>
    <w:pPr>
      <w:ind w:left="900"/>
    </w:pPr>
  </w:style>
  <w:style w:type="paragraph" w:styleId="Inhopg7">
    <w:name w:val="toc 7"/>
    <w:basedOn w:val="Standaard"/>
    <w:next w:val="Standaard"/>
    <w:autoRedefine/>
    <w:uiPriority w:val="39"/>
    <w:rsid w:val="00EA5C7E"/>
    <w:pPr>
      <w:spacing w:after="100"/>
      <w:ind w:left="1080"/>
    </w:pPr>
  </w:style>
  <w:style w:type="paragraph" w:customStyle="1" w:styleId="BijlageKop2">
    <w:name w:val="BijlageKop2"/>
    <w:basedOn w:val="broodtekst"/>
    <w:next w:val="broodtekst"/>
    <w:uiPriority w:val="99"/>
    <w:rsid w:val="00EA5C7E"/>
    <w:pPr>
      <w:numPr>
        <w:ilvl w:val="1"/>
        <w:numId w:val="14"/>
      </w:numPr>
      <w:spacing w:before="240"/>
    </w:pPr>
    <w:rPr>
      <w:b/>
    </w:rPr>
  </w:style>
  <w:style w:type="paragraph" w:customStyle="1" w:styleId="BijlageKop3">
    <w:name w:val="BijlageKop3"/>
    <w:basedOn w:val="broodtekst"/>
    <w:next w:val="broodtekst"/>
    <w:uiPriority w:val="99"/>
    <w:rsid w:val="00EA5C7E"/>
    <w:pPr>
      <w:numPr>
        <w:ilvl w:val="2"/>
        <w:numId w:val="14"/>
      </w:numPr>
      <w:spacing w:before="240"/>
    </w:pPr>
    <w:rPr>
      <w:i/>
    </w:rPr>
  </w:style>
  <w:style w:type="paragraph" w:customStyle="1" w:styleId="BijlagenGenummerd">
    <w:name w:val="BijlagenGenummerd"/>
    <w:basedOn w:val="broodtekst"/>
    <w:next w:val="broodtekst"/>
    <w:link w:val="BijlagenGenummerdChar"/>
    <w:uiPriority w:val="99"/>
    <w:rsid w:val="00EA5C7E"/>
    <w:pPr>
      <w:numPr>
        <w:numId w:val="13"/>
      </w:numPr>
      <w:spacing w:before="240"/>
    </w:pPr>
    <w:rPr>
      <w:b/>
    </w:rPr>
  </w:style>
  <w:style w:type="paragraph" w:customStyle="1" w:styleId="KopBijlage">
    <w:name w:val="KopBijlage"/>
    <w:next w:val="broodtekst"/>
    <w:link w:val="KopBijlageChar"/>
    <w:uiPriority w:val="99"/>
    <w:rsid w:val="00EA5C7E"/>
    <w:pPr>
      <w:pageBreakBefore/>
      <w:numPr>
        <w:numId w:val="22"/>
      </w:numPr>
      <w:spacing w:after="660" w:line="300" w:lineRule="atLeast"/>
    </w:pPr>
    <w:rPr>
      <w:rFonts w:ascii="Verdana" w:eastAsia="DejaVu Sans" w:hAnsi="Verdana" w:cs="Times New Roman"/>
      <w:szCs w:val="18"/>
      <w:lang w:eastAsia="nl-NL"/>
    </w:rPr>
  </w:style>
  <w:style w:type="paragraph" w:customStyle="1" w:styleId="Tussenkop">
    <w:name w:val="Tussenkop"/>
    <w:basedOn w:val="broodtekst"/>
    <w:next w:val="broodtekst"/>
    <w:uiPriority w:val="99"/>
    <w:rsid w:val="00EA5C7E"/>
    <w:pPr>
      <w:spacing w:before="240"/>
      <w:ind w:left="454" w:hanging="454"/>
    </w:pPr>
    <w:rPr>
      <w:i/>
    </w:rPr>
  </w:style>
  <w:style w:type="character" w:customStyle="1" w:styleId="afdeling">
    <w:name w:val="afdeling"/>
    <w:basedOn w:val="Standaardalinea-lettertype"/>
    <w:uiPriority w:val="99"/>
    <w:semiHidden/>
    <w:rsid w:val="00EA5C7E"/>
    <w:rPr>
      <w:rFonts w:cs="Times New Roman"/>
      <w:position w:val="-9"/>
    </w:rPr>
  </w:style>
  <w:style w:type="character" w:customStyle="1" w:styleId="Afzenddata">
    <w:name w:val="Afzenddata"/>
    <w:uiPriority w:val="99"/>
    <w:semiHidden/>
    <w:rsid w:val="00EA5C7E"/>
    <w:rPr>
      <w:rFonts w:ascii="Verdana" w:hAnsi="Verdana"/>
      <w:sz w:val="13"/>
    </w:rPr>
  </w:style>
  <w:style w:type="paragraph" w:customStyle="1" w:styleId="Afzendgegevens">
    <w:name w:val="Afzendgegevens"/>
    <w:basedOn w:val="broodtekst"/>
    <w:uiPriority w:val="99"/>
    <w:semiHidden/>
    <w:rsid w:val="00EA5C7E"/>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EA5C7E"/>
    <w:rPr>
      <w:rFonts w:ascii="Verdana" w:hAnsi="Verdana"/>
      <w:b/>
      <w:sz w:val="13"/>
    </w:rPr>
  </w:style>
  <w:style w:type="paragraph" w:customStyle="1" w:styleId="bijschrift">
    <w:name w:val="bijschrift"/>
    <w:basedOn w:val="broodtekst"/>
    <w:link w:val="bijschriftChar"/>
    <w:uiPriority w:val="99"/>
    <w:rsid w:val="00EA5C7E"/>
    <w:rPr>
      <w:sz w:val="14"/>
    </w:rPr>
  </w:style>
  <w:style w:type="paragraph" w:customStyle="1" w:styleId="broodtekst-italic">
    <w:name w:val="broodtekst-italic"/>
    <w:basedOn w:val="broodtekst"/>
    <w:uiPriority w:val="99"/>
    <w:semiHidden/>
    <w:rsid w:val="00EA5C7E"/>
    <w:rPr>
      <w:i/>
      <w:iCs/>
    </w:rPr>
  </w:style>
  <w:style w:type="character" w:customStyle="1" w:styleId="contactfunctie">
    <w:name w:val="contactfunctie"/>
    <w:basedOn w:val="Standaardalinea-lettertype"/>
    <w:uiPriority w:val="99"/>
    <w:semiHidden/>
    <w:rsid w:val="00EA5C7E"/>
    <w:rPr>
      <w:rFonts w:ascii="Verdana" w:hAnsi="Verdana" w:cs="Verdana-Italic"/>
      <w:i/>
      <w:iCs/>
      <w:sz w:val="13"/>
    </w:rPr>
  </w:style>
  <w:style w:type="character" w:customStyle="1" w:styleId="contactfunctiemet">
    <w:name w:val="contactfunctiemet"/>
    <w:uiPriority w:val="99"/>
    <w:semiHidden/>
    <w:rsid w:val="00EA5C7E"/>
    <w:rPr>
      <w:i/>
      <w:position w:val="9"/>
      <w:sz w:val="13"/>
    </w:rPr>
  </w:style>
  <w:style w:type="character" w:customStyle="1" w:styleId="contactpersoon">
    <w:name w:val="contactpersoon"/>
    <w:basedOn w:val="Standaardalinea-lettertype"/>
    <w:uiPriority w:val="99"/>
    <w:semiHidden/>
    <w:rsid w:val="00EA5C7E"/>
    <w:rPr>
      <w:rFonts w:cs="Times New Roman"/>
      <w:sz w:val="13"/>
    </w:rPr>
  </w:style>
  <w:style w:type="paragraph" w:customStyle="1" w:styleId="datumonderwerp">
    <w:name w:val="datumonderwerp"/>
    <w:basedOn w:val="broodtekst"/>
    <w:uiPriority w:val="99"/>
    <w:semiHidden/>
    <w:rsid w:val="00EA5C7E"/>
    <w:pPr>
      <w:tabs>
        <w:tab w:val="clear" w:pos="227"/>
        <w:tab w:val="clear" w:pos="454"/>
        <w:tab w:val="clear" w:pos="680"/>
        <w:tab w:val="left" w:pos="794"/>
      </w:tabs>
    </w:pPr>
  </w:style>
  <w:style w:type="paragraph" w:customStyle="1" w:styleId="Huisstijl-Adres">
    <w:name w:val="Huisstijl-Adres"/>
    <w:basedOn w:val="broodtekst"/>
    <w:uiPriority w:val="99"/>
    <w:semiHidden/>
    <w:rsid w:val="00EA5C7E"/>
    <w:pPr>
      <w:tabs>
        <w:tab w:val="left" w:pos="192"/>
      </w:tabs>
      <w:spacing w:after="90" w:line="180" w:lineRule="exact"/>
    </w:pPr>
    <w:rPr>
      <w:noProof/>
      <w:sz w:val="13"/>
      <w:szCs w:val="13"/>
    </w:rPr>
  </w:style>
  <w:style w:type="paragraph" w:customStyle="1" w:styleId="Directoraat">
    <w:name w:val="Directoraat"/>
    <w:uiPriority w:val="99"/>
    <w:semiHidden/>
    <w:rsid w:val="00EA5C7E"/>
    <w:pPr>
      <w:tabs>
        <w:tab w:val="left" w:pos="192"/>
        <w:tab w:val="left" w:pos="227"/>
        <w:tab w:val="left" w:pos="454"/>
        <w:tab w:val="left" w:pos="680"/>
      </w:tabs>
      <w:autoSpaceDE w:val="0"/>
      <w:autoSpaceDN w:val="0"/>
      <w:adjustRightInd w:val="0"/>
      <w:spacing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EA5C7E"/>
  </w:style>
  <w:style w:type="paragraph" w:customStyle="1" w:styleId="Directoraatnam">
    <w:name w:val="Directoraatnam"/>
    <w:basedOn w:val="Directoraat"/>
    <w:uiPriority w:val="99"/>
    <w:semiHidden/>
    <w:rsid w:val="00EA5C7E"/>
  </w:style>
  <w:style w:type="character" w:customStyle="1" w:styleId="emailadres">
    <w:name w:val="emailadres"/>
    <w:basedOn w:val="Standaardalinea-lettertype"/>
    <w:uiPriority w:val="99"/>
    <w:semiHidden/>
    <w:rsid w:val="00EA5C7E"/>
    <w:rPr>
      <w:rFonts w:cs="Times New Roman"/>
      <w:position w:val="9"/>
      <w:sz w:val="13"/>
    </w:rPr>
  </w:style>
  <w:style w:type="paragraph" w:customStyle="1" w:styleId="Huisstijl-Gegeven">
    <w:name w:val="Huisstijl-Gegeven"/>
    <w:basedOn w:val="broodtekst"/>
    <w:uiPriority w:val="99"/>
    <w:semiHidden/>
    <w:rsid w:val="00EA5C7E"/>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EA5C7E"/>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EA5C7E"/>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EA5C7E"/>
    <w:pPr>
      <w:spacing w:line="180" w:lineRule="atLeast"/>
    </w:pPr>
    <w:rPr>
      <w:b/>
      <w:sz w:val="13"/>
    </w:rPr>
  </w:style>
  <w:style w:type="paragraph" w:customStyle="1" w:styleId="Huisstijl-NAW">
    <w:name w:val="Huisstijl-NAW"/>
    <w:basedOn w:val="broodtekst"/>
    <w:uiPriority w:val="99"/>
    <w:semiHidden/>
    <w:rsid w:val="00EA5C7E"/>
    <w:rPr>
      <w:noProof/>
    </w:rPr>
  </w:style>
  <w:style w:type="paragraph" w:customStyle="1" w:styleId="Huisstijl-Paginanummering">
    <w:name w:val="Huisstijl-Paginanummering"/>
    <w:basedOn w:val="broodtekst"/>
    <w:uiPriority w:val="99"/>
    <w:semiHidden/>
    <w:rsid w:val="00EA5C7E"/>
    <w:pPr>
      <w:spacing w:line="180" w:lineRule="exact"/>
    </w:pPr>
    <w:rPr>
      <w:noProof/>
      <w:sz w:val="13"/>
    </w:rPr>
  </w:style>
  <w:style w:type="paragraph" w:customStyle="1" w:styleId="Huisstijl-Retouradres">
    <w:name w:val="Huisstijl-Retouradres"/>
    <w:basedOn w:val="broodtekst"/>
    <w:uiPriority w:val="99"/>
    <w:semiHidden/>
    <w:rsid w:val="00EA5C7E"/>
    <w:pPr>
      <w:spacing w:line="180" w:lineRule="exact"/>
    </w:pPr>
    <w:rPr>
      <w:noProof/>
      <w:sz w:val="13"/>
    </w:rPr>
  </w:style>
  <w:style w:type="paragraph" w:customStyle="1" w:styleId="Huisstijl-Rubricering">
    <w:name w:val="Huisstijl-Rubricering"/>
    <w:basedOn w:val="broodtekst"/>
    <w:uiPriority w:val="99"/>
    <w:semiHidden/>
    <w:rsid w:val="00EA5C7E"/>
    <w:pPr>
      <w:spacing w:line="180" w:lineRule="exact"/>
    </w:pPr>
    <w:rPr>
      <w:b/>
      <w:bCs/>
      <w:caps/>
      <w:noProof/>
      <w:sz w:val="13"/>
      <w:szCs w:val="13"/>
    </w:rPr>
  </w:style>
  <w:style w:type="paragraph" w:customStyle="1" w:styleId="Huisstijl-Voorwaarden">
    <w:name w:val="Huisstijl-Voorwaarden"/>
    <w:basedOn w:val="broodtekst"/>
    <w:uiPriority w:val="99"/>
    <w:semiHidden/>
    <w:rsid w:val="00EA5C7E"/>
    <w:pPr>
      <w:spacing w:line="180" w:lineRule="exact"/>
    </w:pPr>
    <w:rPr>
      <w:i/>
      <w:noProof/>
      <w:sz w:val="13"/>
    </w:rPr>
  </w:style>
  <w:style w:type="paragraph" w:customStyle="1" w:styleId="koptekst0">
    <w:name w:val="koptekst"/>
    <w:basedOn w:val="broodtekst"/>
    <w:uiPriority w:val="99"/>
    <w:semiHidden/>
    <w:rsid w:val="00EA5C7E"/>
    <w:pPr>
      <w:spacing w:line="180" w:lineRule="atLeast"/>
    </w:pPr>
    <w:rPr>
      <w:b/>
      <w:sz w:val="13"/>
    </w:rPr>
  </w:style>
  <w:style w:type="paragraph" w:customStyle="1" w:styleId="minofdir">
    <w:name w:val="minofdir"/>
    <w:basedOn w:val="Standaard"/>
    <w:uiPriority w:val="99"/>
    <w:semiHidden/>
    <w:rsid w:val="00EA5C7E"/>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99"/>
    <w:rsid w:val="00EA5C7E"/>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9"/>
    <w:rsid w:val="00EA5C7E"/>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EA5C7E"/>
    <w:rPr>
      <w:rFonts w:ascii="Verdana" w:hAnsi="Verdana" w:cs="Verdana"/>
      <w:position w:val="0"/>
      <w:sz w:val="18"/>
      <w:szCs w:val="18"/>
    </w:rPr>
  </w:style>
  <w:style w:type="character" w:customStyle="1" w:styleId="referentiegegevensitalic">
    <w:name w:val="referentiegegevensitalic"/>
    <w:uiPriority w:val="99"/>
    <w:semiHidden/>
    <w:rsid w:val="00EA5C7E"/>
    <w:rPr>
      <w:i/>
    </w:rPr>
  </w:style>
  <w:style w:type="character" w:customStyle="1" w:styleId="referentiegegevensleeg">
    <w:name w:val="referentiegegevensleeg"/>
    <w:uiPriority w:val="99"/>
    <w:semiHidden/>
    <w:rsid w:val="00EA5C7E"/>
    <w:rPr>
      <w:position w:val="-9"/>
    </w:rPr>
  </w:style>
  <w:style w:type="character" w:customStyle="1" w:styleId="referentiegegevensleeggroot">
    <w:name w:val="referentiegegevensleeggroot"/>
    <w:basedOn w:val="referentiegegevensleeg"/>
    <w:uiPriority w:val="99"/>
    <w:semiHidden/>
    <w:rsid w:val="00EA5C7E"/>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EA5C7E"/>
    <w:pPr>
      <w:spacing w:line="90" w:lineRule="exact"/>
    </w:pPr>
    <w:rPr>
      <w:sz w:val="2"/>
    </w:rPr>
  </w:style>
  <w:style w:type="paragraph" w:customStyle="1" w:styleId="referentiegegevparagraaf">
    <w:name w:val="referentiegegevparagraaf"/>
    <w:basedOn w:val="broodtekst"/>
    <w:uiPriority w:val="99"/>
    <w:semiHidden/>
    <w:rsid w:val="00EA5C7E"/>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EA5C7E"/>
    <w:rPr>
      <w:rFonts w:ascii="Verdana" w:hAnsi="Verdana" w:cs="Verdana"/>
      <w:b/>
      <w:position w:val="0"/>
      <w:sz w:val="18"/>
      <w:szCs w:val="18"/>
    </w:rPr>
  </w:style>
  <w:style w:type="paragraph" w:customStyle="1" w:styleId="refgegeven-zonder">
    <w:name w:val="refgegeven-zonder"/>
    <w:basedOn w:val="broodtekst"/>
    <w:uiPriority w:val="99"/>
    <w:semiHidden/>
    <w:rsid w:val="00EA5C7E"/>
    <w:pPr>
      <w:spacing w:line="180" w:lineRule="atLeast"/>
    </w:pPr>
    <w:rPr>
      <w:noProof/>
      <w:sz w:val="13"/>
    </w:rPr>
  </w:style>
  <w:style w:type="paragraph" w:customStyle="1" w:styleId="refkopje-zonder">
    <w:name w:val="refkopje-zonder"/>
    <w:basedOn w:val="broodtekst"/>
    <w:next w:val="refgegeven-zonder"/>
    <w:uiPriority w:val="99"/>
    <w:semiHidden/>
    <w:rsid w:val="00EA5C7E"/>
    <w:pPr>
      <w:spacing w:line="180" w:lineRule="exact"/>
    </w:pPr>
    <w:rPr>
      <w:b/>
      <w:noProof/>
      <w:sz w:val="13"/>
    </w:rPr>
  </w:style>
  <w:style w:type="paragraph" w:customStyle="1" w:styleId="tabelkop">
    <w:name w:val="tabelkop"/>
    <w:basedOn w:val="broodtekst"/>
    <w:uiPriority w:val="99"/>
    <w:rsid w:val="00EA5C7E"/>
    <w:rPr>
      <w:b/>
      <w:sz w:val="14"/>
    </w:rPr>
  </w:style>
  <w:style w:type="paragraph" w:customStyle="1" w:styleId="tabeltekst">
    <w:name w:val="tabeltekst"/>
    <w:basedOn w:val="broodtekst"/>
    <w:uiPriority w:val="99"/>
    <w:rsid w:val="00EA5C7E"/>
    <w:rPr>
      <w:sz w:val="14"/>
    </w:rPr>
  </w:style>
  <w:style w:type="paragraph" w:customStyle="1" w:styleId="titel">
    <w:name w:val="titel"/>
    <w:basedOn w:val="broodtekst"/>
    <w:next w:val="broodtekst"/>
    <w:uiPriority w:val="99"/>
    <w:semiHidden/>
    <w:rsid w:val="00EA5C7E"/>
    <w:pPr>
      <w:spacing w:line="300" w:lineRule="atLeast"/>
    </w:pPr>
    <w:rPr>
      <w:b/>
      <w:sz w:val="24"/>
    </w:rPr>
  </w:style>
  <w:style w:type="paragraph" w:customStyle="1" w:styleId="titelcolofon">
    <w:name w:val="titelcolofon"/>
    <w:basedOn w:val="broodtekst"/>
    <w:next w:val="broodtekst"/>
    <w:uiPriority w:val="99"/>
    <w:semiHidden/>
    <w:rsid w:val="00EA5C7E"/>
    <w:pPr>
      <w:spacing w:line="300" w:lineRule="atLeast"/>
    </w:pPr>
    <w:rPr>
      <w:sz w:val="24"/>
    </w:rPr>
  </w:style>
  <w:style w:type="paragraph" w:customStyle="1" w:styleId="titelinhoud">
    <w:name w:val="titelinhoud"/>
    <w:basedOn w:val="broodtekst"/>
    <w:next w:val="broodtekst"/>
    <w:uiPriority w:val="99"/>
    <w:semiHidden/>
    <w:rsid w:val="00EA5C7E"/>
    <w:pPr>
      <w:spacing w:after="660" w:line="300" w:lineRule="atLeast"/>
    </w:pPr>
    <w:rPr>
      <w:sz w:val="24"/>
    </w:rPr>
  </w:style>
  <w:style w:type="character" w:styleId="Voetnootmarkering">
    <w:name w:val="footnote reference"/>
    <w:basedOn w:val="Standaardalinea-lettertype"/>
    <w:rsid w:val="00EA5C7E"/>
    <w:rPr>
      <w:rFonts w:cs="Times New Roman"/>
      <w:vertAlign w:val="superscript"/>
    </w:rPr>
  </w:style>
  <w:style w:type="paragraph" w:styleId="Voetnoottekst">
    <w:name w:val="footnote text"/>
    <w:basedOn w:val="Standaard"/>
    <w:link w:val="VoetnoottekstChar"/>
    <w:semiHidden/>
    <w:rsid w:val="00EA5C7E"/>
    <w:pPr>
      <w:spacing w:line="180" w:lineRule="atLeast"/>
    </w:pPr>
    <w:rPr>
      <w:sz w:val="13"/>
      <w:szCs w:val="20"/>
    </w:rPr>
  </w:style>
  <w:style w:type="character" w:customStyle="1" w:styleId="VoetnoottekstChar">
    <w:name w:val="Voetnoottekst Char"/>
    <w:basedOn w:val="Standaardalinea-lettertype"/>
    <w:link w:val="Voetnoottekst"/>
    <w:semiHidden/>
    <w:rsid w:val="00EA5C7E"/>
    <w:rPr>
      <w:rFonts w:ascii="Verdana" w:eastAsia="DejaVu Sans" w:hAnsi="Verdana" w:cs="Times New Roman"/>
      <w:sz w:val="13"/>
      <w:szCs w:val="20"/>
      <w:lang w:eastAsia="nl-NL"/>
    </w:rPr>
  </w:style>
  <w:style w:type="character" w:customStyle="1" w:styleId="w1">
    <w:name w:val="w1"/>
    <w:uiPriority w:val="99"/>
    <w:semiHidden/>
    <w:rsid w:val="00EA5C7E"/>
    <w:rPr>
      <w:rFonts w:ascii="Verdana" w:hAnsi="Verdana"/>
      <w:sz w:val="9"/>
    </w:rPr>
  </w:style>
  <w:style w:type="character" w:customStyle="1" w:styleId="broodtekstChar3">
    <w:name w:val="broodtekst Char3"/>
    <w:link w:val="broodtekst"/>
    <w:uiPriority w:val="99"/>
    <w:locked/>
    <w:rsid w:val="00EA5C7E"/>
    <w:rPr>
      <w:rFonts w:ascii="Verdana" w:eastAsia="DejaVu Sans" w:hAnsi="Verdana" w:cs="Times New Roman"/>
      <w:sz w:val="18"/>
      <w:szCs w:val="20"/>
      <w:lang w:eastAsia="nl-NL"/>
    </w:rPr>
  </w:style>
  <w:style w:type="character" w:styleId="Subtieleverwijzing">
    <w:name w:val="Subtle Reference"/>
    <w:basedOn w:val="Standaardalinea-lettertype"/>
    <w:uiPriority w:val="99"/>
    <w:qFormat/>
    <w:rsid w:val="00EA5C7E"/>
    <w:rPr>
      <w:rFonts w:cs="Times New Roman"/>
      <w:smallCaps/>
      <w:color w:val="C0504D"/>
      <w:u w:val="single"/>
    </w:rPr>
  </w:style>
  <w:style w:type="paragraph" w:styleId="Bijschrift0">
    <w:name w:val="caption"/>
    <w:basedOn w:val="Standaard"/>
    <w:next w:val="Standaard"/>
    <w:qFormat/>
    <w:rsid w:val="00EA5C7E"/>
    <w:pPr>
      <w:spacing w:after="200" w:line="240" w:lineRule="auto"/>
    </w:pPr>
    <w:rPr>
      <w:b/>
      <w:bCs/>
      <w:color w:val="4F81BD"/>
    </w:rPr>
  </w:style>
  <w:style w:type="character" w:styleId="Nadruk">
    <w:name w:val="Emphasis"/>
    <w:basedOn w:val="Standaardalinea-lettertype"/>
    <w:qFormat/>
    <w:rsid w:val="00EA5C7E"/>
    <w:rPr>
      <w:rFonts w:cs="Times New Roman"/>
      <w:i/>
      <w:iCs/>
    </w:rPr>
  </w:style>
  <w:style w:type="paragraph" w:styleId="Titel0">
    <w:name w:val="Title"/>
    <w:basedOn w:val="Standaard"/>
    <w:next w:val="Standaard"/>
    <w:link w:val="TitelChar"/>
    <w:qFormat/>
    <w:rsid w:val="00EA5C7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elChar">
    <w:name w:val="Titel Char"/>
    <w:basedOn w:val="Standaardalinea-lettertype"/>
    <w:link w:val="Titel0"/>
    <w:rsid w:val="00EA5C7E"/>
    <w:rPr>
      <w:rFonts w:ascii="Cambria" w:eastAsia="Times New Roman" w:hAnsi="Cambria" w:cs="Times New Roman"/>
      <w:color w:val="17365D"/>
      <w:spacing w:val="5"/>
      <w:kern w:val="28"/>
      <w:sz w:val="52"/>
      <w:szCs w:val="52"/>
      <w:lang w:eastAsia="nl-NL"/>
    </w:rPr>
  </w:style>
  <w:style w:type="character" w:styleId="Subtielebenadrukking">
    <w:name w:val="Subtle Emphasis"/>
    <w:basedOn w:val="Standaardalinea-lettertype"/>
    <w:uiPriority w:val="99"/>
    <w:qFormat/>
    <w:rsid w:val="00EA5C7E"/>
    <w:rPr>
      <w:rFonts w:cs="Times New Roman"/>
      <w:i/>
      <w:iCs/>
      <w:color w:val="808080"/>
    </w:rPr>
  </w:style>
  <w:style w:type="character" w:styleId="Intensievebenadrukking">
    <w:name w:val="Intense Emphasis"/>
    <w:basedOn w:val="Standaardalinea-lettertype"/>
    <w:uiPriority w:val="99"/>
    <w:qFormat/>
    <w:rsid w:val="00EA5C7E"/>
    <w:rPr>
      <w:rFonts w:cs="Times New Roman"/>
      <w:b/>
      <w:bCs/>
      <w:i/>
      <w:iCs/>
      <w:color w:val="4F81BD"/>
    </w:rPr>
  </w:style>
  <w:style w:type="paragraph" w:styleId="Citaat">
    <w:name w:val="Quote"/>
    <w:basedOn w:val="Standaard"/>
    <w:next w:val="Standaard"/>
    <w:link w:val="CitaatChar"/>
    <w:uiPriority w:val="99"/>
    <w:qFormat/>
    <w:rsid w:val="00EA5C7E"/>
    <w:rPr>
      <w:i/>
      <w:iCs/>
      <w:color w:val="000000"/>
    </w:rPr>
  </w:style>
  <w:style w:type="character" w:customStyle="1" w:styleId="CitaatChar">
    <w:name w:val="Citaat Char"/>
    <w:basedOn w:val="Standaardalinea-lettertype"/>
    <w:link w:val="Citaat"/>
    <w:uiPriority w:val="99"/>
    <w:rsid w:val="00EA5C7E"/>
    <w:rPr>
      <w:rFonts w:ascii="Verdana" w:eastAsia="DejaVu Sans" w:hAnsi="Verdana" w:cs="Times New Roman"/>
      <w:i/>
      <w:iCs/>
      <w:color w:val="000000"/>
      <w:sz w:val="18"/>
      <w:lang w:eastAsia="nl-NL"/>
    </w:rPr>
  </w:style>
  <w:style w:type="paragraph" w:styleId="Duidelijkcitaat">
    <w:name w:val="Intense Quote"/>
    <w:basedOn w:val="Standaard"/>
    <w:next w:val="Standaard"/>
    <w:link w:val="DuidelijkcitaatChar"/>
    <w:uiPriority w:val="99"/>
    <w:qFormat/>
    <w:rsid w:val="00EA5C7E"/>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99"/>
    <w:rsid w:val="00EA5C7E"/>
    <w:rPr>
      <w:rFonts w:ascii="Verdana" w:eastAsia="DejaVu Sans" w:hAnsi="Verdana" w:cs="Times New Roman"/>
      <w:b/>
      <w:bCs/>
      <w:i/>
      <w:iCs/>
      <w:color w:val="4F81BD"/>
      <w:sz w:val="18"/>
      <w:lang w:eastAsia="nl-NL"/>
    </w:rPr>
  </w:style>
  <w:style w:type="character" w:styleId="Intensieveverwijzing">
    <w:name w:val="Intense Reference"/>
    <w:basedOn w:val="Standaardalinea-lettertype"/>
    <w:uiPriority w:val="99"/>
    <w:qFormat/>
    <w:rsid w:val="00EA5C7E"/>
    <w:rPr>
      <w:rFonts w:cs="Times New Roman"/>
      <w:b/>
      <w:bCs/>
      <w:smallCaps/>
      <w:color w:val="C0504D"/>
      <w:spacing w:val="5"/>
      <w:u w:val="single"/>
    </w:rPr>
  </w:style>
  <w:style w:type="paragraph" w:styleId="Kopvaninhoudsopgave">
    <w:name w:val="TOC Heading"/>
    <w:basedOn w:val="Kop1"/>
    <w:next w:val="Standaard"/>
    <w:uiPriority w:val="39"/>
    <w:qFormat/>
    <w:rsid w:val="00EA5C7E"/>
    <w:pPr>
      <w:spacing w:before="480" w:line="240" w:lineRule="exact"/>
      <w:outlineLvl w:val="9"/>
    </w:pPr>
    <w:rPr>
      <w:rFonts w:ascii="Cambria" w:hAnsi="Cambria" w:cs="Times New Roman"/>
      <w:b w:val="0"/>
      <w:color w:val="365F91"/>
      <w:sz w:val="28"/>
      <w:szCs w:val="28"/>
    </w:rPr>
  </w:style>
  <w:style w:type="paragraph" w:styleId="Inhopg8">
    <w:name w:val="toc 8"/>
    <w:basedOn w:val="Standaard"/>
    <w:next w:val="Standaard"/>
    <w:autoRedefine/>
    <w:uiPriority w:val="39"/>
    <w:rsid w:val="00EA5C7E"/>
    <w:pPr>
      <w:ind w:left="1260"/>
    </w:pPr>
    <w:rPr>
      <w:rFonts w:ascii="Times New Roman" w:hAnsi="Times New Roman"/>
      <w:szCs w:val="18"/>
    </w:rPr>
  </w:style>
  <w:style w:type="paragraph" w:customStyle="1" w:styleId="RapportBijschrift">
    <w:name w:val="RapportBijschrift"/>
    <w:basedOn w:val="Standaard"/>
    <w:next w:val="Standaard"/>
    <w:uiPriority w:val="99"/>
    <w:rsid w:val="00EA5C7E"/>
    <w:pPr>
      <w:spacing w:line="260" w:lineRule="atLeast"/>
    </w:pPr>
    <w:rPr>
      <w:rFonts w:ascii="V&amp;W Syntax (Adobe)" w:hAnsi="V&amp;W Syntax (Adobe)"/>
      <w:b/>
      <w:spacing w:val="4"/>
      <w:sz w:val="20"/>
      <w:szCs w:val="20"/>
    </w:rPr>
  </w:style>
  <w:style w:type="character" w:customStyle="1" w:styleId="Verborgentekst">
    <w:name w:val="Verborgen tekst"/>
    <w:uiPriority w:val="99"/>
    <w:rsid w:val="00EA5C7E"/>
    <w:rPr>
      <w:rFonts w:ascii="V&amp;W Syntax (Adobe)" w:hAnsi="V&amp;W Syntax (Adobe)"/>
      <w:b/>
      <w:i/>
      <w:vanish/>
      <w:color w:val="3366FF"/>
      <w:sz w:val="16"/>
    </w:rPr>
  </w:style>
  <w:style w:type="paragraph" w:styleId="Tekstopmerking">
    <w:name w:val="annotation text"/>
    <w:basedOn w:val="Standaard"/>
    <w:link w:val="TekstopmerkingChar"/>
    <w:uiPriority w:val="99"/>
    <w:rsid w:val="00EA5C7E"/>
    <w:pPr>
      <w:spacing w:line="252" w:lineRule="auto"/>
    </w:pPr>
    <w:rPr>
      <w:rFonts w:ascii="Arial" w:hAnsi="Arial"/>
      <w:sz w:val="20"/>
      <w:szCs w:val="20"/>
    </w:rPr>
  </w:style>
  <w:style w:type="character" w:customStyle="1" w:styleId="TekstopmerkingChar">
    <w:name w:val="Tekst opmerking Char"/>
    <w:basedOn w:val="Standaardalinea-lettertype"/>
    <w:link w:val="Tekstopmerking"/>
    <w:uiPriority w:val="99"/>
    <w:rsid w:val="00EA5C7E"/>
    <w:rPr>
      <w:rFonts w:ascii="Arial" w:eastAsia="DejaVu Sans" w:hAnsi="Arial" w:cs="Times New Roman"/>
      <w:sz w:val="20"/>
      <w:szCs w:val="20"/>
      <w:lang w:eastAsia="nl-NL"/>
    </w:rPr>
  </w:style>
  <w:style w:type="character" w:customStyle="1" w:styleId="CommentTextChar">
    <w:name w:val="Comment Text Char"/>
    <w:basedOn w:val="Standaardalinea-lettertype"/>
    <w:uiPriority w:val="99"/>
    <w:semiHidden/>
    <w:locked/>
    <w:rsid w:val="00EA5C7E"/>
    <w:rPr>
      <w:rFonts w:ascii="Verdana" w:hAnsi="Verdana" w:cs="Times New Roman"/>
      <w:sz w:val="20"/>
      <w:szCs w:val="20"/>
    </w:rPr>
  </w:style>
  <w:style w:type="paragraph" w:customStyle="1" w:styleId="RapportOpsomming">
    <w:name w:val="RapportOpsomming"/>
    <w:basedOn w:val="Standaard"/>
    <w:rsid w:val="00EA5C7E"/>
    <w:pPr>
      <w:numPr>
        <w:numId w:val="23"/>
      </w:numPr>
      <w:tabs>
        <w:tab w:val="clear" w:pos="360"/>
      </w:tabs>
      <w:spacing w:line="260" w:lineRule="atLeast"/>
    </w:pPr>
    <w:rPr>
      <w:rFonts w:ascii="V&amp;W Syntax (Adobe)" w:hAnsi="V&amp;W Syntax (Adobe)"/>
      <w:spacing w:val="4"/>
      <w:sz w:val="20"/>
      <w:szCs w:val="20"/>
    </w:rPr>
  </w:style>
  <w:style w:type="character" w:styleId="Verwijzingopmerking">
    <w:name w:val="annotation reference"/>
    <w:basedOn w:val="Standaardalinea-lettertype"/>
    <w:uiPriority w:val="99"/>
    <w:rsid w:val="00EA5C7E"/>
    <w:rPr>
      <w:rFonts w:cs="Times New Roman"/>
      <w:sz w:val="16"/>
      <w:szCs w:val="16"/>
    </w:rPr>
  </w:style>
  <w:style w:type="paragraph" w:styleId="Onderwerpvanopmerking">
    <w:name w:val="annotation subject"/>
    <w:basedOn w:val="Tekstopmerking"/>
    <w:next w:val="Tekstopmerking"/>
    <w:link w:val="OnderwerpvanopmerkingChar"/>
    <w:uiPriority w:val="99"/>
    <w:rsid w:val="00EA5C7E"/>
    <w:pPr>
      <w:spacing w:line="240" w:lineRule="auto"/>
    </w:pPr>
    <w:rPr>
      <w:rFonts w:ascii="Verdana" w:hAnsi="Verdana"/>
      <w:b/>
      <w:bCs/>
    </w:rPr>
  </w:style>
  <w:style w:type="character" w:customStyle="1" w:styleId="OnderwerpvanopmerkingChar">
    <w:name w:val="Onderwerp van opmerking Char"/>
    <w:basedOn w:val="TekstopmerkingChar"/>
    <w:link w:val="Onderwerpvanopmerking"/>
    <w:uiPriority w:val="99"/>
    <w:rsid w:val="00EA5C7E"/>
    <w:rPr>
      <w:rFonts w:ascii="Verdana" w:eastAsia="DejaVu Sans" w:hAnsi="Verdana" w:cs="Times New Roman"/>
      <w:b/>
      <w:bCs/>
      <w:sz w:val="20"/>
      <w:szCs w:val="20"/>
      <w:lang w:eastAsia="nl-NL"/>
    </w:rPr>
  </w:style>
  <w:style w:type="character" w:customStyle="1" w:styleId="CommentSubjectChar">
    <w:name w:val="Comment Subject Char"/>
    <w:basedOn w:val="CommentTextChar"/>
    <w:uiPriority w:val="99"/>
    <w:semiHidden/>
    <w:locked/>
    <w:rsid w:val="00EA5C7E"/>
    <w:rPr>
      <w:rFonts w:ascii="Verdana" w:hAnsi="Verdana" w:cs="Times New Roman"/>
      <w:b/>
      <w:bCs/>
      <w:sz w:val="20"/>
      <w:szCs w:val="20"/>
    </w:rPr>
  </w:style>
  <w:style w:type="character" w:customStyle="1" w:styleId="CharChar">
    <w:name w:val="Char Char"/>
    <w:basedOn w:val="Standaardalinea-lettertype"/>
    <w:rsid w:val="00EA5C7E"/>
    <w:rPr>
      <w:rFonts w:ascii="Tahoma" w:hAnsi="Tahoma" w:cs="Tahoma"/>
      <w:sz w:val="16"/>
      <w:szCs w:val="16"/>
    </w:rPr>
  </w:style>
  <w:style w:type="character" w:customStyle="1" w:styleId="CharChar2">
    <w:name w:val="Char Char2"/>
    <w:basedOn w:val="Standaardalinea-lettertype"/>
    <w:rsid w:val="00EA5C7E"/>
    <w:rPr>
      <w:rFonts w:ascii="Verdana" w:hAnsi="Verdana" w:cs="Times New Roman"/>
      <w:sz w:val="24"/>
      <w:szCs w:val="24"/>
    </w:rPr>
  </w:style>
  <w:style w:type="paragraph" w:customStyle="1" w:styleId="Lijstalinea1">
    <w:name w:val="Lijstalinea1"/>
    <w:basedOn w:val="Standaard"/>
    <w:rsid w:val="00EA5C7E"/>
    <w:pPr>
      <w:spacing w:line="240" w:lineRule="auto"/>
      <w:ind w:left="720"/>
      <w:contextualSpacing/>
    </w:pPr>
  </w:style>
  <w:style w:type="paragraph" w:customStyle="1" w:styleId="StandaardRegelafstandMeerdere1">
    <w:name w:val="Standaard + Regelafstand:  Meerdere 1"/>
    <w:aliases w:val="15 rg"/>
    <w:basedOn w:val="Standaard"/>
    <w:uiPriority w:val="99"/>
    <w:rsid w:val="00EA5C7E"/>
    <w:pPr>
      <w:spacing w:before="100" w:beforeAutospacing="1" w:after="100" w:afterAutospacing="1" w:line="240" w:lineRule="auto"/>
    </w:pPr>
  </w:style>
  <w:style w:type="character" w:customStyle="1" w:styleId="CharChar3">
    <w:name w:val="Char Char3"/>
    <w:basedOn w:val="Standaardalinea-lettertype"/>
    <w:uiPriority w:val="99"/>
    <w:rsid w:val="00EA5C7E"/>
    <w:rPr>
      <w:rFonts w:ascii="Verdana" w:hAnsi="Verdana" w:cs="Times New Roman"/>
      <w:sz w:val="24"/>
      <w:szCs w:val="24"/>
      <w:lang w:val="nl-NL" w:eastAsia="nl-NL" w:bidi="ar-SA"/>
    </w:rPr>
  </w:style>
  <w:style w:type="character" w:customStyle="1" w:styleId="SubparagraafChar">
    <w:name w:val="Subparagraaf Char"/>
    <w:basedOn w:val="broodtekstChar3"/>
    <w:link w:val="Subparagraaf"/>
    <w:locked/>
    <w:rsid w:val="00EA5C7E"/>
    <w:rPr>
      <w:rFonts w:ascii="Verdana" w:eastAsia="DejaVu Sans" w:hAnsi="Verdana" w:cs="Times New Roman"/>
      <w:i/>
      <w:sz w:val="18"/>
      <w:szCs w:val="20"/>
      <w:lang w:eastAsia="nl-NL"/>
    </w:rPr>
  </w:style>
  <w:style w:type="character" w:customStyle="1" w:styleId="KopBijlageChar">
    <w:name w:val="KopBijlage Char"/>
    <w:basedOn w:val="Standaardalinea-lettertype"/>
    <w:link w:val="KopBijlage"/>
    <w:uiPriority w:val="99"/>
    <w:locked/>
    <w:rsid w:val="00EA5C7E"/>
    <w:rPr>
      <w:rFonts w:ascii="Verdana" w:eastAsia="DejaVu Sans" w:hAnsi="Verdana" w:cs="Times New Roman"/>
      <w:szCs w:val="18"/>
      <w:lang w:eastAsia="nl-NL"/>
    </w:rPr>
  </w:style>
  <w:style w:type="character" w:customStyle="1" w:styleId="BijlagenGenummerdChar">
    <w:name w:val="BijlagenGenummerd Char"/>
    <w:basedOn w:val="broodtekstChar3"/>
    <w:link w:val="BijlagenGenummerd"/>
    <w:uiPriority w:val="99"/>
    <w:locked/>
    <w:rsid w:val="00EA5C7E"/>
    <w:rPr>
      <w:rFonts w:ascii="Verdana" w:eastAsia="DejaVu Sans" w:hAnsi="Verdana" w:cs="Times New Roman"/>
      <w:b/>
      <w:sz w:val="18"/>
      <w:szCs w:val="20"/>
      <w:lang w:eastAsia="nl-NL"/>
    </w:rPr>
  </w:style>
  <w:style w:type="character" w:customStyle="1" w:styleId="OngenummerdeKopBijlageChar">
    <w:name w:val="OngenummerdeKopBijlage Char"/>
    <w:basedOn w:val="Standaardalinea-lettertype"/>
    <w:link w:val="OngenummerdeKopBijlage"/>
    <w:uiPriority w:val="99"/>
    <w:locked/>
    <w:rsid w:val="00EA5C7E"/>
    <w:rPr>
      <w:rFonts w:ascii="Verdana" w:eastAsia="DejaVu Sans" w:hAnsi="Verdana" w:cs="Times New Roman"/>
      <w:szCs w:val="20"/>
      <w:lang w:eastAsia="nl-NL"/>
    </w:rPr>
  </w:style>
  <w:style w:type="numbering" w:customStyle="1" w:styleId="Artikelsectie1">
    <w:name w:val="Artikel/sectie1"/>
    <w:rsid w:val="00EA5C7E"/>
    <w:pPr>
      <w:numPr>
        <w:numId w:val="21"/>
      </w:numPr>
    </w:pPr>
  </w:style>
  <w:style w:type="numbering" w:styleId="1ai">
    <w:name w:val="Outline List 1"/>
    <w:basedOn w:val="Geenlijst"/>
    <w:uiPriority w:val="99"/>
    <w:unhideWhenUsed/>
    <w:rsid w:val="00EA5C7E"/>
    <w:pPr>
      <w:numPr>
        <w:numId w:val="20"/>
      </w:numPr>
    </w:pPr>
  </w:style>
  <w:style w:type="numbering" w:styleId="Artikelsectie">
    <w:name w:val="Outline List 3"/>
    <w:basedOn w:val="Geenlijst"/>
    <w:uiPriority w:val="99"/>
    <w:semiHidden/>
    <w:unhideWhenUsed/>
    <w:rsid w:val="00EA5C7E"/>
    <w:pPr>
      <w:numPr>
        <w:numId w:val="12"/>
      </w:numPr>
    </w:pPr>
  </w:style>
  <w:style w:type="numbering" w:styleId="111111">
    <w:name w:val="Outline List 2"/>
    <w:basedOn w:val="Geenlijst"/>
    <w:uiPriority w:val="99"/>
    <w:unhideWhenUsed/>
    <w:rsid w:val="00EA5C7E"/>
    <w:pPr>
      <w:numPr>
        <w:numId w:val="19"/>
      </w:numPr>
    </w:pPr>
  </w:style>
  <w:style w:type="paragraph" w:customStyle="1" w:styleId="Huisstijl-Rubricering0">
    <w:name w:val="Huisstijl - Rubricering"/>
    <w:basedOn w:val="Standaard"/>
    <w:next w:val="Standaard"/>
    <w:rsid w:val="00EA5C7E"/>
    <w:pPr>
      <w:widowControl w:val="0"/>
      <w:suppressAutoHyphens/>
      <w:autoSpaceDN w:val="0"/>
      <w:spacing w:line="180" w:lineRule="exact"/>
    </w:pPr>
    <w:rPr>
      <w:rFonts w:eastAsia="Times New Roman" w:cs="Lohit Hindi"/>
      <w:b/>
      <w:caps/>
      <w:kern w:val="3"/>
      <w:sz w:val="13"/>
      <w:lang w:eastAsia="zh-CN" w:bidi="hi-IN"/>
    </w:rPr>
  </w:style>
  <w:style w:type="paragraph" w:customStyle="1" w:styleId="Huisstijl-Toezendgegevens">
    <w:name w:val="Huisstijl - Toezendgegevens"/>
    <w:basedOn w:val="Standaard"/>
    <w:rsid w:val="00EA5C7E"/>
    <w:pPr>
      <w:widowControl w:val="0"/>
      <w:suppressAutoHyphens/>
      <w:autoSpaceDN w:val="0"/>
      <w:spacing w:line="240" w:lineRule="exact"/>
    </w:pPr>
    <w:rPr>
      <w:rFonts w:eastAsia="Times New Roman" w:cs="Lohit Hindi"/>
      <w:kern w:val="3"/>
      <w:lang w:eastAsia="zh-CN" w:bidi="hi-IN"/>
    </w:rPr>
  </w:style>
  <w:style w:type="paragraph" w:customStyle="1" w:styleId="Geenafstand1">
    <w:name w:val="Geen afstand1"/>
    <w:rsid w:val="00EA5C7E"/>
    <w:pPr>
      <w:widowControl w:val="0"/>
      <w:suppressAutoHyphens/>
      <w:autoSpaceDN w:val="0"/>
      <w:textAlignment w:val="baseline"/>
    </w:pPr>
    <w:rPr>
      <w:rFonts w:ascii="Verdana" w:eastAsia="Times New Roman" w:hAnsi="Verdana" w:cs="Lohit Hindi"/>
      <w:sz w:val="18"/>
      <w:szCs w:val="18"/>
      <w:lang w:eastAsia="nl-NL"/>
    </w:rPr>
  </w:style>
  <w:style w:type="character" w:customStyle="1" w:styleId="Titelvanboek1">
    <w:name w:val="Titel van boek1"/>
    <w:rsid w:val="00EA5C7E"/>
    <w:rPr>
      <w:rFonts w:cs="Times New Roman"/>
      <w:b/>
      <w:bCs/>
      <w:smallCaps/>
      <w:spacing w:val="5"/>
    </w:rPr>
  </w:style>
  <w:style w:type="paragraph" w:customStyle="1" w:styleId="Lijstalinea2">
    <w:name w:val="Lijstalinea2"/>
    <w:basedOn w:val="Standaard"/>
    <w:qFormat/>
    <w:rsid w:val="00EA5C7E"/>
    <w:pPr>
      <w:ind w:left="720"/>
      <w:contextualSpacing/>
    </w:pPr>
    <w:rPr>
      <w:rFonts w:eastAsia="Times New Roman"/>
    </w:rPr>
  </w:style>
  <w:style w:type="paragraph" w:customStyle="1" w:styleId="Bibliografie1">
    <w:name w:val="Bibliografie1"/>
    <w:basedOn w:val="Standaard"/>
    <w:next w:val="Standaard"/>
    <w:semiHidden/>
    <w:rsid w:val="00EA5C7E"/>
    <w:rPr>
      <w:rFonts w:eastAsia="Times New Roman"/>
    </w:rPr>
  </w:style>
  <w:style w:type="character" w:customStyle="1" w:styleId="Subtieleverwijzing1">
    <w:name w:val="Subtiele verwijzing1"/>
    <w:rsid w:val="00EA5C7E"/>
    <w:rPr>
      <w:rFonts w:cs="Times New Roman"/>
      <w:smallCaps/>
      <w:color w:val="C0504D"/>
      <w:u w:val="single"/>
    </w:rPr>
  </w:style>
  <w:style w:type="character" w:customStyle="1" w:styleId="Subtielebenadrukking1">
    <w:name w:val="Subtiele benadrukking1"/>
    <w:rsid w:val="00EA5C7E"/>
    <w:rPr>
      <w:rFonts w:cs="Times New Roman"/>
      <w:i/>
      <w:iCs/>
      <w:color w:val="808080"/>
    </w:rPr>
  </w:style>
  <w:style w:type="character" w:customStyle="1" w:styleId="Intensievebenadrukking1">
    <w:name w:val="Intensieve benadrukking1"/>
    <w:rsid w:val="00EA5C7E"/>
    <w:rPr>
      <w:rFonts w:cs="Times New Roman"/>
      <w:b/>
      <w:bCs/>
      <w:i/>
      <w:iCs/>
      <w:color w:val="4F81BD"/>
    </w:rPr>
  </w:style>
  <w:style w:type="paragraph" w:customStyle="1" w:styleId="Citaat1">
    <w:name w:val="Citaat1"/>
    <w:basedOn w:val="Standaard"/>
    <w:next w:val="Standaard"/>
    <w:link w:val="QuoteChar"/>
    <w:rsid w:val="00EA5C7E"/>
    <w:rPr>
      <w:rFonts w:eastAsia="Times New Roman"/>
      <w:i/>
      <w:iCs/>
      <w:color w:val="000000"/>
    </w:rPr>
  </w:style>
  <w:style w:type="character" w:customStyle="1" w:styleId="QuoteChar">
    <w:name w:val="Quote Char"/>
    <w:link w:val="Citaat1"/>
    <w:locked/>
    <w:rsid w:val="00EA5C7E"/>
    <w:rPr>
      <w:rFonts w:ascii="Verdana" w:eastAsia="Times New Roman" w:hAnsi="Verdana" w:cs="Times New Roman"/>
      <w:i/>
      <w:iCs/>
      <w:color w:val="000000"/>
      <w:sz w:val="18"/>
      <w:lang w:eastAsia="nl-NL"/>
    </w:rPr>
  </w:style>
  <w:style w:type="paragraph" w:customStyle="1" w:styleId="Duidelijkcitaat1">
    <w:name w:val="Duidelijk citaat1"/>
    <w:basedOn w:val="Standaard"/>
    <w:next w:val="Standaard"/>
    <w:link w:val="IntenseQuoteChar"/>
    <w:rsid w:val="00EA5C7E"/>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link w:val="Duidelijkcitaat1"/>
    <w:locked/>
    <w:rsid w:val="00EA5C7E"/>
    <w:rPr>
      <w:rFonts w:ascii="Verdana" w:eastAsia="Times New Roman" w:hAnsi="Verdana" w:cs="Times New Roman"/>
      <w:b/>
      <w:bCs/>
      <w:i/>
      <w:iCs/>
      <w:color w:val="4F81BD"/>
      <w:sz w:val="18"/>
      <w:lang w:eastAsia="nl-NL"/>
    </w:rPr>
  </w:style>
  <w:style w:type="character" w:customStyle="1" w:styleId="Intensieveverwijzing1">
    <w:name w:val="Intensieve verwijzing1"/>
    <w:rsid w:val="00EA5C7E"/>
    <w:rPr>
      <w:rFonts w:cs="Times New Roman"/>
      <w:b/>
      <w:bCs/>
      <w:smallCaps/>
      <w:color w:val="C0504D"/>
      <w:spacing w:val="5"/>
      <w:u w:val="single"/>
    </w:rPr>
  </w:style>
  <w:style w:type="paragraph" w:customStyle="1" w:styleId="Kopvaninhoudsopgave1">
    <w:name w:val="Kop van inhoudsopgave1"/>
    <w:basedOn w:val="Kop1"/>
    <w:next w:val="Standaard"/>
    <w:rsid w:val="00EA5C7E"/>
    <w:pPr>
      <w:spacing w:before="480" w:line="240" w:lineRule="exact"/>
      <w:outlineLvl w:val="9"/>
    </w:pPr>
    <w:rPr>
      <w:rFonts w:ascii="Cambria" w:eastAsia="Times New Roman" w:hAnsi="Cambria" w:cs="Times New Roman"/>
      <w:b w:val="0"/>
      <w:color w:val="365F91"/>
      <w:sz w:val="28"/>
      <w:szCs w:val="28"/>
    </w:rPr>
  </w:style>
  <w:style w:type="numbering" w:customStyle="1" w:styleId="ArticleSection">
    <w:name w:val="Article / Section"/>
    <w:rsid w:val="00EA5C7E"/>
    <w:pPr>
      <w:numPr>
        <w:numId w:val="2"/>
      </w:numPr>
    </w:pPr>
  </w:style>
  <w:style w:type="paragraph" w:customStyle="1" w:styleId="NummeringSlectie">
    <w:name w:val="NummeringSlectie"/>
    <w:basedOn w:val="Standaard"/>
    <w:rsid w:val="00EA5C7E"/>
    <w:pPr>
      <w:numPr>
        <w:numId w:val="24"/>
      </w:numPr>
      <w:tabs>
        <w:tab w:val="left" w:pos="2160"/>
        <w:tab w:val="left" w:pos="2250"/>
      </w:tabs>
      <w:spacing w:line="260" w:lineRule="atLeast"/>
    </w:pPr>
    <w:rPr>
      <w:rFonts w:ascii="V&amp;W Syntax (Adobe)" w:eastAsia="Times New Roman" w:hAnsi="V&amp;W Syntax (Adobe)" w:cs="V&amp;W Syntax (Adobe)"/>
      <w:spacing w:val="4"/>
      <w:sz w:val="20"/>
      <w:szCs w:val="20"/>
    </w:rPr>
  </w:style>
  <w:style w:type="paragraph" w:customStyle="1" w:styleId="Normaltabel">
    <w:name w:val="Normal tabel"/>
    <w:basedOn w:val="Standaard"/>
    <w:rsid w:val="00EA5C7E"/>
    <w:pPr>
      <w:spacing w:line="240" w:lineRule="auto"/>
    </w:pPr>
    <w:rPr>
      <w:rFonts w:ascii="Times New Roman" w:eastAsia="Calibri" w:hAnsi="Times New Roman"/>
      <w:sz w:val="20"/>
      <w:szCs w:val="20"/>
      <w:lang w:eastAsia="en-US"/>
    </w:rPr>
  </w:style>
  <w:style w:type="character" w:customStyle="1" w:styleId="LijstalineaChar">
    <w:name w:val="Lijstalinea Char"/>
    <w:aliases w:val="Normal List Paragraph Char"/>
    <w:link w:val="Lijstalinea"/>
    <w:uiPriority w:val="34"/>
    <w:rsid w:val="00EA5C7E"/>
    <w:rPr>
      <w:rFonts w:ascii="Verdana" w:eastAsia="DejaVu Sans" w:hAnsi="Verdana" w:cs="Times New Roman"/>
      <w:sz w:val="18"/>
      <w:lang w:eastAsia="nl-NL"/>
    </w:rPr>
  </w:style>
  <w:style w:type="paragraph" w:customStyle="1" w:styleId="Broodtekst0">
    <w:name w:val="Broodtekst"/>
    <w:basedOn w:val="Standaard"/>
    <w:qFormat/>
    <w:rsid w:val="00EA5C7E"/>
    <w:pPr>
      <w:autoSpaceDE w:val="0"/>
      <w:autoSpaceDN w:val="0"/>
    </w:pPr>
    <w:rPr>
      <w:rFonts w:eastAsiaTheme="minorHAnsi"/>
      <w:szCs w:val="18"/>
    </w:rPr>
  </w:style>
  <w:style w:type="character" w:customStyle="1" w:styleId="Heading2Char">
    <w:name w:val="Heading 2 Char"/>
    <w:aliases w:val="Char1 Char,Paragraafkop Char,Pargagraaf Char,paragraaf Char,Gewonekop Char,Gewonekop1 Char,Gewonekop2 Char,Gewonekop3 Char,Gewonekop11 Char,Gewonekop21 Char,Gewonekop4 Char,Gewonekop12 Char,Gewonekop22 Char,Gewonekop5 Char,Gewonekop6 Char"/>
    <w:uiPriority w:val="9"/>
    <w:semiHidden/>
    <w:rsid w:val="00EA5C7E"/>
    <w:rPr>
      <w:rFonts w:ascii="Cambria" w:eastAsia="Times New Roman" w:hAnsi="Cambria" w:cs="Times New Roman"/>
      <w:b/>
      <w:bCs/>
      <w:i/>
      <w:iCs/>
      <w:sz w:val="28"/>
      <w:szCs w:val="28"/>
    </w:rPr>
  </w:style>
  <w:style w:type="character" w:customStyle="1" w:styleId="Heading2Char4">
    <w:name w:val="Heading 2 Char4"/>
    <w:aliases w:val="Char1 Char5,Paragraafkop Char5,Pargagraaf Char5,paragraaf Char5,Gewonekop Char5,Gewonekop1 Char5,Gewonekop2 Char5,Gewonekop3 Char5,Gewonekop11 Char5,Gewonekop21 Char5,Gewonekop4 Char5,Gewonekop12 Char5,Gewonekop22 Char5,Gewonekop5 Char5"/>
    <w:uiPriority w:val="99"/>
    <w:semiHidden/>
    <w:locked/>
    <w:rsid w:val="00EA5C7E"/>
    <w:rPr>
      <w:rFonts w:ascii="Cambria" w:hAnsi="Cambria" w:cs="Times New Roman"/>
      <w:b/>
      <w:bCs/>
      <w:i/>
      <w:iCs/>
      <w:sz w:val="28"/>
      <w:szCs w:val="28"/>
    </w:rPr>
  </w:style>
  <w:style w:type="character" w:customStyle="1" w:styleId="Heading2Char3">
    <w:name w:val="Heading 2 Char3"/>
    <w:aliases w:val="Char1 Char4,Paragraafkop Char4,Pargagraaf Char4,paragraaf Char4,Gewonekop Char4,Gewonekop1 Char4,Gewonekop2 Char4,Gewonekop3 Char4,Gewonekop11 Char4,Gewonekop21 Char4,Gewonekop4 Char4,Gewonekop12 Char4,Gewonekop22 Char4,Gewonekop5 Char4"/>
    <w:uiPriority w:val="99"/>
    <w:semiHidden/>
    <w:locked/>
    <w:rsid w:val="00EA5C7E"/>
    <w:rPr>
      <w:rFonts w:ascii="Cambria" w:hAnsi="Cambria" w:cs="Times New Roman"/>
      <w:b/>
      <w:bCs/>
      <w:i/>
      <w:iCs/>
      <w:sz w:val="28"/>
      <w:szCs w:val="28"/>
    </w:rPr>
  </w:style>
  <w:style w:type="character" w:customStyle="1" w:styleId="Heading2Char2">
    <w:name w:val="Heading 2 Char2"/>
    <w:aliases w:val="Char1 Char3,Paragraafkop Char3,Pargagraaf Char3,paragraaf Char3,Gewonekop Char3,Gewonekop1 Char3,Gewonekop2 Char3,Gewonekop3 Char3,Gewonekop11 Char3,Gewonekop21 Char3,Gewonekop4 Char3,Gewonekop12 Char3,Gewonekop22 Char3,Gewonekop5 Char3"/>
    <w:uiPriority w:val="99"/>
    <w:semiHidden/>
    <w:locked/>
    <w:rsid w:val="00EA5C7E"/>
    <w:rPr>
      <w:rFonts w:ascii="Cambria" w:hAnsi="Cambria" w:cs="Times New Roman"/>
      <w:b/>
      <w:bCs/>
      <w:i/>
      <w:iCs/>
      <w:sz w:val="28"/>
      <w:szCs w:val="28"/>
    </w:rPr>
  </w:style>
  <w:style w:type="character" w:customStyle="1" w:styleId="CharChar1">
    <w:name w:val="Char Char1"/>
    <w:uiPriority w:val="99"/>
    <w:rsid w:val="00EA5C7E"/>
    <w:rPr>
      <w:rFonts w:ascii="Tahoma" w:hAnsi="Tahoma" w:cs="Tahoma"/>
      <w:sz w:val="16"/>
      <w:szCs w:val="16"/>
    </w:rPr>
  </w:style>
  <w:style w:type="paragraph" w:customStyle="1" w:styleId="Revisie1">
    <w:name w:val="Revisie1"/>
    <w:hidden/>
    <w:uiPriority w:val="99"/>
    <w:semiHidden/>
    <w:rsid w:val="00EA5C7E"/>
    <w:rPr>
      <w:rFonts w:ascii="Verdana" w:eastAsia="DejaVu Sans" w:hAnsi="Verdana" w:cs="Times New Roman"/>
      <w:sz w:val="18"/>
      <w:lang w:eastAsia="nl-NL"/>
    </w:rPr>
  </w:style>
  <w:style w:type="character" w:customStyle="1" w:styleId="Char1Char1">
    <w:name w:val="Char1 Char1"/>
    <w:aliases w:val="Paragraafkop Char1,Pargagraaf Char1,paragraaf Char1,Gewonekop Char1,Gewonekop1 Char1,Gewonekop2 Char1,Gewonekop3 Char1,Gewonekop11 Char1,Gewonekop21 Char1,Gewonekop4 Char1,Gewonekop12 Char1,Gewonekop22 Char1,Gewonekop5 Char1,Gewonekop13 Cha"/>
    <w:uiPriority w:val="99"/>
    <w:rsid w:val="00EA5C7E"/>
    <w:rPr>
      <w:rFonts w:ascii="Arial" w:hAnsi="Arial" w:cs="Arial"/>
      <w:b/>
      <w:bCs/>
      <w:i/>
      <w:iCs/>
      <w:sz w:val="28"/>
      <w:szCs w:val="28"/>
    </w:rPr>
  </w:style>
  <w:style w:type="character" w:customStyle="1" w:styleId="HoofdstukkopChar1">
    <w:name w:val="Hoofdstukkop Char1"/>
    <w:aliases w:val="Hoofdstuk Char1,hoofdstuk Char1,Hoofdkop Char1,Hoofdkop1 Char1,Hoofdkop2 Char1,Hoofdkop11 Char1,Hoofdkop3 Char1,Hoofdkop12 Char1,Hoofdkop21 Char1,Hoofdkop111 Char1,Hoofdkop4 Char1,Hoofdkop13 Char1,Hoofdkop22 Char1,Hoofdkop112 Char1"/>
    <w:uiPriority w:val="99"/>
    <w:rsid w:val="00EA5C7E"/>
    <w:rPr>
      <w:rFonts w:ascii="Verdana" w:hAnsi="Verdana" w:cs="Times New Roman"/>
      <w:sz w:val="24"/>
      <w:szCs w:val="24"/>
      <w:lang w:val="en-US"/>
    </w:rPr>
  </w:style>
  <w:style w:type="character" w:customStyle="1" w:styleId="Heading3CharChar">
    <w:name w:val="Heading 3 Char Char"/>
    <w:aliases w:val="Char Char Char1,Subparagraafkop Char1,subparagraaf Char1,Subkop Char1,Subkop1 Char1,Subkop2 Char1,Subkop3 Char1,Subkop4 Char1,Subkop11 Char1,Subkop5 Char1,Subkop12 Char1,Subkop21 Char1,Subkop31 Char1,Subkop41 Char1,Subkop111 Char1"/>
    <w:uiPriority w:val="99"/>
    <w:rsid w:val="00EA5C7E"/>
    <w:rPr>
      <w:rFonts w:ascii="Arial" w:hAnsi="Arial" w:cs="Arial"/>
      <w:b/>
      <w:bCs/>
      <w:sz w:val="26"/>
      <w:szCs w:val="26"/>
    </w:rPr>
  </w:style>
  <w:style w:type="paragraph" w:styleId="Documentstructuur">
    <w:name w:val="Document Map"/>
    <w:basedOn w:val="Standaard"/>
    <w:link w:val="DocumentstructuurChar"/>
    <w:uiPriority w:val="99"/>
    <w:rsid w:val="00EA5C7E"/>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rsid w:val="00EA5C7E"/>
    <w:rPr>
      <w:rFonts w:ascii="Tahoma" w:eastAsia="DejaVu Sans" w:hAnsi="Tahoma" w:cs="Tahoma"/>
      <w:sz w:val="16"/>
      <w:szCs w:val="16"/>
      <w:lang w:eastAsia="nl-NL"/>
    </w:rPr>
  </w:style>
  <w:style w:type="character" w:customStyle="1" w:styleId="ParagraafChar">
    <w:name w:val="Paragraaf Char"/>
    <w:link w:val="Paragraaf"/>
    <w:locked/>
    <w:rsid w:val="00EA5C7E"/>
    <w:rPr>
      <w:rFonts w:ascii="Verdana" w:eastAsia="DejaVu Sans" w:hAnsi="Verdana" w:cs="Times New Roman"/>
      <w:b/>
      <w:sz w:val="18"/>
      <w:szCs w:val="20"/>
      <w:lang w:eastAsia="nl-NL"/>
    </w:rPr>
  </w:style>
  <w:style w:type="character" w:customStyle="1" w:styleId="bijschriftChar">
    <w:name w:val="bijschrift Char"/>
    <w:link w:val="bijschrift"/>
    <w:uiPriority w:val="99"/>
    <w:locked/>
    <w:rsid w:val="00EA5C7E"/>
    <w:rPr>
      <w:rFonts w:ascii="Verdana" w:eastAsia="DejaVu Sans" w:hAnsi="Verdana" w:cs="Times New Roman"/>
      <w:sz w:val="14"/>
      <w:szCs w:val="20"/>
      <w:lang w:eastAsia="nl-NL"/>
    </w:rPr>
  </w:style>
  <w:style w:type="character" w:customStyle="1" w:styleId="GenummerdHoofdstukChar">
    <w:name w:val="GenummerdHoofdstuk Char"/>
    <w:link w:val="GenummerdHoofdstuk"/>
    <w:locked/>
    <w:rsid w:val="00EA5C7E"/>
    <w:rPr>
      <w:rFonts w:ascii="Verdana" w:eastAsia="DejaVu Sans" w:hAnsi="Verdana" w:cs="Times New Roman"/>
      <w:szCs w:val="20"/>
      <w:lang w:eastAsia="nl-NL"/>
    </w:rPr>
  </w:style>
  <w:style w:type="character" w:customStyle="1" w:styleId="Heading2Char9">
    <w:name w:val="Heading 2 Char9"/>
    <w:aliases w:val="Char1 Char10,Paragraafkop Char10,Pargagraaf Char10,paragraaf Char10,Gewonekop Char10,Gewonekop1 Char10,Gewonekop2 Char10,Gewonekop3 Char10,Gewonekop11 Char10,Gewonekop21 Char10,Gewonekop4 Char10,Gewonekop12 Char10,Gewonekop22 Char10"/>
    <w:uiPriority w:val="99"/>
    <w:semiHidden/>
    <w:locked/>
    <w:rsid w:val="00EA5C7E"/>
    <w:rPr>
      <w:rFonts w:ascii="Cambria" w:hAnsi="Cambria" w:cs="Times New Roman"/>
      <w:b/>
      <w:bCs/>
      <w:i/>
      <w:iCs/>
      <w:sz w:val="28"/>
      <w:szCs w:val="28"/>
    </w:rPr>
  </w:style>
  <w:style w:type="character" w:customStyle="1" w:styleId="Heading2Char8">
    <w:name w:val="Heading 2 Char8"/>
    <w:aliases w:val="Char1 Char9,Paragraafkop Char9,Pargagraaf Char9,paragraaf Char9,Gewonekop Char9,Gewonekop1 Char9,Gewonekop2 Char9,Gewonekop3 Char9,Gewonekop11 Char9,Gewonekop21 Char9,Gewonekop4 Char9,Gewonekop12 Char9,Gewonekop22 Char9,Gewonekop5 Char9"/>
    <w:uiPriority w:val="99"/>
    <w:semiHidden/>
    <w:locked/>
    <w:rsid w:val="00EA5C7E"/>
    <w:rPr>
      <w:rFonts w:ascii="Cambria" w:hAnsi="Cambria" w:cs="Times New Roman"/>
      <w:b/>
      <w:bCs/>
      <w:i/>
      <w:iCs/>
      <w:sz w:val="28"/>
      <w:szCs w:val="28"/>
    </w:rPr>
  </w:style>
  <w:style w:type="character" w:customStyle="1" w:styleId="Heading2Char7">
    <w:name w:val="Heading 2 Char7"/>
    <w:aliases w:val="Char1 Char8,Paragraafkop Char8,Pargagraaf Char8,paragraaf Char8,Gewonekop Char8,Gewonekop1 Char8,Gewonekop2 Char8,Gewonekop3 Char8,Gewonekop11 Char8,Gewonekop21 Char8,Gewonekop4 Char8,Gewonekop12 Char8,Gewonekop22 Char8,Gewonekop5 Char8"/>
    <w:uiPriority w:val="99"/>
    <w:semiHidden/>
    <w:rsid w:val="00EA5C7E"/>
    <w:rPr>
      <w:rFonts w:ascii="Cambria" w:hAnsi="Cambria" w:cs="Times New Roman"/>
      <w:b/>
      <w:bCs/>
      <w:i/>
      <w:iCs/>
      <w:sz w:val="28"/>
      <w:szCs w:val="28"/>
    </w:rPr>
  </w:style>
  <w:style w:type="character" w:customStyle="1" w:styleId="Heading2Char6">
    <w:name w:val="Heading 2 Char6"/>
    <w:aliases w:val="Char1 Char7,Paragraafkop Char7,Pargagraaf Char7,paragraaf Char7,Gewonekop Char7,Gewonekop1 Char7,Gewonekop2 Char7,Gewonekop3 Char7,Gewonekop11 Char7,Gewonekop21 Char7,Gewonekop4 Char7,Gewonekop12 Char7,Gewonekop22 Char7,Gewonekop5 Char7"/>
    <w:uiPriority w:val="99"/>
    <w:semiHidden/>
    <w:locked/>
    <w:rsid w:val="00EA5C7E"/>
    <w:rPr>
      <w:rFonts w:ascii="Cambria" w:hAnsi="Cambria" w:cs="Times New Roman"/>
      <w:b/>
      <w:bCs/>
      <w:i/>
      <w:iCs/>
      <w:sz w:val="28"/>
      <w:szCs w:val="28"/>
    </w:rPr>
  </w:style>
  <w:style w:type="character" w:customStyle="1" w:styleId="Heading2Char5">
    <w:name w:val="Heading 2 Char5"/>
    <w:aliases w:val="Char1 Char6,Paragraafkop Char6,Pargagraaf Char6,paragraaf Char6,Gewonekop Char6,Gewonekop1 Char6,Gewonekop2 Char6,Gewonekop3 Char6,Gewonekop11 Char6,Gewonekop21 Char6,Gewonekop4 Char6,Gewonekop12 Char6,Gewonekop22 Char6,Gewonekop5 Char6"/>
    <w:uiPriority w:val="99"/>
    <w:semiHidden/>
    <w:locked/>
    <w:rsid w:val="00EA5C7E"/>
    <w:rPr>
      <w:rFonts w:ascii="Cambria" w:hAnsi="Cambria" w:cs="Times New Roman"/>
      <w:b/>
      <w:bCs/>
      <w:i/>
      <w:iCs/>
      <w:sz w:val="28"/>
      <w:szCs w:val="28"/>
    </w:rPr>
  </w:style>
  <w:style w:type="character" w:customStyle="1" w:styleId="CharChar11">
    <w:name w:val="Char Char11"/>
    <w:uiPriority w:val="99"/>
    <w:semiHidden/>
    <w:locked/>
    <w:rsid w:val="00EA5C7E"/>
    <w:rPr>
      <w:rFonts w:ascii="Arial" w:hAnsi="Arial"/>
      <w:lang w:val="nl-NL" w:eastAsia="nl-NL"/>
    </w:rPr>
  </w:style>
  <w:style w:type="paragraph" w:customStyle="1" w:styleId="CM59">
    <w:name w:val="CM59"/>
    <w:basedOn w:val="Standaard"/>
    <w:next w:val="Standaard"/>
    <w:rsid w:val="00EA5C7E"/>
    <w:pPr>
      <w:widowControl w:val="0"/>
      <w:autoSpaceDE w:val="0"/>
      <w:autoSpaceDN w:val="0"/>
      <w:adjustRightInd w:val="0"/>
      <w:spacing w:line="240" w:lineRule="auto"/>
    </w:pPr>
    <w:rPr>
      <w:rFonts w:ascii="TTBC12AC80t00" w:eastAsia="Times New Roman" w:hAnsi="TTBC12AC80t00"/>
      <w:sz w:val="24"/>
    </w:rPr>
  </w:style>
  <w:style w:type="paragraph" w:customStyle="1" w:styleId="Default">
    <w:name w:val="Default"/>
    <w:rsid w:val="00EA5C7E"/>
    <w:pPr>
      <w:autoSpaceDE w:val="0"/>
      <w:autoSpaceDN w:val="0"/>
      <w:adjustRightInd w:val="0"/>
    </w:pPr>
    <w:rPr>
      <w:rFonts w:ascii="Verdana" w:eastAsia="DejaVu Sans" w:hAnsi="Verdana" w:cs="Verdana"/>
      <w:color w:val="000000"/>
      <w:lang w:eastAsia="nl-NL"/>
    </w:rPr>
  </w:style>
  <w:style w:type="paragraph" w:styleId="Revisie">
    <w:name w:val="Revision"/>
    <w:hidden/>
    <w:uiPriority w:val="99"/>
    <w:semiHidden/>
    <w:rsid w:val="00EA5C7E"/>
    <w:rPr>
      <w:rFonts w:ascii="Verdana" w:eastAsia="DejaVu Sans" w:hAnsi="Verdana" w:cs="Times New Roman"/>
      <w:sz w:val="18"/>
      <w:lang w:eastAsia="nl-NL"/>
    </w:rPr>
  </w:style>
  <w:style w:type="paragraph" w:customStyle="1" w:styleId="Kop2Vet">
    <w:name w:val="Kop 2 + Vet"/>
    <w:aliases w:val="Niet Cursief,Zwart,Voor:  6 pt,Na:  3 pt,Regelafstand:  enkel + V..."/>
    <w:basedOn w:val="Kop2"/>
    <w:rsid w:val="00EA5C7E"/>
    <w:pPr>
      <w:numPr>
        <w:ilvl w:val="1"/>
      </w:numPr>
      <w:spacing w:before="120" w:after="60" w:line="240" w:lineRule="auto"/>
    </w:pPr>
    <w:rPr>
      <w:rFonts w:eastAsia="Times New Roman"/>
      <w:i w:val="0"/>
      <w:color w:val="000000"/>
      <w:szCs w:val="18"/>
    </w:rPr>
  </w:style>
  <w:style w:type="paragraph" w:customStyle="1" w:styleId="Gemiddeldraster1-accent21">
    <w:name w:val="Gemiddeld raster 1 - accent 21"/>
    <w:basedOn w:val="Standaard"/>
    <w:link w:val="Gemiddeldraster1-accent2Char"/>
    <w:uiPriority w:val="34"/>
    <w:qFormat/>
    <w:rsid w:val="00EA5C7E"/>
    <w:pPr>
      <w:ind w:left="720"/>
      <w:contextualSpacing/>
    </w:pPr>
    <w:rPr>
      <w:lang w:val="x-none" w:eastAsia="x-none"/>
    </w:rPr>
  </w:style>
  <w:style w:type="character" w:customStyle="1" w:styleId="Gemiddeldraster1-accent2Char">
    <w:name w:val="Gemiddeld raster 1 - accent 2 Char"/>
    <w:link w:val="Gemiddeldraster1-accent21"/>
    <w:uiPriority w:val="34"/>
    <w:rsid w:val="00EA5C7E"/>
    <w:rPr>
      <w:rFonts w:ascii="Verdana" w:eastAsia="DejaVu Sans" w:hAnsi="Verdana" w:cs="Times New Roman"/>
      <w:sz w:val="18"/>
      <w:lang w:val="x-none" w:eastAsia="x-none"/>
    </w:rPr>
  </w:style>
  <w:style w:type="table" w:customStyle="1" w:styleId="Tabelraster10">
    <w:name w:val="Tabelraster1"/>
    <w:basedOn w:val="Standaardtabel"/>
    <w:next w:val="Tabelraster"/>
    <w:uiPriority w:val="99"/>
    <w:semiHidden/>
    <w:rsid w:val="00EA5C7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Lijststijl">
    <w:name w:val="Lijststijl"/>
    <w:uiPriority w:val="99"/>
    <w:rsid w:val="00EA5C7E"/>
    <w:pPr>
      <w:numPr>
        <w:numId w:val="25"/>
      </w:numPr>
    </w:pPr>
  </w:style>
  <w:style w:type="paragraph" w:customStyle="1" w:styleId="BalloonText1">
    <w:name w:val="Balloon Text1"/>
    <w:basedOn w:val="Standaard"/>
    <w:semiHidden/>
    <w:rsid w:val="00EA5C7E"/>
    <w:pPr>
      <w:overflowPunct w:val="0"/>
      <w:autoSpaceDE w:val="0"/>
      <w:autoSpaceDN w:val="0"/>
      <w:adjustRightInd w:val="0"/>
      <w:spacing w:line="240" w:lineRule="auto"/>
      <w:textAlignment w:val="baseline"/>
    </w:pPr>
    <w:rPr>
      <w:rFonts w:ascii="Tahoma" w:eastAsia="Times New Roman" w:hAnsi="Tahoma" w:cs="Tahoma"/>
      <w:sz w:val="16"/>
      <w:szCs w:val="16"/>
      <w:lang w:val="nl"/>
    </w:rPr>
  </w:style>
  <w:style w:type="paragraph" w:customStyle="1" w:styleId="Enumerationwithtext">
    <w:name w:val="Enumeration with text"/>
    <w:basedOn w:val="Standaard"/>
    <w:rsid w:val="00EA5C7E"/>
    <w:pPr>
      <w:numPr>
        <w:numId w:val="28"/>
      </w:numPr>
      <w:spacing w:after="120"/>
    </w:pPr>
    <w:rPr>
      <w:rFonts w:ascii="Arial" w:eastAsia="Times New Roman" w:hAnsi="Arial" w:cs="Arial"/>
      <w:sz w:val="20"/>
      <w:szCs w:val="20"/>
      <w:lang w:val="en-US" w:eastAsia="bg-BG"/>
    </w:rPr>
  </w:style>
  <w:style w:type="paragraph" w:customStyle="1" w:styleId="Indentedenumerationwithtext">
    <w:name w:val="Indented enumeration with text"/>
    <w:basedOn w:val="Standaard"/>
    <w:rsid w:val="00EA5C7E"/>
    <w:pPr>
      <w:numPr>
        <w:numId w:val="29"/>
      </w:numPr>
      <w:spacing w:after="120"/>
    </w:pPr>
    <w:rPr>
      <w:rFonts w:ascii="Arial" w:eastAsia="Times New Roman" w:hAnsi="Arial" w:cs="Arial"/>
      <w:sz w:val="20"/>
      <w:szCs w:val="20"/>
      <w:lang w:eastAsia="bg-BG"/>
    </w:rPr>
  </w:style>
  <w:style w:type="paragraph" w:customStyle="1" w:styleId="Headingnotnumbered">
    <w:name w:val="Heading not numbered"/>
    <w:basedOn w:val="Kop1"/>
    <w:next w:val="Standaard"/>
    <w:rsid w:val="00EA5C7E"/>
    <w:pPr>
      <w:spacing w:after="720" w:line="300" w:lineRule="atLeast"/>
    </w:pPr>
    <w:rPr>
      <w:rFonts w:ascii="Arial" w:eastAsia="Times New Roman" w:hAnsi="Arial"/>
      <w:b w:val="0"/>
      <w:sz w:val="24"/>
      <w:szCs w:val="32"/>
      <w:lang w:val="en-US" w:eastAsia="bg-BG"/>
    </w:rPr>
  </w:style>
  <w:style w:type="paragraph" w:customStyle="1" w:styleId="Bulletswithtext">
    <w:name w:val="Bullets with text"/>
    <w:basedOn w:val="Standaard"/>
    <w:rsid w:val="00EA5C7E"/>
    <w:pPr>
      <w:numPr>
        <w:numId w:val="30"/>
      </w:numPr>
      <w:spacing w:after="120"/>
    </w:pPr>
    <w:rPr>
      <w:rFonts w:ascii="Arial" w:eastAsia="Times New Roman" w:hAnsi="Arial" w:cs="Arial"/>
      <w:sz w:val="20"/>
      <w:szCs w:val="20"/>
      <w:lang w:val="en-US" w:eastAsia="bg-BG"/>
    </w:rPr>
  </w:style>
  <w:style w:type="paragraph" w:customStyle="1" w:styleId="appendix">
    <w:name w:val="appendix"/>
    <w:basedOn w:val="Kop6"/>
    <w:next w:val="Standaard"/>
    <w:rsid w:val="00EA5C7E"/>
    <w:pPr>
      <w:pageBreakBefore/>
      <w:numPr>
        <w:ilvl w:val="0"/>
        <w:numId w:val="26"/>
      </w:numPr>
      <w:spacing w:before="0" w:after="720" w:line="300" w:lineRule="atLeast"/>
    </w:pPr>
    <w:rPr>
      <w:rFonts w:ascii="Arial" w:eastAsia="Times New Roman" w:hAnsi="Arial" w:cs="Arial"/>
      <w:b w:val="0"/>
      <w:sz w:val="24"/>
      <w:lang w:eastAsia="bg-BG"/>
    </w:rPr>
  </w:style>
  <w:style w:type="paragraph" w:customStyle="1" w:styleId="colofone">
    <w:name w:val="colofone"/>
    <w:basedOn w:val="Kop1"/>
    <w:next w:val="Standaard"/>
    <w:rsid w:val="00EA5C7E"/>
    <w:pPr>
      <w:spacing w:after="720" w:line="300" w:lineRule="atLeast"/>
    </w:pPr>
    <w:rPr>
      <w:rFonts w:ascii="Arial" w:eastAsia="Times New Roman" w:hAnsi="Arial"/>
      <w:b w:val="0"/>
      <w:sz w:val="24"/>
      <w:szCs w:val="32"/>
      <w:lang w:val="en-US" w:eastAsia="bg-BG"/>
    </w:rPr>
  </w:style>
  <w:style w:type="paragraph" w:customStyle="1" w:styleId="NormalNTN">
    <w:name w:val="Normal NTN"/>
    <w:basedOn w:val="Standaard"/>
    <w:rsid w:val="00EA5C7E"/>
    <w:pPr>
      <w:spacing w:before="60" w:after="60" w:line="276" w:lineRule="auto"/>
    </w:pPr>
    <w:rPr>
      <w:rFonts w:asciiTheme="minorHAnsi" w:eastAsiaTheme="minorHAnsi" w:hAnsiTheme="minorHAnsi" w:cstheme="minorBidi"/>
      <w:sz w:val="22"/>
      <w:szCs w:val="22"/>
      <w:lang w:eastAsia="en-US"/>
    </w:rPr>
  </w:style>
  <w:style w:type="paragraph" w:customStyle="1" w:styleId="Standard">
    <w:name w:val="Standard"/>
    <w:rsid w:val="00EA5C7E"/>
    <w:pPr>
      <w:widowControl w:val="0"/>
      <w:suppressAutoHyphens/>
      <w:autoSpaceDN w:val="0"/>
      <w:spacing w:line="240" w:lineRule="exact"/>
    </w:pPr>
    <w:rPr>
      <w:rFonts w:ascii="Verdana" w:eastAsia="DejaVu Sans" w:hAnsi="Verdana" w:cs="Lohit Hindi"/>
      <w:kern w:val="3"/>
      <w:sz w:val="18"/>
      <w:lang w:eastAsia="zh-CN" w:bidi="hi-IN"/>
    </w:rPr>
  </w:style>
  <w:style w:type="paragraph" w:customStyle="1" w:styleId="Huisstijl-Kop1">
    <w:name w:val="Huisstijl - Kop 1"/>
    <w:basedOn w:val="Standaard"/>
    <w:next w:val="Standard"/>
    <w:rsid w:val="00EA5C7E"/>
    <w:pPr>
      <w:widowControl w:val="0"/>
      <w:numPr>
        <w:numId w:val="31"/>
      </w:numPr>
      <w:suppressAutoHyphens/>
      <w:autoSpaceDN w:val="0"/>
      <w:spacing w:after="720" w:line="300" w:lineRule="exact"/>
      <w:ind w:hanging="1134"/>
      <w:outlineLvl w:val="0"/>
    </w:pPr>
    <w:rPr>
      <w:rFonts w:cs="Lohit Hindi"/>
      <w:kern w:val="3"/>
      <w:sz w:val="24"/>
      <w:lang w:eastAsia="zh-CN" w:bidi="hi-IN"/>
    </w:rPr>
  </w:style>
  <w:style w:type="paragraph" w:customStyle="1" w:styleId="Huisstijl-Kop2">
    <w:name w:val="Huisstijl - Kop 2"/>
    <w:basedOn w:val="Huisstijl-Kop1"/>
    <w:next w:val="Standard"/>
    <w:rsid w:val="00EA5C7E"/>
    <w:pPr>
      <w:numPr>
        <w:ilvl w:val="1"/>
      </w:numPr>
      <w:spacing w:before="240" w:after="0" w:line="240" w:lineRule="exact"/>
      <w:ind w:hanging="1134"/>
      <w:outlineLvl w:val="1"/>
    </w:pPr>
    <w:rPr>
      <w:b/>
    </w:rPr>
  </w:style>
  <w:style w:type="paragraph" w:customStyle="1" w:styleId="Huisstijl-Kop3">
    <w:name w:val="Huisstijl - Kop 3"/>
    <w:basedOn w:val="Huisstijl-Kop2"/>
    <w:next w:val="Standard"/>
    <w:rsid w:val="00EA5C7E"/>
    <w:pPr>
      <w:numPr>
        <w:ilvl w:val="2"/>
      </w:numPr>
      <w:ind w:hanging="1134"/>
      <w:outlineLvl w:val="2"/>
    </w:pPr>
    <w:rPr>
      <w:b w:val="0"/>
      <w:i/>
    </w:rPr>
  </w:style>
  <w:style w:type="paragraph" w:customStyle="1" w:styleId="Huisstijl-Kop4">
    <w:name w:val="Huisstijl - Kop 4"/>
    <w:basedOn w:val="Huisstijl-Kop3"/>
    <w:next w:val="Standard"/>
    <w:rsid w:val="00EA5C7E"/>
    <w:pPr>
      <w:numPr>
        <w:ilvl w:val="3"/>
      </w:numPr>
      <w:ind w:hanging="1134"/>
      <w:outlineLvl w:val="3"/>
    </w:pPr>
    <w:rPr>
      <w:i w:val="0"/>
    </w:rPr>
  </w:style>
  <w:style w:type="numbering" w:customStyle="1" w:styleId="WWOutlineListStyle">
    <w:name w:val="WW_OutlineListStyle"/>
    <w:rsid w:val="00EA5C7E"/>
    <w:pPr>
      <w:numPr>
        <w:numId w:val="31"/>
      </w:numPr>
    </w:pPr>
  </w:style>
  <w:style w:type="paragraph" w:customStyle="1" w:styleId="Huisstijl-Retouradres0">
    <w:name w:val="Huisstijl - Retouradres"/>
    <w:basedOn w:val="Standard"/>
    <w:next w:val="Standaard"/>
    <w:rsid w:val="00EA5C7E"/>
    <w:pPr>
      <w:spacing w:after="283" w:line="180" w:lineRule="exact"/>
      <w:textAlignment w:val="baseline"/>
    </w:pPr>
    <w:rPr>
      <w:sz w:val="13"/>
    </w:rPr>
  </w:style>
  <w:style w:type="character" w:customStyle="1" w:styleId="apple-converted-space">
    <w:name w:val="apple-converted-space"/>
    <w:basedOn w:val="Standaardalinea-lettertype"/>
    <w:rsid w:val="00D02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15334">
      <w:bodyDiv w:val="1"/>
      <w:marLeft w:val="0"/>
      <w:marRight w:val="0"/>
      <w:marTop w:val="0"/>
      <w:marBottom w:val="0"/>
      <w:divBdr>
        <w:top w:val="none" w:sz="0" w:space="0" w:color="auto"/>
        <w:left w:val="none" w:sz="0" w:space="0" w:color="auto"/>
        <w:bottom w:val="none" w:sz="0" w:space="0" w:color="auto"/>
        <w:right w:val="none" w:sz="0" w:space="0" w:color="auto"/>
      </w:divBdr>
      <w:divsChild>
        <w:div w:id="240876213">
          <w:marLeft w:val="0"/>
          <w:marRight w:val="0"/>
          <w:marTop w:val="0"/>
          <w:marBottom w:val="0"/>
          <w:divBdr>
            <w:top w:val="none" w:sz="0" w:space="0" w:color="auto"/>
            <w:left w:val="none" w:sz="0" w:space="0" w:color="auto"/>
            <w:bottom w:val="none" w:sz="0" w:space="0" w:color="auto"/>
            <w:right w:val="none" w:sz="0" w:space="0" w:color="auto"/>
          </w:divBdr>
        </w:div>
        <w:div w:id="492379700">
          <w:marLeft w:val="0"/>
          <w:marRight w:val="0"/>
          <w:marTop w:val="0"/>
          <w:marBottom w:val="0"/>
          <w:divBdr>
            <w:top w:val="none" w:sz="0" w:space="0" w:color="auto"/>
            <w:left w:val="none" w:sz="0" w:space="0" w:color="auto"/>
            <w:bottom w:val="none" w:sz="0" w:space="0" w:color="auto"/>
            <w:right w:val="none" w:sz="0" w:space="0" w:color="auto"/>
          </w:divBdr>
        </w:div>
      </w:divsChild>
    </w:div>
    <w:div w:id="328216895">
      <w:bodyDiv w:val="1"/>
      <w:marLeft w:val="0"/>
      <w:marRight w:val="0"/>
      <w:marTop w:val="0"/>
      <w:marBottom w:val="0"/>
      <w:divBdr>
        <w:top w:val="none" w:sz="0" w:space="0" w:color="auto"/>
        <w:left w:val="none" w:sz="0" w:space="0" w:color="auto"/>
        <w:bottom w:val="none" w:sz="0" w:space="0" w:color="auto"/>
        <w:right w:val="none" w:sz="0" w:space="0" w:color="auto"/>
      </w:divBdr>
    </w:div>
    <w:div w:id="685061567">
      <w:bodyDiv w:val="1"/>
      <w:marLeft w:val="0"/>
      <w:marRight w:val="0"/>
      <w:marTop w:val="0"/>
      <w:marBottom w:val="0"/>
      <w:divBdr>
        <w:top w:val="none" w:sz="0" w:space="0" w:color="auto"/>
        <w:left w:val="none" w:sz="0" w:space="0" w:color="auto"/>
        <w:bottom w:val="none" w:sz="0" w:space="0" w:color="auto"/>
        <w:right w:val="none" w:sz="0" w:space="0" w:color="auto"/>
      </w:divBdr>
    </w:div>
    <w:div w:id="932281844">
      <w:bodyDiv w:val="1"/>
      <w:marLeft w:val="0"/>
      <w:marRight w:val="0"/>
      <w:marTop w:val="0"/>
      <w:marBottom w:val="0"/>
      <w:divBdr>
        <w:top w:val="none" w:sz="0" w:space="0" w:color="auto"/>
        <w:left w:val="none" w:sz="0" w:space="0" w:color="auto"/>
        <w:bottom w:val="none" w:sz="0" w:space="0" w:color="auto"/>
        <w:right w:val="none" w:sz="0" w:space="0" w:color="auto"/>
      </w:divBdr>
    </w:div>
    <w:div w:id="1045251603">
      <w:bodyDiv w:val="1"/>
      <w:marLeft w:val="0"/>
      <w:marRight w:val="0"/>
      <w:marTop w:val="0"/>
      <w:marBottom w:val="0"/>
      <w:divBdr>
        <w:top w:val="none" w:sz="0" w:space="0" w:color="auto"/>
        <w:left w:val="none" w:sz="0" w:space="0" w:color="auto"/>
        <w:bottom w:val="none" w:sz="0" w:space="0" w:color="auto"/>
        <w:right w:val="none" w:sz="0" w:space="0" w:color="auto"/>
      </w:divBdr>
    </w:div>
    <w:div w:id="1359233755">
      <w:bodyDiv w:val="1"/>
      <w:marLeft w:val="0"/>
      <w:marRight w:val="0"/>
      <w:marTop w:val="0"/>
      <w:marBottom w:val="0"/>
      <w:divBdr>
        <w:top w:val="none" w:sz="0" w:space="0" w:color="auto"/>
        <w:left w:val="none" w:sz="0" w:space="0" w:color="auto"/>
        <w:bottom w:val="none" w:sz="0" w:space="0" w:color="auto"/>
        <w:right w:val="none" w:sz="0" w:space="0" w:color="auto"/>
      </w:divBdr>
    </w:div>
    <w:div w:id="1436902750">
      <w:bodyDiv w:val="1"/>
      <w:marLeft w:val="0"/>
      <w:marRight w:val="0"/>
      <w:marTop w:val="0"/>
      <w:marBottom w:val="0"/>
      <w:divBdr>
        <w:top w:val="none" w:sz="0" w:space="0" w:color="auto"/>
        <w:left w:val="none" w:sz="0" w:space="0" w:color="auto"/>
        <w:bottom w:val="none" w:sz="0" w:space="0" w:color="auto"/>
        <w:right w:val="none" w:sz="0" w:space="0" w:color="auto"/>
      </w:divBdr>
    </w:div>
    <w:div w:id="1550723237">
      <w:bodyDiv w:val="1"/>
      <w:marLeft w:val="0"/>
      <w:marRight w:val="0"/>
      <w:marTop w:val="0"/>
      <w:marBottom w:val="0"/>
      <w:divBdr>
        <w:top w:val="none" w:sz="0" w:space="0" w:color="auto"/>
        <w:left w:val="none" w:sz="0" w:space="0" w:color="auto"/>
        <w:bottom w:val="none" w:sz="0" w:space="0" w:color="auto"/>
        <w:right w:val="none" w:sz="0" w:space="0" w:color="auto"/>
      </w:divBdr>
    </w:div>
    <w:div w:id="180119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orumstandaardisatie.nl/"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rediteur@flevolan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408B2-E62E-B545-8E99-41EED4447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17643</Words>
  <Characters>97040</Characters>
  <Application>Microsoft Office Word</Application>
  <DocSecurity>0</DocSecurity>
  <Lines>808</Lines>
  <Paragraphs>228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Goedhoop</dc:creator>
  <cp:keywords/>
  <dc:description/>
  <cp:lastModifiedBy>Henk Klaassen</cp:lastModifiedBy>
  <cp:revision>2</cp:revision>
  <dcterms:created xsi:type="dcterms:W3CDTF">2021-10-28T17:45:00Z</dcterms:created>
  <dcterms:modified xsi:type="dcterms:W3CDTF">2021-10-28T17:45:00Z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20211028193418487</vt:lpwstr>
  </property>
</Properties>
</file>