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D70A1" w14:textId="624524FD" w:rsidR="00EE3E39" w:rsidRDefault="00EE3E39" w:rsidP="00EE3E39">
      <w:pPr>
        <w:spacing w:after="0" w:line="240" w:lineRule="auto"/>
        <w:rPr>
          <w:rFonts w:ascii="Calibri" w:eastAsia="Times New Roman" w:hAnsi="Calibri" w:cs="Calibri"/>
          <w:b/>
          <w:bCs/>
          <w:sz w:val="18"/>
          <w:szCs w:val="18"/>
          <w:u w:val="single"/>
          <w:lang w:val="en-US" w:eastAsia="nl-NL"/>
        </w:rPr>
      </w:pPr>
      <w:proofErr w:type="spellStart"/>
      <w:r w:rsidRPr="00F60466">
        <w:rPr>
          <w:rFonts w:ascii="Calibri" w:eastAsia="Times New Roman" w:hAnsi="Calibri" w:cs="Calibri"/>
          <w:b/>
          <w:bCs/>
          <w:sz w:val="18"/>
          <w:szCs w:val="18"/>
          <w:u w:val="single"/>
          <w:lang w:val="en-US" w:eastAsia="nl-NL"/>
        </w:rPr>
        <w:t>Bijlage</w:t>
      </w:r>
      <w:proofErr w:type="spellEnd"/>
      <w:r w:rsidRPr="00F60466">
        <w:rPr>
          <w:rFonts w:ascii="Calibri" w:eastAsia="Times New Roman" w:hAnsi="Calibri" w:cs="Calibri"/>
          <w:b/>
          <w:bCs/>
          <w:sz w:val="18"/>
          <w:szCs w:val="18"/>
          <w:u w:val="single"/>
          <w:lang w:val="en-US" w:eastAsia="nl-NL"/>
        </w:rPr>
        <w:t xml:space="preserve"> </w:t>
      </w:r>
      <w:r>
        <w:rPr>
          <w:rFonts w:ascii="Calibri" w:eastAsia="Times New Roman" w:hAnsi="Calibri" w:cs="Calibri"/>
          <w:b/>
          <w:bCs/>
          <w:sz w:val="18"/>
          <w:szCs w:val="18"/>
          <w:u w:val="single"/>
          <w:lang w:val="en-US" w:eastAsia="nl-NL"/>
        </w:rPr>
        <w:t>A</w:t>
      </w:r>
      <w:r w:rsidRPr="00F60466">
        <w:rPr>
          <w:rFonts w:ascii="Calibri" w:eastAsia="Times New Roman" w:hAnsi="Calibri" w:cs="Calibri"/>
          <w:b/>
          <w:bCs/>
          <w:sz w:val="18"/>
          <w:szCs w:val="18"/>
          <w:u w:val="single"/>
          <w:lang w:val="en-US" w:eastAsia="nl-NL"/>
        </w:rPr>
        <w:t>0</w:t>
      </w:r>
      <w:r w:rsidR="00CA3A7B">
        <w:rPr>
          <w:rFonts w:ascii="Calibri" w:eastAsia="Times New Roman" w:hAnsi="Calibri" w:cs="Calibri"/>
          <w:b/>
          <w:bCs/>
          <w:sz w:val="18"/>
          <w:szCs w:val="18"/>
          <w:u w:val="single"/>
          <w:lang w:val="en-US" w:eastAsia="nl-NL"/>
        </w:rPr>
        <w:t>3</w:t>
      </w:r>
      <w:r w:rsidRPr="00F60466">
        <w:rPr>
          <w:rFonts w:ascii="Calibri" w:eastAsia="Times New Roman" w:hAnsi="Calibri" w:cs="Calibri"/>
          <w:b/>
          <w:bCs/>
          <w:sz w:val="18"/>
          <w:szCs w:val="18"/>
          <w:u w:val="single"/>
          <w:lang w:val="en-US" w:eastAsia="nl-NL"/>
        </w:rPr>
        <w:t xml:space="preserve"> Use Case </w:t>
      </w:r>
    </w:p>
    <w:p w14:paraId="12E6749B" w14:textId="77777777" w:rsidR="00EE3E39" w:rsidRDefault="00EE3E39" w:rsidP="00EE3E39">
      <w:pPr>
        <w:spacing w:after="0" w:line="240" w:lineRule="auto"/>
        <w:rPr>
          <w:rFonts w:ascii="Calibri" w:eastAsia="Times New Roman" w:hAnsi="Calibri" w:cs="Calibri"/>
          <w:b/>
          <w:bCs/>
          <w:sz w:val="18"/>
          <w:szCs w:val="18"/>
          <w:u w:val="single"/>
          <w:lang w:val="en-US" w:eastAsia="nl-NL"/>
        </w:rPr>
      </w:pPr>
    </w:p>
    <w:p w14:paraId="2E1426EB" w14:textId="77777777" w:rsidR="00EE3E39" w:rsidRDefault="00EE3E39" w:rsidP="00EE3E39">
      <w:pPr>
        <w:spacing w:after="0" w:line="240" w:lineRule="auto"/>
        <w:rPr>
          <w:rFonts w:ascii="Calibri" w:eastAsia="Times New Roman" w:hAnsi="Calibri" w:cs="Calibri"/>
          <w:b/>
          <w:bCs/>
          <w:sz w:val="18"/>
          <w:szCs w:val="18"/>
          <w:u w:val="single"/>
          <w:lang w:val="en-US" w:eastAsia="nl-NL"/>
        </w:rPr>
      </w:pPr>
    </w:p>
    <w:p w14:paraId="5625C4B9" w14:textId="63AE2062" w:rsidR="00EE3E39" w:rsidRPr="00F60466" w:rsidRDefault="00EE3E39" w:rsidP="00EE3E39">
      <w:pPr>
        <w:spacing w:after="0" w:line="240" w:lineRule="auto"/>
        <w:rPr>
          <w:rFonts w:ascii="Calibri" w:eastAsia="Times New Roman" w:hAnsi="Calibri" w:cs="Calibri"/>
          <w:sz w:val="18"/>
          <w:szCs w:val="18"/>
          <w:u w:val="single"/>
          <w:lang w:val="en-US" w:eastAsia="nl-NL"/>
        </w:rPr>
      </w:pPr>
      <w:bookmarkStart w:id="0" w:name="_Hlk84494780"/>
      <w:r>
        <w:rPr>
          <w:rFonts w:ascii="Calibri" w:eastAsia="Times New Roman" w:hAnsi="Calibri" w:cs="Calibri"/>
          <w:b/>
          <w:bCs/>
          <w:sz w:val="18"/>
          <w:szCs w:val="18"/>
          <w:u w:val="single"/>
          <w:lang w:val="en-US" w:eastAsia="nl-NL"/>
        </w:rPr>
        <w:t xml:space="preserve">Use case #1 </w:t>
      </w:r>
      <w:proofErr w:type="spellStart"/>
      <w:r w:rsidRPr="00F60466">
        <w:rPr>
          <w:rFonts w:ascii="Calibri" w:eastAsia="Times New Roman" w:hAnsi="Calibri" w:cs="Calibri"/>
          <w:b/>
          <w:bCs/>
          <w:sz w:val="18"/>
          <w:szCs w:val="18"/>
          <w:u w:val="single"/>
          <w:lang w:val="en-US" w:eastAsia="nl-NL"/>
        </w:rPr>
        <w:t>Projectadministratie</w:t>
      </w:r>
      <w:proofErr w:type="spellEnd"/>
      <w:r w:rsidR="00522840">
        <w:rPr>
          <w:rFonts w:ascii="Calibri" w:eastAsia="Times New Roman" w:hAnsi="Calibri" w:cs="Calibri"/>
          <w:b/>
          <w:bCs/>
          <w:sz w:val="18"/>
          <w:szCs w:val="18"/>
          <w:u w:val="single"/>
          <w:lang w:val="en-US" w:eastAsia="nl-NL"/>
        </w:rPr>
        <w:t xml:space="preserve"> </w:t>
      </w:r>
    </w:p>
    <w:bookmarkEnd w:id="0"/>
    <w:p w14:paraId="01F8CA03" w14:textId="77777777" w:rsidR="00EE3E39" w:rsidRPr="00F60466" w:rsidRDefault="00EE3E39" w:rsidP="00EE3E39">
      <w:pPr>
        <w:spacing w:after="0" w:line="240" w:lineRule="auto"/>
        <w:rPr>
          <w:rFonts w:ascii="Calibri" w:eastAsia="Times New Roman" w:hAnsi="Calibri" w:cs="Calibri"/>
          <w:sz w:val="18"/>
          <w:szCs w:val="18"/>
          <w:lang w:val="en-US" w:eastAsia="nl-NL"/>
        </w:rPr>
      </w:pPr>
    </w:p>
    <w:p w14:paraId="406A73F6"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De staten gaan akkoord met een nieuw project en stellen hier budget à € 10 mln.  voor beschikbaar. Dit project bestaat uit de deelprojecten (1) een nieuw te realiseren weg en (2) een vervangingsinvestering en (3) niet-jaarlijks onderhoud van een bestaande weg. </w:t>
      </w:r>
    </w:p>
    <w:p w14:paraId="4EEF77EA"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De nieuw te realiseren weg betreft een ontwikkelinvestering van € 8 mln. De vervangingsinvestering bedraagt € 0,5 mln. en het niet-jaarlijks onderhoud € 1,5 mln. De ontwikkelingsinvestering wordt met ingang van het jaar na ingebruikname afgeschreven over een periode van 40 jaar. De vervangingsinvestering wordt met ingang van het jaar na ingebruikname afgeschreven over 20 jaar. Het niet-jaarlijks onderhoud wordt ten laste gebracht van de onderhoudsvoorziening. </w:t>
      </w:r>
    </w:p>
    <w:p w14:paraId="53D82ACB"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Het project start in januari 2020 en moet eind 2023 gereed zijn. Het project kent een bijdrage van derden van € 1 mln. voor de ontwikkelingsinvestering. Deze bijdrage van derden wordt voor de berekening van de afschrijving direct in mindering gebracht op de boekwaarde.</w:t>
      </w:r>
    </w:p>
    <w:p w14:paraId="26EE7EF8" w14:textId="77777777" w:rsidR="00EE3E39" w:rsidRPr="00570BFF" w:rsidRDefault="00EE3E39" w:rsidP="00EE3E39">
      <w:pPr>
        <w:spacing w:after="0" w:line="240" w:lineRule="auto"/>
        <w:ind w:left="540"/>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w:t>
      </w:r>
    </w:p>
    <w:p w14:paraId="2689C60A"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Laat eens zien hoe we dit project en de deelprojecten aan moeten maken. Binnen de provincie kennen we verschillende fases waarin een project zich kan bevinden (voorbeelden: verkenning, voorlopig ontwerp, definitief ontwerp, realisatie)  Geef bij het project de actuele fase 'voorlopig ontwerp' aan. </w:t>
      </w:r>
    </w:p>
    <w:p w14:paraId="0E7F2E39"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zien welke stamgegevens het project kan meekrijgen. Denk daarbij bijvoorbeeld ook aan het btw-regime bij het (deel)project (zoals kunnen aangeven btw-compensatiefonds als stamgegeven).</w:t>
      </w:r>
    </w:p>
    <w:p w14:paraId="401D0A36"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w:t>
      </w:r>
    </w:p>
    <w:p w14:paraId="351D9ABA"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Er wordt opdracht gegeven aan een aannemer voor € 8 mln. om de nieuwe weg en het niet jaarlijks onderhoud van de bestaande weg te realiseren. </w:t>
      </w:r>
    </w:p>
    <w:p w14:paraId="4BC594A1" w14:textId="77777777" w:rsidR="00EE3E39" w:rsidRPr="00570BFF" w:rsidRDefault="00EE3E39" w:rsidP="00EE3E39">
      <w:pPr>
        <w:spacing w:after="0" w:line="240" w:lineRule="auto"/>
        <w:rPr>
          <w:rFonts w:ascii="Calibri" w:eastAsia="Times New Roman" w:hAnsi="Calibri" w:cs="Calibri"/>
          <w:sz w:val="18"/>
          <w:szCs w:val="18"/>
          <w:lang w:eastAsia="nl-NL"/>
        </w:rPr>
      </w:pPr>
    </w:p>
    <w:p w14:paraId="75E3D421"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het krediet van € 10 mln. wordt verwerkt.</w:t>
      </w:r>
    </w:p>
    <w:p w14:paraId="404DE88E"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deze opdracht in de projectenmodule wordt verwerkt.</w:t>
      </w:r>
    </w:p>
    <w:p w14:paraId="07DF5F17"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binnengekomen facturen van de aannemer in de projectenmodule worden verwerkt.</w:t>
      </w:r>
    </w:p>
    <w:p w14:paraId="1F4F9E1E"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de (digitale facturen) zichtbaar zijn vanuit een boeking</w:t>
      </w:r>
    </w:p>
    <w:p w14:paraId="4C71B78B"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een prognose (eindstand werk) kan worden ingevuld / uit het systeem kan worden gehaald.</w:t>
      </w:r>
    </w:p>
    <w:p w14:paraId="419B36BF"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wat de rapportage mogelijkheden zijn. --&gt; denk aan verschillen budget-werkelijk etc., totaaloverzicht.</w:t>
      </w:r>
    </w:p>
    <w:p w14:paraId="7A9022C3"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de uren van interne personeelslasten worden doorbelast.</w:t>
      </w:r>
    </w:p>
    <w:p w14:paraId="069289D4"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de bijdrage van derden wordt verwerkt.</w:t>
      </w:r>
    </w:p>
    <w:p w14:paraId="3EBE4E93"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wat er mogelijk is betreft liquiditeitsprognose . Bijvoorbeeld het verkrijgen van een overzicht met de verwachten kosten van een periode (bijvoorbeeld aankomende jaar).</w:t>
      </w:r>
    </w:p>
    <w:p w14:paraId="25D93EF6"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w:t>
      </w:r>
    </w:p>
    <w:p w14:paraId="1A5129E1"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In 2021 wordt de meerjarenbegroting 2022-2026 opgesteld, waarin de toekomstige afschrijvingslasten van dit project moeten worden opgenomen.</w:t>
      </w:r>
    </w:p>
    <w:p w14:paraId="36C04D4B"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we de prognose van de afschrijvingslasten van dit project kunnen bepalen. (simulatie afschrijvingslasten)</w:t>
      </w:r>
    </w:p>
    <w:p w14:paraId="0A6204B3" w14:textId="77777777" w:rsidR="00EE3E39" w:rsidRPr="00570BFF" w:rsidRDefault="00EE3E39" w:rsidP="00EE3E39">
      <w:pPr>
        <w:spacing w:after="0" w:line="240" w:lineRule="auto"/>
        <w:rPr>
          <w:rFonts w:ascii="Calibri" w:eastAsia="Times New Roman" w:hAnsi="Calibri" w:cs="Calibri"/>
          <w:sz w:val="18"/>
          <w:szCs w:val="18"/>
          <w:lang w:eastAsia="nl-NL"/>
        </w:rPr>
      </w:pPr>
    </w:p>
    <w:p w14:paraId="6D5B0152"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In 2022 blijkt dat het project vertraagt en pas september 2024 gereed is. Daarnaast blijkt uit de prognose (einde werk) dat het project niet € 10 mln. maar € 10,5 mln. wordt. De investeringskosten zijn hoger geworden. In de meerjarenbegroting van 2023-2027 dienen dus andere toekomstige afschrijvingskosten opgenomen te worden.</w:t>
      </w:r>
    </w:p>
    <w:p w14:paraId="574E8CC4"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Laat zien wat de mogelijkheden zijn om verschillende scenario’s voor de kapitaallasten (begrotingsversie, jaarrekeningversie) op te stellen?  </w:t>
      </w:r>
    </w:p>
    <w:p w14:paraId="7B7B1D48"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welke verschillen er zichtbaar gemaakt kunnen worden. Denk aan begroting-begroting en begroting-jaarrekening en tussen begroting huidig jaar en begroting komend jaar.</w:t>
      </w:r>
    </w:p>
    <w:p w14:paraId="3D1F4A71" w14:textId="77777777" w:rsidR="00EE3E39" w:rsidRPr="00570BFF" w:rsidRDefault="00EE3E39" w:rsidP="00EE3E39">
      <w:pPr>
        <w:spacing w:after="0" w:line="240" w:lineRule="auto"/>
        <w:rPr>
          <w:rFonts w:ascii="Calibri" w:eastAsia="Times New Roman" w:hAnsi="Calibri" w:cs="Calibri"/>
          <w:sz w:val="18"/>
          <w:szCs w:val="18"/>
          <w:lang w:eastAsia="nl-NL"/>
        </w:rPr>
      </w:pPr>
    </w:p>
    <w:p w14:paraId="7477B17B" w14:textId="77777777" w:rsidR="00EE3E39" w:rsidRPr="00570BFF" w:rsidRDefault="00EE3E39" w:rsidP="00EE3E39">
      <w:p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In september 2024 is de weg in gebruik genomen en het niet-jaarlijks onderhoud uitgevoerd.</w:t>
      </w:r>
    </w:p>
    <w:p w14:paraId="2EE0B31F"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Tot een half jaar na ingebruikname kunnen er nog facturen binnen komen. Hoe worden deze verwerkt. </w:t>
      </w:r>
    </w:p>
    <w:p w14:paraId="7D44746A"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 xml:space="preserve">Laat eens zien hoe de investeringskosten in de activa administratie worden verwerkt. </w:t>
      </w:r>
    </w:p>
    <w:p w14:paraId="463303A3" w14:textId="77777777" w:rsidR="00EE3E39" w:rsidRPr="00570BFF" w:rsidRDefault="00EE3E39" w:rsidP="00EE3E39">
      <w:pPr>
        <w:pStyle w:val="Lijstalinea"/>
        <w:numPr>
          <w:ilvl w:val="0"/>
          <w:numId w:val="2"/>
        </w:numPr>
        <w:spacing w:after="0" w:line="240" w:lineRule="auto"/>
        <w:rPr>
          <w:rFonts w:ascii="Calibri" w:eastAsia="Times New Roman" w:hAnsi="Calibri" w:cs="Calibri"/>
          <w:sz w:val="18"/>
          <w:szCs w:val="18"/>
          <w:lang w:eastAsia="nl-NL"/>
        </w:rPr>
      </w:pPr>
      <w:r w:rsidRPr="00570BFF">
        <w:rPr>
          <w:rFonts w:ascii="Calibri" w:eastAsia="Times New Roman" w:hAnsi="Calibri" w:cs="Calibri"/>
          <w:sz w:val="18"/>
          <w:szCs w:val="18"/>
          <w:lang w:eastAsia="nl-NL"/>
        </w:rPr>
        <w:t>Laat eens zien hoe een project wordt afgerond in de projectenmodule en ‘overgaat’ naar de activamodule.</w:t>
      </w:r>
    </w:p>
    <w:p w14:paraId="2E1F6B3E" w14:textId="77777777" w:rsidR="00EE3E39" w:rsidRPr="00570BFF" w:rsidRDefault="00EE3E39" w:rsidP="00EE3E39">
      <w:pPr>
        <w:rPr>
          <w:sz w:val="18"/>
          <w:szCs w:val="18"/>
        </w:rPr>
      </w:pPr>
      <w:r w:rsidRPr="00570BFF">
        <w:rPr>
          <w:sz w:val="18"/>
          <w:szCs w:val="18"/>
        </w:rPr>
        <w:br w:type="page"/>
      </w:r>
    </w:p>
    <w:p w14:paraId="0661FA00" w14:textId="77777777" w:rsidR="00EE3E39" w:rsidRDefault="00EE3E39" w:rsidP="00EE3E39">
      <w:pPr>
        <w:spacing w:after="0" w:line="240" w:lineRule="auto"/>
        <w:rPr>
          <w:rFonts w:ascii="Calibri" w:eastAsia="Times New Roman" w:hAnsi="Calibri" w:cs="Calibri"/>
          <w:b/>
          <w:bCs/>
          <w:sz w:val="18"/>
          <w:szCs w:val="18"/>
          <w:u w:val="single"/>
          <w:lang w:eastAsia="nl-NL"/>
        </w:rPr>
      </w:pPr>
      <w:r w:rsidRPr="00570BFF">
        <w:rPr>
          <w:rFonts w:ascii="Calibri" w:eastAsia="Times New Roman" w:hAnsi="Calibri" w:cs="Calibri"/>
          <w:b/>
          <w:bCs/>
          <w:sz w:val="18"/>
          <w:szCs w:val="18"/>
          <w:u w:val="single"/>
          <w:lang w:eastAsia="nl-NL"/>
        </w:rPr>
        <w:lastRenderedPageBreak/>
        <w:t xml:space="preserve">Use Case </w:t>
      </w:r>
      <w:r>
        <w:rPr>
          <w:rFonts w:ascii="Calibri" w:eastAsia="Times New Roman" w:hAnsi="Calibri" w:cs="Calibri"/>
          <w:b/>
          <w:bCs/>
          <w:sz w:val="18"/>
          <w:szCs w:val="18"/>
          <w:u w:val="single"/>
          <w:lang w:eastAsia="nl-NL"/>
        </w:rPr>
        <w:t>#2 Inkoopadministratie</w:t>
      </w:r>
    </w:p>
    <w:p w14:paraId="77C0889F" w14:textId="77777777" w:rsidR="00EE3E39" w:rsidRDefault="00EE3E39" w:rsidP="00EE3E39">
      <w:pPr>
        <w:spacing w:after="0" w:line="240" w:lineRule="auto"/>
        <w:rPr>
          <w:rFonts w:ascii="Calibri" w:eastAsia="Times New Roman" w:hAnsi="Calibri" w:cs="Calibri"/>
          <w:b/>
          <w:bCs/>
          <w:sz w:val="18"/>
          <w:szCs w:val="18"/>
          <w:u w:val="single"/>
          <w:lang w:eastAsia="nl-NL"/>
        </w:rPr>
      </w:pPr>
    </w:p>
    <w:p w14:paraId="30462590" w14:textId="77777777" w:rsidR="00EE3E39" w:rsidRPr="00570BFF" w:rsidRDefault="00EE3E39" w:rsidP="00EE3E39">
      <w:p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Het snel en rechtmatig betalen van facturen is belangrijk voor de Opdrachtgever. Verschillende medewerkers van de opdrachtgever spelen een rol in de inkoopadministratie</w:t>
      </w:r>
    </w:p>
    <w:p w14:paraId="0E1BCB13" w14:textId="77777777" w:rsidR="00EE3E39" w:rsidRDefault="00EE3E39" w:rsidP="00EE3E39">
      <w:pPr>
        <w:spacing w:after="0" w:line="240" w:lineRule="auto"/>
        <w:rPr>
          <w:rFonts w:ascii="Calibri" w:eastAsia="Times New Roman" w:hAnsi="Calibri" w:cs="Calibri"/>
          <w:sz w:val="18"/>
          <w:szCs w:val="18"/>
          <w:lang w:eastAsia="nl-NL"/>
        </w:rPr>
      </w:pPr>
      <w:bookmarkStart w:id="1" w:name="_Toc73105013"/>
      <w:r w:rsidRPr="00570BFF">
        <w:rPr>
          <w:rFonts w:ascii="Calibri" w:eastAsia="Times New Roman" w:hAnsi="Calibri" w:cs="Calibri"/>
          <w:sz w:val="18"/>
          <w:szCs w:val="18"/>
          <w:lang w:eastAsia="nl-NL"/>
        </w:rPr>
        <w:t>De Opdrachtgever koopt leveringen, diensten en werken in. Ook de toekenning van subsidies aan derden kan worden verwerkt als een inkoop. Deze activiteiten leiden tot verplichtingen aan derden die moeten worden vastgelegd. Doel van een inkoopadministratie is het monitoren van de aangegane verplichtingen en het waarborgen van de volledigheid van die verplichtingen.</w:t>
      </w:r>
      <w:bookmarkEnd w:id="1"/>
    </w:p>
    <w:p w14:paraId="5B4A4F7F" w14:textId="77777777" w:rsidR="00EE3E39" w:rsidRDefault="00EE3E39" w:rsidP="00EE3E39">
      <w:pPr>
        <w:spacing w:after="0" w:line="240" w:lineRule="auto"/>
        <w:rPr>
          <w:rFonts w:ascii="Calibri" w:eastAsia="Times New Roman" w:hAnsi="Calibri" w:cs="Calibri"/>
          <w:sz w:val="18"/>
          <w:szCs w:val="18"/>
          <w:lang w:eastAsia="nl-NL"/>
        </w:rPr>
      </w:pPr>
    </w:p>
    <w:p w14:paraId="4CD8B2CC" w14:textId="77777777" w:rsidR="00EE3E39" w:rsidRDefault="00EE3E39" w:rsidP="00EE3E39">
      <w:p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Voor de use case wil de opdrachtgever het volgende zien:</w:t>
      </w:r>
    </w:p>
    <w:p w14:paraId="30501906" w14:textId="77777777" w:rsidR="00EE3E39" w:rsidRDefault="00EE3E39" w:rsidP="00EE3E39">
      <w:pPr>
        <w:spacing w:after="0" w:line="240" w:lineRule="auto"/>
        <w:rPr>
          <w:rFonts w:ascii="Calibri" w:eastAsia="Times New Roman" w:hAnsi="Calibri" w:cs="Calibri"/>
          <w:sz w:val="18"/>
          <w:szCs w:val="18"/>
          <w:lang w:eastAsia="nl-NL"/>
        </w:rPr>
      </w:pPr>
    </w:p>
    <w:p w14:paraId="0BDCB7A6" w14:textId="77777777"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Het proces van bestellen tot betalen met hierin specifiek het verklaren van de prestatie.</w:t>
      </w:r>
    </w:p>
    <w:p w14:paraId="2D7E252F" w14:textId="77777777"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Het genereren van inkoopopdrachten in de huisstijl van de opdrachtgever.</w:t>
      </w:r>
    </w:p>
    <w:p w14:paraId="5B6559A9" w14:textId="1B6F2E26"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 xml:space="preserve">Het </w:t>
      </w:r>
      <w:r w:rsidRPr="00F60466">
        <w:rPr>
          <w:rFonts w:ascii="Calibri" w:eastAsia="Times New Roman" w:hAnsi="Calibri" w:cs="Calibri"/>
          <w:sz w:val="18"/>
          <w:szCs w:val="18"/>
          <w:lang w:eastAsia="nl-NL"/>
        </w:rPr>
        <w:t>geautomatiseerd verwerken van digitale en gescande inkoopfacturen inclusief debiteurenherkenning (OCR</w:t>
      </w:r>
      <w:r>
        <w:rPr>
          <w:rFonts w:ascii="Calibri" w:eastAsia="Times New Roman" w:hAnsi="Calibri" w:cs="Calibri"/>
          <w:sz w:val="18"/>
          <w:szCs w:val="18"/>
          <w:lang w:eastAsia="nl-NL"/>
        </w:rPr>
        <w:t>) en het herkennen van gegevens op basis van het inkoopopdrachtnummer.</w:t>
      </w:r>
    </w:p>
    <w:p w14:paraId="134A2E77" w14:textId="1F64E08A" w:rsidR="00FE416C" w:rsidRDefault="00FE416C" w:rsidP="00EE3E39">
      <w:pPr>
        <w:pStyle w:val="Lijstalinea"/>
        <w:numPr>
          <w:ilvl w:val="0"/>
          <w:numId w:val="9"/>
        </w:numPr>
        <w:spacing w:after="0" w:line="240" w:lineRule="auto"/>
        <w:rPr>
          <w:rFonts w:ascii="Calibri" w:eastAsia="Times New Roman" w:hAnsi="Calibri" w:cs="Calibri"/>
          <w:sz w:val="18"/>
          <w:szCs w:val="18"/>
          <w:lang w:eastAsia="nl-NL"/>
        </w:rPr>
      </w:pPr>
      <w:r w:rsidRPr="00FE416C">
        <w:rPr>
          <w:rFonts w:ascii="Calibri" w:eastAsia="Times New Roman" w:hAnsi="Calibri" w:cs="Calibri"/>
          <w:sz w:val="18"/>
          <w:szCs w:val="18"/>
          <w:lang w:eastAsia="nl-NL"/>
        </w:rPr>
        <w:t>Laat zien hoe facturen die niet herkend worden of uitvallen, opnieuw aangeboden kunnen worden en de gebruiker het sy</w:t>
      </w:r>
      <w:r>
        <w:rPr>
          <w:rFonts w:ascii="Calibri" w:eastAsia="Times New Roman" w:hAnsi="Calibri" w:cs="Calibri"/>
          <w:sz w:val="18"/>
          <w:szCs w:val="18"/>
          <w:lang w:eastAsia="nl-NL"/>
        </w:rPr>
        <w:t>s</w:t>
      </w:r>
      <w:r w:rsidRPr="00FE416C">
        <w:rPr>
          <w:rFonts w:ascii="Calibri" w:eastAsia="Times New Roman" w:hAnsi="Calibri" w:cs="Calibri"/>
          <w:sz w:val="18"/>
          <w:szCs w:val="18"/>
          <w:lang w:eastAsia="nl-NL"/>
        </w:rPr>
        <w:t>teem in kan leren</w:t>
      </w:r>
    </w:p>
    <w:p w14:paraId="5A2D7D36" w14:textId="77777777"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De mogelijkheid tot het automatiseren van interne beheersingsmaatregelen.</w:t>
      </w:r>
    </w:p>
    <w:p w14:paraId="1E297223" w14:textId="77777777"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De inrichting en verwerking van de factuur middels optionele 3-weg matching</w:t>
      </w:r>
    </w:p>
    <w:p w14:paraId="370C634F" w14:textId="77777777" w:rsidR="00EE3E39"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D</w:t>
      </w:r>
      <w:r w:rsidRPr="00F60466">
        <w:rPr>
          <w:rFonts w:ascii="Calibri" w:eastAsia="Times New Roman" w:hAnsi="Calibri" w:cs="Calibri"/>
          <w:sz w:val="18"/>
          <w:szCs w:val="18"/>
          <w:lang w:eastAsia="nl-NL"/>
        </w:rPr>
        <w:t>e mogelijkheid facturen die nog nadere informatie behoeven (antwoord vereisen op een gestelde vraag) voordat deze mogen worden goedgekeurd door prestatieverklaarder/budgethouder</w:t>
      </w:r>
      <w:r>
        <w:rPr>
          <w:rFonts w:ascii="Calibri" w:eastAsia="Times New Roman" w:hAnsi="Calibri" w:cs="Calibri"/>
          <w:sz w:val="18"/>
          <w:szCs w:val="18"/>
          <w:lang w:eastAsia="nl-NL"/>
        </w:rPr>
        <w:t>.</w:t>
      </w:r>
    </w:p>
    <w:p w14:paraId="714AA92F" w14:textId="5E63FF78" w:rsidR="00EE3E39" w:rsidRPr="00570BFF" w:rsidRDefault="00EE3E39" w:rsidP="00EE3E39">
      <w:pPr>
        <w:pStyle w:val="Lijstalinea"/>
        <w:numPr>
          <w:ilvl w:val="0"/>
          <w:numId w:val="9"/>
        </w:numPr>
        <w:spacing w:after="0" w:line="240" w:lineRule="auto"/>
        <w:rPr>
          <w:rFonts w:ascii="Calibri" w:eastAsia="Times New Roman" w:hAnsi="Calibri" w:cs="Calibri"/>
          <w:sz w:val="18"/>
          <w:szCs w:val="18"/>
          <w:lang w:eastAsia="nl-NL"/>
        </w:rPr>
      </w:pPr>
      <w:r>
        <w:rPr>
          <w:rFonts w:ascii="Calibri" w:eastAsia="Times New Roman" w:hAnsi="Calibri" w:cs="Calibri"/>
          <w:sz w:val="18"/>
          <w:szCs w:val="18"/>
          <w:lang w:eastAsia="nl-NL"/>
        </w:rPr>
        <w:t>De mogelijkheid om factureren naar meerdere prestatieverklaarders tegelijk te versturen,</w:t>
      </w:r>
      <w:r w:rsidRPr="00F60466">
        <w:rPr>
          <w:rFonts w:ascii="Calibri" w:eastAsia="Times New Roman" w:hAnsi="Calibri" w:cs="Calibri"/>
          <w:sz w:val="18"/>
          <w:szCs w:val="18"/>
          <w:lang w:eastAsia="nl-NL"/>
        </w:rPr>
        <w:t xml:space="preserve"> waarbij de factuur niet eerder naar de vervolgstap in de workflow gaat dan dat alle prestatieverklaarders goedkeuring hebben gegeven</w:t>
      </w:r>
      <w:r>
        <w:rPr>
          <w:rFonts w:ascii="Calibri" w:eastAsia="Times New Roman" w:hAnsi="Calibri" w:cs="Calibri"/>
          <w:sz w:val="18"/>
          <w:szCs w:val="18"/>
          <w:lang w:eastAsia="nl-NL"/>
        </w:rPr>
        <w:t>.</w:t>
      </w:r>
    </w:p>
    <w:p w14:paraId="584967F5" w14:textId="77777777" w:rsidR="00EE3E39" w:rsidRDefault="00EE3E39" w:rsidP="00EE3E39">
      <w:pPr>
        <w:spacing w:after="0" w:line="240" w:lineRule="auto"/>
        <w:rPr>
          <w:rFonts w:ascii="Calibri" w:eastAsia="Times New Roman" w:hAnsi="Calibri" w:cs="Calibri"/>
          <w:sz w:val="18"/>
          <w:szCs w:val="18"/>
          <w:lang w:eastAsia="nl-NL"/>
        </w:rPr>
      </w:pPr>
    </w:p>
    <w:p w14:paraId="5BD6F317" w14:textId="77777777" w:rsidR="00570BFF" w:rsidRPr="00EE3E39" w:rsidRDefault="00570BFF" w:rsidP="00EE3E39"/>
    <w:sectPr w:rsidR="00570BFF" w:rsidRPr="00EE3E3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4BB0F" w14:textId="77777777" w:rsidR="00066F58" w:rsidRDefault="00066F58" w:rsidP="00AB3791">
      <w:pPr>
        <w:spacing w:after="0" w:line="240" w:lineRule="auto"/>
      </w:pPr>
      <w:r>
        <w:separator/>
      </w:r>
    </w:p>
  </w:endnote>
  <w:endnote w:type="continuationSeparator" w:id="0">
    <w:p w14:paraId="25B67440" w14:textId="77777777" w:rsidR="00066F58" w:rsidRDefault="00066F58" w:rsidP="00AB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260440"/>
      <w:docPartObj>
        <w:docPartGallery w:val="Page Numbers (Bottom of Page)"/>
        <w:docPartUnique/>
      </w:docPartObj>
    </w:sdtPr>
    <w:sdtEndPr/>
    <w:sdtContent>
      <w:p w14:paraId="6C0E8166" w14:textId="6E1C3A0A" w:rsidR="00AB3791" w:rsidRDefault="00AB3791">
        <w:pPr>
          <w:pStyle w:val="Voettekst"/>
          <w:jc w:val="center"/>
        </w:pPr>
        <w:r>
          <w:fldChar w:fldCharType="begin"/>
        </w:r>
        <w:r>
          <w:instrText>PAGE   \* MERGEFORMAT</w:instrText>
        </w:r>
        <w:r>
          <w:fldChar w:fldCharType="separate"/>
        </w:r>
        <w:r>
          <w:t>2</w:t>
        </w:r>
        <w:r>
          <w:fldChar w:fldCharType="end"/>
        </w:r>
      </w:p>
    </w:sdtContent>
  </w:sdt>
  <w:p w14:paraId="40867CD6" w14:textId="77777777" w:rsidR="00AB3791" w:rsidRDefault="00AB37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3C2AD" w14:textId="77777777" w:rsidR="00066F58" w:rsidRDefault="00066F58" w:rsidP="00AB3791">
      <w:pPr>
        <w:spacing w:after="0" w:line="240" w:lineRule="auto"/>
      </w:pPr>
      <w:r>
        <w:separator/>
      </w:r>
    </w:p>
  </w:footnote>
  <w:footnote w:type="continuationSeparator" w:id="0">
    <w:p w14:paraId="26D14B55" w14:textId="77777777" w:rsidR="00066F58" w:rsidRDefault="00066F58" w:rsidP="00AB3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07C7"/>
    <w:multiLevelType w:val="multilevel"/>
    <w:tmpl w:val="1B20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C8205E"/>
    <w:multiLevelType w:val="hybridMultilevel"/>
    <w:tmpl w:val="BC4C3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C70CC"/>
    <w:multiLevelType w:val="hybridMultilevel"/>
    <w:tmpl w:val="903CEB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664FAC"/>
    <w:multiLevelType w:val="hybridMultilevel"/>
    <w:tmpl w:val="727440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A8617E"/>
    <w:multiLevelType w:val="hybridMultilevel"/>
    <w:tmpl w:val="D7AA5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A30E8A"/>
    <w:multiLevelType w:val="hybridMultilevel"/>
    <w:tmpl w:val="453A26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9274BD"/>
    <w:multiLevelType w:val="hybridMultilevel"/>
    <w:tmpl w:val="978C48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4B7F4F"/>
    <w:multiLevelType w:val="hybridMultilevel"/>
    <w:tmpl w:val="A2725FDE"/>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8" w15:restartNumberingAfterBreak="0">
    <w:nsid w:val="64530F97"/>
    <w:multiLevelType w:val="hybridMultilevel"/>
    <w:tmpl w:val="7BE0DBC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3"/>
  </w:num>
  <w:num w:numId="5">
    <w:abstractNumId w:val="5"/>
  </w:num>
  <w:num w:numId="6">
    <w:abstractNumId w:val="1"/>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D3"/>
    <w:rsid w:val="00066F58"/>
    <w:rsid w:val="001211D3"/>
    <w:rsid w:val="00194791"/>
    <w:rsid w:val="002440F4"/>
    <w:rsid w:val="00322193"/>
    <w:rsid w:val="00322656"/>
    <w:rsid w:val="003F2892"/>
    <w:rsid w:val="00522840"/>
    <w:rsid w:val="00570BFF"/>
    <w:rsid w:val="00602869"/>
    <w:rsid w:val="00622D4C"/>
    <w:rsid w:val="006A0C0A"/>
    <w:rsid w:val="00737392"/>
    <w:rsid w:val="007A15F6"/>
    <w:rsid w:val="00802BAA"/>
    <w:rsid w:val="0084031F"/>
    <w:rsid w:val="00926A03"/>
    <w:rsid w:val="0098687C"/>
    <w:rsid w:val="009D76DA"/>
    <w:rsid w:val="009F2151"/>
    <w:rsid w:val="00AB3791"/>
    <w:rsid w:val="00B229D6"/>
    <w:rsid w:val="00B36B55"/>
    <w:rsid w:val="00B46383"/>
    <w:rsid w:val="00BE5C88"/>
    <w:rsid w:val="00C05EC1"/>
    <w:rsid w:val="00CA3A7B"/>
    <w:rsid w:val="00CE3413"/>
    <w:rsid w:val="00CF322B"/>
    <w:rsid w:val="00D473FC"/>
    <w:rsid w:val="00DC1A9F"/>
    <w:rsid w:val="00E45420"/>
    <w:rsid w:val="00EB4109"/>
    <w:rsid w:val="00EE3E39"/>
    <w:rsid w:val="00F60466"/>
    <w:rsid w:val="00FD32E2"/>
    <w:rsid w:val="00FE416C"/>
    <w:rsid w:val="00FE66B9"/>
    <w:rsid w:val="00FF6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0D83"/>
  <w15:chartTrackingRefBased/>
  <w15:docId w15:val="{AAA2639F-A067-436A-85FC-A093E9CF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5">
    <w:name w:val="heading 5"/>
    <w:basedOn w:val="Standaard"/>
    <w:link w:val="Kop5Char"/>
    <w:uiPriority w:val="9"/>
    <w:qFormat/>
    <w:rsid w:val="001211D3"/>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rsid w:val="001211D3"/>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1211D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211D3"/>
    <w:pPr>
      <w:ind w:left="720"/>
      <w:contextualSpacing/>
    </w:pPr>
  </w:style>
  <w:style w:type="paragraph" w:styleId="Koptekst">
    <w:name w:val="header"/>
    <w:basedOn w:val="Standaard"/>
    <w:link w:val="KoptekstChar"/>
    <w:uiPriority w:val="99"/>
    <w:unhideWhenUsed/>
    <w:rsid w:val="00AB37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791"/>
  </w:style>
  <w:style w:type="paragraph" w:styleId="Voettekst">
    <w:name w:val="footer"/>
    <w:basedOn w:val="Standaard"/>
    <w:link w:val="VoettekstChar"/>
    <w:uiPriority w:val="99"/>
    <w:unhideWhenUsed/>
    <w:rsid w:val="00AB37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791"/>
  </w:style>
  <w:style w:type="character" w:styleId="Verwijzingopmerking">
    <w:name w:val="annotation reference"/>
    <w:basedOn w:val="Standaardalinea-lettertype"/>
    <w:uiPriority w:val="99"/>
    <w:semiHidden/>
    <w:unhideWhenUsed/>
    <w:rsid w:val="0084031F"/>
    <w:rPr>
      <w:sz w:val="16"/>
      <w:szCs w:val="16"/>
    </w:rPr>
  </w:style>
  <w:style w:type="paragraph" w:styleId="Tekstopmerking">
    <w:name w:val="annotation text"/>
    <w:basedOn w:val="Standaard"/>
    <w:link w:val="TekstopmerkingChar"/>
    <w:uiPriority w:val="99"/>
    <w:semiHidden/>
    <w:unhideWhenUsed/>
    <w:rsid w:val="0084031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031F"/>
    <w:rPr>
      <w:sz w:val="20"/>
      <w:szCs w:val="20"/>
    </w:rPr>
  </w:style>
  <w:style w:type="paragraph" w:styleId="Onderwerpvanopmerking">
    <w:name w:val="annotation subject"/>
    <w:basedOn w:val="Tekstopmerking"/>
    <w:next w:val="Tekstopmerking"/>
    <w:link w:val="OnderwerpvanopmerkingChar"/>
    <w:uiPriority w:val="99"/>
    <w:semiHidden/>
    <w:unhideWhenUsed/>
    <w:rsid w:val="0084031F"/>
    <w:rPr>
      <w:b/>
      <w:bCs/>
    </w:rPr>
  </w:style>
  <w:style w:type="character" w:customStyle="1" w:styleId="OnderwerpvanopmerkingChar">
    <w:name w:val="Onderwerp van opmerking Char"/>
    <w:basedOn w:val="TekstopmerkingChar"/>
    <w:link w:val="Onderwerpvanopmerking"/>
    <w:uiPriority w:val="99"/>
    <w:semiHidden/>
    <w:rsid w:val="0084031F"/>
    <w:rPr>
      <w:b/>
      <w:bCs/>
      <w:sz w:val="20"/>
      <w:szCs w:val="20"/>
    </w:rPr>
  </w:style>
  <w:style w:type="paragraph" w:styleId="Ballontekst">
    <w:name w:val="Balloon Text"/>
    <w:basedOn w:val="Standaard"/>
    <w:link w:val="BallontekstChar"/>
    <w:uiPriority w:val="99"/>
    <w:semiHidden/>
    <w:unhideWhenUsed/>
    <w:rsid w:val="0084031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3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251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4655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Carline Cabri</dc:creator>
  <cp:keywords/>
  <dc:description/>
  <cp:lastModifiedBy>Henk Klaassen</cp:lastModifiedBy>
  <cp:revision>2</cp:revision>
  <dcterms:created xsi:type="dcterms:W3CDTF">2021-10-07T12:41:00Z</dcterms:created>
  <dcterms:modified xsi:type="dcterms:W3CDTF">2021-10-07T12:41:00Z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