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8F5E1" w14:textId="489DC2FD" w:rsidR="00AE6E08" w:rsidRDefault="00AE6E08">
      <w:pPr>
        <w:rPr>
          <w:lang w:val="en-US"/>
        </w:rPr>
      </w:pPr>
    </w:p>
    <w:tbl>
      <w:tblPr>
        <w:tblW w:w="542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"/>
        <w:gridCol w:w="2387"/>
        <w:gridCol w:w="2387"/>
        <w:gridCol w:w="2389"/>
        <w:gridCol w:w="2162"/>
      </w:tblGrid>
      <w:tr w:rsidR="007366E4" w:rsidRPr="007366E4" w14:paraId="0FE324FE" w14:textId="77777777" w:rsidTr="007366E4">
        <w:trPr>
          <w:trHeight w:val="678"/>
        </w:trPr>
        <w:tc>
          <w:tcPr>
            <w:tcW w:w="230" w:type="pct"/>
            <w:shd w:val="clear" w:color="auto" w:fill="auto"/>
          </w:tcPr>
          <w:p w14:paraId="3FE4C5D5" w14:textId="5FB7BC2E" w:rsidR="007366E4" w:rsidRPr="00AE6E08" w:rsidRDefault="007366E4" w:rsidP="00AE6E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#</w:t>
            </w:r>
          </w:p>
        </w:tc>
        <w:tc>
          <w:tcPr>
            <w:tcW w:w="1221" w:type="pct"/>
            <w:shd w:val="clear" w:color="auto" w:fill="auto"/>
          </w:tcPr>
          <w:p w14:paraId="46864103" w14:textId="53BB7E87" w:rsidR="007366E4" w:rsidRPr="007366E4" w:rsidRDefault="007366E4" w:rsidP="00AE6E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Requirement</w:t>
            </w:r>
          </w:p>
        </w:tc>
        <w:tc>
          <w:tcPr>
            <w:tcW w:w="1221" w:type="pct"/>
            <w:shd w:val="clear" w:color="auto" w:fill="auto"/>
          </w:tcPr>
          <w:p w14:paraId="2778F89E" w14:textId="3AC4ABE1" w:rsidR="007366E4" w:rsidRPr="007366E4" w:rsidRDefault="007366E4" w:rsidP="00AE6E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Required proof</w:t>
            </w:r>
          </w:p>
        </w:tc>
        <w:tc>
          <w:tcPr>
            <w:tcW w:w="1222" w:type="pct"/>
            <w:shd w:val="clear" w:color="auto" w:fill="auto"/>
          </w:tcPr>
          <w:p w14:paraId="66E687C8" w14:textId="2C96BA78" w:rsidR="007366E4" w:rsidRPr="007366E4" w:rsidRDefault="007366E4" w:rsidP="00AE6E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Evaluation criteria</w:t>
            </w:r>
          </w:p>
        </w:tc>
        <w:tc>
          <w:tcPr>
            <w:tcW w:w="1106" w:type="pct"/>
            <w:shd w:val="clear" w:color="auto" w:fill="auto"/>
          </w:tcPr>
          <w:p w14:paraId="34F40150" w14:textId="511739CE" w:rsidR="007366E4" w:rsidRPr="007366E4" w:rsidRDefault="007366E4" w:rsidP="00AE6E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Reason for exclusion</w:t>
            </w:r>
          </w:p>
        </w:tc>
      </w:tr>
      <w:tr w:rsidR="002B2BDD" w:rsidRPr="007366E4" w14:paraId="48725F23" w14:textId="77777777" w:rsidTr="007366E4">
        <w:trPr>
          <w:trHeight w:val="5010"/>
        </w:trPr>
        <w:tc>
          <w:tcPr>
            <w:tcW w:w="230" w:type="pct"/>
            <w:shd w:val="clear" w:color="auto" w:fill="auto"/>
            <w:hideMark/>
          </w:tcPr>
          <w:p w14:paraId="14D23D34" w14:textId="77777777" w:rsidR="00AE6E08" w:rsidRPr="00AE6E08" w:rsidRDefault="00AE6E08" w:rsidP="00AE6E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E6E0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221" w:type="pct"/>
            <w:shd w:val="clear" w:color="auto" w:fill="auto"/>
            <w:hideMark/>
          </w:tcPr>
          <w:p w14:paraId="6082A9EA" w14:textId="75DCE46F" w:rsidR="00AE6E08" w:rsidRPr="007366E4" w:rsidRDefault="00AE6E08" w:rsidP="00AE6E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7366E4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 xml:space="preserve">Three </w:t>
            </w:r>
            <w:r w:rsidRPr="00AE6E08">
              <w:rPr>
                <w:rFonts w:ascii="Calibri" w:eastAsia="Times New Roman" w:hAnsi="Calibri" w:cs="Calibri"/>
                <w:color w:val="000000"/>
                <w:kern w:val="0"/>
                <w:u w:val="single"/>
                <w:lang w:val="en-US"/>
                <w14:ligatures w14:val="none"/>
              </w:rPr>
              <w:t>similar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 xml:space="preserve"> </w:t>
            </w:r>
            <w:r w:rsidRPr="007366E4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depositions of a metal-oxide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 xml:space="preserve"> or </w:t>
            </w:r>
            <w:r w:rsidRPr="00AE6E08">
              <w:rPr>
                <w:rFonts w:ascii="Calibri" w:eastAsia="Times New Roman" w:hAnsi="Calibri" w:cs="Calibri"/>
                <w:color w:val="000000"/>
                <w:kern w:val="0"/>
                <w:u w:val="single"/>
                <w:lang w:val="en-US"/>
                <w14:ligatures w14:val="none"/>
              </w:rPr>
              <w:t>het</w:t>
            </w:r>
            <w:r w:rsidR="002B2BDD">
              <w:rPr>
                <w:rFonts w:ascii="Calibri" w:eastAsia="Times New Roman" w:hAnsi="Calibri" w:cs="Calibri"/>
                <w:color w:val="000000"/>
                <w:kern w:val="0"/>
                <w:u w:val="single"/>
                <w:lang w:val="en-US"/>
                <w14:ligatures w14:val="none"/>
              </w:rPr>
              <w:t>e</w:t>
            </w:r>
            <w:r w:rsidRPr="00AE6E08">
              <w:rPr>
                <w:rFonts w:ascii="Calibri" w:eastAsia="Times New Roman" w:hAnsi="Calibri" w:cs="Calibri"/>
                <w:color w:val="000000"/>
                <w:kern w:val="0"/>
                <w:u w:val="single"/>
                <w:lang w:val="en-US"/>
                <w14:ligatures w14:val="none"/>
              </w:rPr>
              <w:t>ro-structures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 xml:space="preserve"> </w:t>
            </w:r>
            <w:r w:rsidRPr="007366E4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 xml:space="preserve"> should result in three samples where the sample-to-sample variance in average thickness is preferably not more than 1% (for both small and large area PLD, consecutive depositions).</w:t>
            </w:r>
          </w:p>
        </w:tc>
        <w:tc>
          <w:tcPr>
            <w:tcW w:w="1221" w:type="pct"/>
            <w:shd w:val="clear" w:color="auto" w:fill="auto"/>
            <w:hideMark/>
          </w:tcPr>
          <w:p w14:paraId="4E2548C9" w14:textId="77777777" w:rsidR="002B2BDD" w:rsidRPr="007366E4" w:rsidRDefault="00AE6E08" w:rsidP="00AE6E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7366E4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Experimental data of a Tenderer defined experiment in which metal-oxide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 xml:space="preserve"> </w:t>
            </w:r>
            <w:r w:rsidR="002B2BDD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 xml:space="preserve">films 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 xml:space="preserve">or </w:t>
            </w:r>
            <w:r w:rsidRPr="00AE6E08">
              <w:rPr>
                <w:rFonts w:ascii="Calibri" w:eastAsia="Times New Roman" w:hAnsi="Calibri" w:cs="Calibri"/>
                <w:color w:val="000000"/>
                <w:kern w:val="0"/>
                <w:u w:val="single"/>
                <w:lang w:val="en-US"/>
                <w14:ligatures w14:val="none"/>
              </w:rPr>
              <w:t>het</w:t>
            </w:r>
            <w:r w:rsidR="002B2BDD">
              <w:rPr>
                <w:rFonts w:ascii="Calibri" w:eastAsia="Times New Roman" w:hAnsi="Calibri" w:cs="Calibri"/>
                <w:color w:val="000000"/>
                <w:kern w:val="0"/>
                <w:u w:val="single"/>
                <w:lang w:val="en-US"/>
                <w14:ligatures w14:val="none"/>
              </w:rPr>
              <w:t>e</w:t>
            </w:r>
            <w:r w:rsidRPr="00AE6E08">
              <w:rPr>
                <w:rFonts w:ascii="Calibri" w:eastAsia="Times New Roman" w:hAnsi="Calibri" w:cs="Calibri"/>
                <w:color w:val="000000"/>
                <w:kern w:val="0"/>
                <w:u w:val="single"/>
                <w:lang w:val="en-US"/>
                <w14:ligatures w14:val="none"/>
              </w:rPr>
              <w:t>ro-structure</w:t>
            </w:r>
            <w:r w:rsidR="002B2BDD">
              <w:rPr>
                <w:rFonts w:ascii="Calibri" w:eastAsia="Times New Roman" w:hAnsi="Calibri" w:cs="Calibri"/>
                <w:color w:val="000000"/>
                <w:kern w:val="0"/>
                <w:u w:val="single"/>
                <w:lang w:val="en-US"/>
                <w14:ligatures w14:val="none"/>
              </w:rPr>
              <w:t>s</w:t>
            </w:r>
            <w:r w:rsidRPr="007366E4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 xml:space="preserve"> of at least </w:t>
            </w:r>
            <w:r w:rsidRPr="00AE6E08">
              <w:rPr>
                <w:rFonts w:ascii="Calibri" w:eastAsia="Times New Roman" w:hAnsi="Calibri" w:cs="Calibri"/>
                <w:color w:val="000000"/>
                <w:kern w:val="0"/>
                <w:u w:val="single"/>
                <w:lang w:val="en-US"/>
                <w14:ligatures w14:val="none"/>
              </w:rPr>
              <w:t>5</w:t>
            </w:r>
            <w:r w:rsidRPr="007366E4">
              <w:rPr>
                <w:rFonts w:ascii="Calibri" w:eastAsia="Times New Roman" w:hAnsi="Calibri" w:cs="Calibri"/>
                <w:color w:val="000000"/>
                <w:kern w:val="0"/>
                <w:u w:val="single"/>
                <w:lang w:val="en-US"/>
                <w14:ligatures w14:val="none"/>
              </w:rPr>
              <w:t>0 nm</w:t>
            </w:r>
            <w:r w:rsidRPr="007366E4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 xml:space="preserve"> in thickness are sequentially deposited with a deposition temperature of at least 700 degrees Celsius that shows that sample-to-sample variance in average thickness is preferably not more than 1% of the average film thickness. The data should include all relevant process conditions, such as partial-pressures, substrate temperature, and laser fluence, etc.</w:t>
            </w:r>
            <w:r w:rsidRPr="007366E4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br/>
            </w:r>
            <w:r w:rsidRPr="007366E4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br/>
              <w:t xml:space="preserve">For 4-inch substrates a minimum of 10 thickness measurement points are required scattered uniformly across the substrate surface. </w:t>
            </w:r>
          </w:p>
          <w:p w14:paraId="7526DCA9" w14:textId="77777777" w:rsidR="002B2BDD" w:rsidRPr="007366E4" w:rsidRDefault="002B2BDD" w:rsidP="00AE6E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</w:p>
          <w:p w14:paraId="0FBD4E6D" w14:textId="23C6BD70" w:rsidR="00AE6E08" w:rsidRPr="007366E4" w:rsidRDefault="002B2BDD" w:rsidP="00AE6E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2B2BDD">
              <w:rPr>
                <w:rFonts w:ascii="Calibri" w:eastAsia="Times New Roman" w:hAnsi="Calibri" w:cs="Calibri"/>
                <w:color w:val="000000"/>
                <w:kern w:val="0"/>
                <w:u w:val="single"/>
                <w:lang w:val="en-US"/>
                <w14:ligatures w14:val="none"/>
              </w:rPr>
              <w:t>Pro</w:t>
            </w:r>
            <w:r>
              <w:rPr>
                <w:rFonts w:ascii="Calibri" w:eastAsia="Times New Roman" w:hAnsi="Calibri" w:cs="Calibri"/>
                <w:color w:val="000000"/>
                <w:kern w:val="0"/>
                <w:u w:val="single"/>
                <w:lang w:val="en-US"/>
                <w14:ligatures w14:val="none"/>
              </w:rPr>
              <w:t>ving</w:t>
            </w:r>
            <w:r w:rsidRPr="002B2BDD">
              <w:rPr>
                <w:rFonts w:ascii="Calibri" w:eastAsia="Times New Roman" w:hAnsi="Calibri" w:cs="Calibri"/>
                <w:color w:val="000000"/>
                <w:kern w:val="0"/>
                <w:u w:val="single"/>
                <w:lang w:val="en-US"/>
                <w14:ligatures w14:val="none"/>
              </w:rPr>
              <w:t xml:space="preserve"> </w:t>
            </w:r>
            <w:r w:rsidR="007D3693">
              <w:rPr>
                <w:rFonts w:ascii="Calibri" w:eastAsia="Times New Roman" w:hAnsi="Calibri" w:cs="Calibri"/>
                <w:color w:val="000000"/>
                <w:kern w:val="0"/>
                <w:u w:val="single"/>
                <w:lang w:val="en-US"/>
                <w14:ligatures w14:val="none"/>
              </w:rPr>
              <w:t>homogenous epitaxial growth</w:t>
            </w:r>
            <w:r w:rsidRPr="002B2BDD">
              <w:rPr>
                <w:rFonts w:ascii="Calibri" w:eastAsia="Times New Roman" w:hAnsi="Calibri" w:cs="Calibri"/>
                <w:color w:val="000000"/>
                <w:kern w:val="0"/>
                <w:u w:val="single"/>
                <w:lang w:val="en-US"/>
                <w14:ligatures w14:val="none"/>
              </w:rPr>
              <w:t xml:space="preserve"> with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 xml:space="preserve"> </w:t>
            </w:r>
            <w:r w:rsidRPr="002B2BDD">
              <w:rPr>
                <w:rFonts w:ascii="Calibri" w:eastAsia="Times New Roman" w:hAnsi="Calibri" w:cs="Calibri"/>
                <w:color w:val="000000"/>
                <w:kern w:val="0"/>
                <w:u w:val="single"/>
                <w:lang w:val="en-US"/>
                <w14:ligatures w14:val="none"/>
              </w:rPr>
              <w:t>x-ray lines across the film or het</w:t>
            </w:r>
            <w:r>
              <w:rPr>
                <w:rFonts w:ascii="Calibri" w:eastAsia="Times New Roman" w:hAnsi="Calibri" w:cs="Calibri"/>
                <w:color w:val="000000"/>
                <w:kern w:val="0"/>
                <w:u w:val="single"/>
                <w:lang w:val="en-US"/>
                <w14:ligatures w14:val="none"/>
              </w:rPr>
              <w:t>e</w:t>
            </w:r>
            <w:r w:rsidRPr="002B2BDD">
              <w:rPr>
                <w:rFonts w:ascii="Calibri" w:eastAsia="Times New Roman" w:hAnsi="Calibri" w:cs="Calibri"/>
                <w:color w:val="000000"/>
                <w:kern w:val="0"/>
                <w:u w:val="single"/>
                <w:lang w:val="en-US"/>
                <w14:ligatures w14:val="none"/>
              </w:rPr>
              <w:t>ro-structure surface</w:t>
            </w:r>
            <w:r>
              <w:rPr>
                <w:rFonts w:ascii="Calibri" w:eastAsia="Times New Roman" w:hAnsi="Calibri" w:cs="Calibri"/>
                <w:color w:val="000000"/>
                <w:kern w:val="0"/>
                <w:u w:val="single"/>
                <w:lang w:val="en-US"/>
                <w14:ligatures w14:val="none"/>
              </w:rPr>
              <w:t xml:space="preserve"> is considered sufficient as well</w:t>
            </w:r>
            <w:r w:rsidRPr="002B2BDD">
              <w:rPr>
                <w:rFonts w:ascii="Calibri" w:eastAsia="Times New Roman" w:hAnsi="Calibri" w:cs="Calibri"/>
                <w:color w:val="000000"/>
                <w:kern w:val="0"/>
                <w:u w:val="single"/>
                <w:lang w:val="en-US"/>
                <w14:ligatures w14:val="none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 xml:space="preserve"> </w:t>
            </w:r>
            <w:r w:rsidR="00AE6E08" w:rsidRPr="007366E4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br/>
            </w:r>
            <w:r w:rsidR="00AE6E08" w:rsidRPr="007366E4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br/>
              <w:t>Equal or better results shall be shown during a site acceptance test.</w:t>
            </w:r>
          </w:p>
        </w:tc>
        <w:tc>
          <w:tcPr>
            <w:tcW w:w="1222" w:type="pct"/>
            <w:shd w:val="clear" w:color="auto" w:fill="auto"/>
            <w:hideMark/>
          </w:tcPr>
          <w:p w14:paraId="6C766BF5" w14:textId="77777777" w:rsidR="00AE6E08" w:rsidRPr="007366E4" w:rsidRDefault="00AE6E08" w:rsidP="00AE6E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7366E4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Points are assigned according to the following rules:</w:t>
            </w:r>
            <w:r w:rsidRPr="007366E4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br/>
              <w:t>- 9 points if sample-to-sample thickness variance is &lt;= 1%</w:t>
            </w:r>
            <w:r w:rsidRPr="007366E4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br/>
              <w:t xml:space="preserve">- 3 points if 1% &lt;  sample-to-sample thickness variance &lt;= 5% </w:t>
            </w:r>
            <w:r w:rsidRPr="007366E4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br/>
              <w:t xml:space="preserve">- 1 points if 5% &lt; sample-to-sample  thickness variance &lt;=10% </w:t>
            </w:r>
            <w:r w:rsidRPr="007366E4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br/>
              <w:t xml:space="preserve">- 0 points if 10% &lt; sample-to-sample  thickness variance  </w:t>
            </w:r>
            <w:r w:rsidRPr="007366E4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br/>
            </w:r>
            <w:r w:rsidRPr="007366E4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br/>
              <w:t>Tenderers may receive zero points if the provided proof is considered to be insufficient for proper evaluation.</w:t>
            </w:r>
          </w:p>
        </w:tc>
        <w:tc>
          <w:tcPr>
            <w:tcW w:w="1106" w:type="pct"/>
            <w:shd w:val="clear" w:color="auto" w:fill="auto"/>
            <w:hideMark/>
          </w:tcPr>
          <w:p w14:paraId="16189755" w14:textId="41F38602" w:rsidR="00AE6E08" w:rsidRPr="00AE6E08" w:rsidRDefault="00AE6E08" w:rsidP="00AE6E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7366E4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 xml:space="preserve">The tenderer will be excluded </w:t>
            </w:r>
            <w:r w:rsidRPr="007366E4">
              <w:rPr>
                <w:rFonts w:ascii="Calibri" w:eastAsia="Times New Roman" w:hAnsi="Calibri" w:cs="Calibri"/>
                <w:color w:val="000000"/>
                <w:kern w:val="0"/>
                <w:u w:val="single"/>
                <w:lang w:val="en-US"/>
                <w14:ligatures w14:val="none"/>
              </w:rPr>
              <w:t xml:space="preserve">if </w:t>
            </w:r>
            <w:r w:rsidR="007D3693" w:rsidRPr="007D3693">
              <w:rPr>
                <w:rFonts w:ascii="Calibri" w:eastAsia="Times New Roman" w:hAnsi="Calibri" w:cs="Calibri"/>
                <w:color w:val="000000"/>
                <w:kern w:val="0"/>
                <w:u w:val="single"/>
                <w:lang w:val="en-US"/>
                <w14:ligatures w14:val="none"/>
              </w:rPr>
              <w:t xml:space="preserve">no data is provide that proofs that </w:t>
            </w:r>
            <w:r w:rsidRPr="007366E4">
              <w:rPr>
                <w:rFonts w:ascii="Calibri" w:eastAsia="Times New Roman" w:hAnsi="Calibri" w:cs="Calibri"/>
                <w:color w:val="000000"/>
                <w:kern w:val="0"/>
                <w:u w:val="single"/>
                <w:lang w:val="en-US"/>
                <w14:ligatures w14:val="none"/>
              </w:rPr>
              <w:t xml:space="preserve">the sample-to-sample thickness variance is </w:t>
            </w:r>
            <w:r w:rsidR="007D3693" w:rsidRPr="007D3693">
              <w:rPr>
                <w:rFonts w:ascii="Calibri" w:eastAsia="Times New Roman" w:hAnsi="Calibri" w:cs="Calibri"/>
                <w:color w:val="000000"/>
                <w:kern w:val="0"/>
                <w:u w:val="single"/>
                <w:lang w:val="en-US"/>
                <w14:ligatures w14:val="none"/>
              </w:rPr>
              <w:t>less</w:t>
            </w:r>
            <w:r w:rsidRPr="007366E4">
              <w:rPr>
                <w:rFonts w:ascii="Calibri" w:eastAsia="Times New Roman" w:hAnsi="Calibri" w:cs="Calibri"/>
                <w:color w:val="000000"/>
                <w:kern w:val="0"/>
                <w:u w:val="single"/>
                <w:lang w:val="en-US"/>
                <w14:ligatures w14:val="none"/>
              </w:rPr>
              <w:t xml:space="preserve"> than 20%</w:t>
            </w:r>
            <w:r w:rsidR="002B2BDD" w:rsidRPr="007D3693">
              <w:rPr>
                <w:rFonts w:ascii="Calibri" w:eastAsia="Times New Roman" w:hAnsi="Calibri" w:cs="Calibri"/>
                <w:color w:val="000000"/>
                <w:kern w:val="0"/>
                <w:u w:val="single"/>
                <w:lang w:val="en-US"/>
                <w14:ligatures w14:val="none"/>
              </w:rPr>
              <w:t xml:space="preserve"> </w:t>
            </w:r>
            <w:r w:rsidR="007D3693" w:rsidRPr="007D3693">
              <w:rPr>
                <w:rFonts w:ascii="Calibri" w:eastAsia="Times New Roman" w:hAnsi="Calibri" w:cs="Calibri"/>
                <w:color w:val="000000"/>
                <w:kern w:val="0"/>
                <w:u w:val="single"/>
                <w:lang w:val="en-US"/>
                <w14:ligatures w14:val="none"/>
              </w:rPr>
              <w:t>or</w:t>
            </w:r>
            <w:r w:rsidR="002B2BDD" w:rsidRPr="007D3693">
              <w:rPr>
                <w:rFonts w:ascii="Calibri" w:eastAsia="Times New Roman" w:hAnsi="Calibri" w:cs="Calibri"/>
                <w:color w:val="000000"/>
                <w:kern w:val="0"/>
                <w:u w:val="single"/>
                <w:lang w:val="en-US"/>
                <w14:ligatures w14:val="none"/>
              </w:rPr>
              <w:t xml:space="preserve"> no </w:t>
            </w:r>
            <w:r w:rsidR="007D3693">
              <w:rPr>
                <w:rFonts w:ascii="Calibri" w:eastAsia="Times New Roman" w:hAnsi="Calibri" w:cs="Calibri"/>
                <w:color w:val="000000"/>
                <w:kern w:val="0"/>
                <w:u w:val="single"/>
                <w:lang w:val="en-US"/>
                <w14:ligatures w14:val="none"/>
              </w:rPr>
              <w:t>equivalent</w:t>
            </w:r>
            <w:r w:rsidR="002B2BDD" w:rsidRPr="007D3693">
              <w:rPr>
                <w:rFonts w:ascii="Calibri" w:eastAsia="Times New Roman" w:hAnsi="Calibri" w:cs="Calibri"/>
                <w:color w:val="000000"/>
                <w:kern w:val="0"/>
                <w:u w:val="single"/>
                <w:lang w:val="en-US"/>
                <w14:ligatures w14:val="none"/>
              </w:rPr>
              <w:t xml:space="preserve"> proof of</w:t>
            </w:r>
            <w:r w:rsidR="007D3693" w:rsidRPr="007D3693">
              <w:rPr>
                <w:rFonts w:ascii="Calibri" w:eastAsia="Times New Roman" w:hAnsi="Calibri" w:cs="Calibri"/>
                <w:color w:val="000000"/>
                <w:kern w:val="0"/>
                <w:u w:val="single"/>
                <w:lang w:val="en-US"/>
                <w14:ligatures w14:val="none"/>
              </w:rPr>
              <w:t xml:space="preserve"> sufficient</w:t>
            </w:r>
            <w:r w:rsidR="002B2BDD" w:rsidRPr="007D3693">
              <w:rPr>
                <w:rFonts w:ascii="Calibri" w:eastAsia="Times New Roman" w:hAnsi="Calibri" w:cs="Calibri"/>
                <w:color w:val="000000"/>
                <w:kern w:val="0"/>
                <w:u w:val="single"/>
                <w:lang w:val="en-US"/>
                <w14:ligatures w14:val="none"/>
              </w:rPr>
              <w:t xml:space="preserve"> control of</w:t>
            </w:r>
            <w:r w:rsidR="007D3693" w:rsidRPr="007D3693">
              <w:rPr>
                <w:rFonts w:ascii="Calibri" w:eastAsia="Times New Roman" w:hAnsi="Calibri" w:cs="Calibri"/>
                <w:color w:val="000000"/>
                <w:kern w:val="0"/>
                <w:u w:val="single"/>
                <w:lang w:val="en-US"/>
                <w14:ligatures w14:val="none"/>
              </w:rPr>
              <w:t xml:space="preserve"> film</w:t>
            </w:r>
            <w:r w:rsidR="002B2BDD" w:rsidRPr="007D3693">
              <w:rPr>
                <w:rFonts w:ascii="Calibri" w:eastAsia="Times New Roman" w:hAnsi="Calibri" w:cs="Calibri"/>
                <w:color w:val="000000"/>
                <w:kern w:val="0"/>
                <w:u w:val="single"/>
                <w:lang w:val="en-US"/>
                <w14:ligatures w14:val="none"/>
              </w:rPr>
              <w:t xml:space="preserve"> </w:t>
            </w:r>
            <w:r w:rsidR="007D3693" w:rsidRPr="007D3693">
              <w:rPr>
                <w:rFonts w:ascii="Calibri" w:eastAsia="Times New Roman" w:hAnsi="Calibri" w:cs="Calibri"/>
                <w:color w:val="000000"/>
                <w:kern w:val="0"/>
                <w:u w:val="single"/>
                <w:lang w:val="en-US"/>
                <w14:ligatures w14:val="none"/>
              </w:rPr>
              <w:t>homogeneity is provided.</w:t>
            </w:r>
          </w:p>
        </w:tc>
      </w:tr>
      <w:tr w:rsidR="002B2BDD" w:rsidRPr="007366E4" w14:paraId="33E37CE9" w14:textId="77777777" w:rsidTr="007366E4">
        <w:trPr>
          <w:trHeight w:val="4635"/>
        </w:trPr>
        <w:tc>
          <w:tcPr>
            <w:tcW w:w="230" w:type="pct"/>
            <w:shd w:val="clear" w:color="auto" w:fill="auto"/>
            <w:noWrap/>
            <w:hideMark/>
          </w:tcPr>
          <w:p w14:paraId="66B89196" w14:textId="77777777" w:rsidR="00AE6E08" w:rsidRPr="00AE6E08" w:rsidRDefault="00AE6E08" w:rsidP="00AE6E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E6E0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5</w:t>
            </w:r>
          </w:p>
        </w:tc>
        <w:tc>
          <w:tcPr>
            <w:tcW w:w="1221" w:type="pct"/>
            <w:shd w:val="clear" w:color="auto" w:fill="auto"/>
            <w:hideMark/>
          </w:tcPr>
          <w:p w14:paraId="51B61975" w14:textId="77777777" w:rsidR="00AE6E08" w:rsidRPr="007366E4" w:rsidRDefault="00AE6E08" w:rsidP="00AE6E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7366E4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The small and large area PLD systems shall ensure thickness uniformity in minimum of state-of-the-art research tools, while other material properties are not affected by the scaling to larger substrate areas.</w:t>
            </w:r>
          </w:p>
        </w:tc>
        <w:tc>
          <w:tcPr>
            <w:tcW w:w="1221" w:type="pct"/>
            <w:shd w:val="clear" w:color="auto" w:fill="auto"/>
            <w:hideMark/>
          </w:tcPr>
          <w:p w14:paraId="7026030F" w14:textId="77777777" w:rsidR="002B2BDD" w:rsidRPr="007366E4" w:rsidRDefault="00AE6E08" w:rsidP="00AE6E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7366E4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Experimental data of a Tenderer defined experiment in which metal-oxide</w:t>
            </w:r>
            <w:r w:rsidR="002B2BDD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 xml:space="preserve"> films </w:t>
            </w:r>
            <w:r w:rsidR="002B2BDD" w:rsidRPr="002B2BDD">
              <w:rPr>
                <w:rFonts w:ascii="Calibri" w:eastAsia="Times New Roman" w:hAnsi="Calibri" w:cs="Calibri"/>
                <w:color w:val="000000"/>
                <w:kern w:val="0"/>
                <w:u w:val="single"/>
                <w:lang w:val="en-US"/>
                <w14:ligatures w14:val="none"/>
              </w:rPr>
              <w:t>or hetero-structures</w:t>
            </w:r>
            <w:r w:rsidRPr="007366E4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 xml:space="preserve"> of at least </w:t>
            </w:r>
            <w:r w:rsidR="002B2BDD" w:rsidRPr="002B2BDD">
              <w:rPr>
                <w:rFonts w:ascii="Calibri" w:eastAsia="Times New Roman" w:hAnsi="Calibri" w:cs="Calibri"/>
                <w:color w:val="000000"/>
                <w:kern w:val="0"/>
                <w:u w:val="single"/>
                <w:lang w:val="en-US"/>
                <w14:ligatures w14:val="none"/>
              </w:rPr>
              <w:t>5</w:t>
            </w:r>
            <w:r w:rsidRPr="007366E4">
              <w:rPr>
                <w:rFonts w:ascii="Calibri" w:eastAsia="Times New Roman" w:hAnsi="Calibri" w:cs="Calibri"/>
                <w:color w:val="000000"/>
                <w:kern w:val="0"/>
                <w:u w:val="single"/>
                <w:lang w:val="en-US"/>
                <w14:ligatures w14:val="none"/>
              </w:rPr>
              <w:t>0</w:t>
            </w:r>
            <w:r w:rsidRPr="007366E4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 xml:space="preserve"> nm in thickness are deposited with a deposition temperature of at least 700 degrees Celsius that shows that the thickness variance across the film is preferably at most 1% of the average film thickness. The data should include all relevant process conditions such as partial-pressures, substrate temperature, and laser fluence.</w:t>
            </w:r>
            <w:r w:rsidRPr="007366E4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br/>
            </w:r>
            <w:r w:rsidRPr="007366E4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br/>
              <w:t xml:space="preserve">For 4-inch substrates a minimum of 10 thickness measurement points are required scattered uniformly across the substrate surface. </w:t>
            </w:r>
            <w:r w:rsidRPr="007366E4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br/>
            </w:r>
          </w:p>
          <w:p w14:paraId="1665EAF2" w14:textId="77777777" w:rsidR="007D3693" w:rsidRDefault="007D3693" w:rsidP="00AE6E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u w:val="single"/>
                <w:lang w:val="en-US"/>
                <w14:ligatures w14:val="none"/>
              </w:rPr>
            </w:pPr>
            <w:r w:rsidRPr="002B2BDD">
              <w:rPr>
                <w:rFonts w:ascii="Calibri" w:eastAsia="Times New Roman" w:hAnsi="Calibri" w:cs="Calibri"/>
                <w:color w:val="000000"/>
                <w:kern w:val="0"/>
                <w:u w:val="single"/>
                <w:lang w:val="en-US"/>
                <w14:ligatures w14:val="none"/>
              </w:rPr>
              <w:t>Pro</w:t>
            </w:r>
            <w:r>
              <w:rPr>
                <w:rFonts w:ascii="Calibri" w:eastAsia="Times New Roman" w:hAnsi="Calibri" w:cs="Calibri"/>
                <w:color w:val="000000"/>
                <w:kern w:val="0"/>
                <w:u w:val="single"/>
                <w:lang w:val="en-US"/>
                <w14:ligatures w14:val="none"/>
              </w:rPr>
              <w:t>ving</w:t>
            </w:r>
            <w:r w:rsidRPr="002B2BDD">
              <w:rPr>
                <w:rFonts w:ascii="Calibri" w:eastAsia="Times New Roman" w:hAnsi="Calibri" w:cs="Calibri"/>
                <w:color w:val="000000"/>
                <w:kern w:val="0"/>
                <w:u w:val="single"/>
                <w:lang w:val="en-US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kern w:val="0"/>
                <w:u w:val="single"/>
                <w:lang w:val="en-US"/>
                <w14:ligatures w14:val="none"/>
              </w:rPr>
              <w:t>homogenous epitaxial growth</w:t>
            </w:r>
            <w:r w:rsidRPr="002B2BDD">
              <w:rPr>
                <w:rFonts w:ascii="Calibri" w:eastAsia="Times New Roman" w:hAnsi="Calibri" w:cs="Calibri"/>
                <w:color w:val="000000"/>
                <w:kern w:val="0"/>
                <w:u w:val="single"/>
                <w:lang w:val="en-US"/>
                <w14:ligatures w14:val="none"/>
              </w:rPr>
              <w:t xml:space="preserve"> with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 xml:space="preserve"> </w:t>
            </w:r>
            <w:r w:rsidRPr="002B2BDD">
              <w:rPr>
                <w:rFonts w:ascii="Calibri" w:eastAsia="Times New Roman" w:hAnsi="Calibri" w:cs="Calibri"/>
                <w:color w:val="000000"/>
                <w:kern w:val="0"/>
                <w:u w:val="single"/>
                <w:lang w:val="en-US"/>
                <w14:ligatures w14:val="none"/>
              </w:rPr>
              <w:t>x-ray lines across the film or het</w:t>
            </w:r>
            <w:r>
              <w:rPr>
                <w:rFonts w:ascii="Calibri" w:eastAsia="Times New Roman" w:hAnsi="Calibri" w:cs="Calibri"/>
                <w:color w:val="000000"/>
                <w:kern w:val="0"/>
                <w:u w:val="single"/>
                <w:lang w:val="en-US"/>
                <w14:ligatures w14:val="none"/>
              </w:rPr>
              <w:t>e</w:t>
            </w:r>
            <w:r w:rsidRPr="002B2BDD">
              <w:rPr>
                <w:rFonts w:ascii="Calibri" w:eastAsia="Times New Roman" w:hAnsi="Calibri" w:cs="Calibri"/>
                <w:color w:val="000000"/>
                <w:kern w:val="0"/>
                <w:u w:val="single"/>
                <w:lang w:val="en-US"/>
                <w14:ligatures w14:val="none"/>
              </w:rPr>
              <w:t>ro-structure surface</w:t>
            </w:r>
            <w:r>
              <w:rPr>
                <w:rFonts w:ascii="Calibri" w:eastAsia="Times New Roman" w:hAnsi="Calibri" w:cs="Calibri"/>
                <w:color w:val="000000"/>
                <w:kern w:val="0"/>
                <w:u w:val="single"/>
                <w:lang w:val="en-US"/>
                <w14:ligatures w14:val="none"/>
              </w:rPr>
              <w:t xml:space="preserve"> is considered sufficient as well</w:t>
            </w:r>
            <w:r w:rsidRPr="002B2BDD">
              <w:rPr>
                <w:rFonts w:ascii="Calibri" w:eastAsia="Times New Roman" w:hAnsi="Calibri" w:cs="Calibri"/>
                <w:color w:val="000000"/>
                <w:kern w:val="0"/>
                <w:u w:val="single"/>
                <w:lang w:val="en-US"/>
                <w14:ligatures w14:val="none"/>
              </w:rPr>
              <w:t>.</w:t>
            </w:r>
          </w:p>
          <w:p w14:paraId="51FB81E8" w14:textId="6C8A72E0" w:rsidR="00AE6E08" w:rsidRPr="007366E4" w:rsidRDefault="00AE6E08" w:rsidP="00AE6E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7366E4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br/>
              <w:t>Equal or better results shall be shown during a site acceptance test.</w:t>
            </w:r>
          </w:p>
        </w:tc>
        <w:tc>
          <w:tcPr>
            <w:tcW w:w="1222" w:type="pct"/>
            <w:shd w:val="clear" w:color="auto" w:fill="auto"/>
            <w:hideMark/>
          </w:tcPr>
          <w:p w14:paraId="38B38A68" w14:textId="77777777" w:rsidR="00AE6E08" w:rsidRPr="007366E4" w:rsidRDefault="00AE6E08" w:rsidP="00AE6E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7366E4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Points are assigned according to the following rules:</w:t>
            </w:r>
            <w:r w:rsidRPr="007366E4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br/>
              <w:t>- 9 points if thickness variance is &lt;= 1%</w:t>
            </w:r>
            <w:r w:rsidRPr="007366E4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br/>
              <w:t xml:space="preserve">- 3 points if 1% &lt; thickness variance &lt;= 5% </w:t>
            </w:r>
            <w:r w:rsidRPr="007366E4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br/>
              <w:t xml:space="preserve">- 1 points if 5% &lt; thickness variance &lt;=10% </w:t>
            </w:r>
            <w:r w:rsidRPr="007366E4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br/>
              <w:t xml:space="preserve">- 0 points if 10% &lt; thickness variance  </w:t>
            </w:r>
            <w:r w:rsidRPr="007366E4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br/>
            </w:r>
            <w:r w:rsidRPr="007366E4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br/>
              <w:t>Tenderers may receive zero points if the provided proof is considered to be insufficient for proper evaluation.</w:t>
            </w:r>
          </w:p>
        </w:tc>
        <w:tc>
          <w:tcPr>
            <w:tcW w:w="1106" w:type="pct"/>
            <w:shd w:val="clear" w:color="auto" w:fill="auto"/>
            <w:hideMark/>
          </w:tcPr>
          <w:p w14:paraId="5AD18B8D" w14:textId="3DFC31DD" w:rsidR="00AE6E08" w:rsidRPr="007366E4" w:rsidRDefault="00AE6E08" w:rsidP="00AE6E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7366E4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 xml:space="preserve">The tenderer </w:t>
            </w:r>
            <w:r w:rsidRPr="007366E4">
              <w:rPr>
                <w:rFonts w:ascii="Calibri" w:eastAsia="Times New Roman" w:hAnsi="Calibri" w:cs="Calibri"/>
                <w:color w:val="000000"/>
                <w:kern w:val="0"/>
                <w:u w:val="single"/>
                <w:lang w:val="en-US"/>
                <w14:ligatures w14:val="none"/>
              </w:rPr>
              <w:t>will be excluded if</w:t>
            </w:r>
            <w:r w:rsidR="007D3693" w:rsidRPr="007D3693">
              <w:rPr>
                <w:rFonts w:ascii="Calibri" w:eastAsia="Times New Roman" w:hAnsi="Calibri" w:cs="Calibri"/>
                <w:color w:val="000000"/>
                <w:kern w:val="0"/>
                <w:u w:val="single"/>
                <w:lang w:val="en-US"/>
                <w14:ligatures w14:val="none"/>
              </w:rPr>
              <w:t xml:space="preserve"> no data is proved that proof that</w:t>
            </w:r>
            <w:r w:rsidRPr="007366E4">
              <w:rPr>
                <w:rFonts w:ascii="Calibri" w:eastAsia="Times New Roman" w:hAnsi="Calibri" w:cs="Calibri"/>
                <w:color w:val="000000"/>
                <w:kern w:val="0"/>
                <w:u w:val="single"/>
                <w:lang w:val="en-US"/>
                <w14:ligatures w14:val="none"/>
              </w:rPr>
              <w:t xml:space="preserve"> the thickness variance is</w:t>
            </w:r>
            <w:r w:rsidR="007D3693" w:rsidRPr="007D3693">
              <w:rPr>
                <w:rFonts w:ascii="Calibri" w:eastAsia="Times New Roman" w:hAnsi="Calibri" w:cs="Calibri"/>
                <w:color w:val="000000"/>
                <w:kern w:val="0"/>
                <w:u w:val="single"/>
                <w:lang w:val="en-US"/>
                <w14:ligatures w14:val="none"/>
              </w:rPr>
              <w:t xml:space="preserve"> less</w:t>
            </w:r>
            <w:r w:rsidRPr="007366E4">
              <w:rPr>
                <w:rFonts w:ascii="Calibri" w:eastAsia="Times New Roman" w:hAnsi="Calibri" w:cs="Calibri"/>
                <w:color w:val="000000"/>
                <w:kern w:val="0"/>
                <w:u w:val="single"/>
                <w:lang w:val="en-US"/>
                <w14:ligatures w14:val="none"/>
              </w:rPr>
              <w:t xml:space="preserve"> than 20%</w:t>
            </w:r>
            <w:r w:rsidR="007D3693">
              <w:rPr>
                <w:rFonts w:ascii="Calibri" w:eastAsia="Times New Roman" w:hAnsi="Calibri" w:cs="Calibri"/>
                <w:color w:val="000000"/>
                <w:kern w:val="0"/>
                <w:u w:val="single"/>
                <w:lang w:val="en-US"/>
                <w14:ligatures w14:val="none"/>
              </w:rPr>
              <w:t xml:space="preserve"> </w:t>
            </w:r>
            <w:r w:rsidR="007D3693" w:rsidRPr="007D3693">
              <w:rPr>
                <w:rFonts w:ascii="Calibri" w:eastAsia="Times New Roman" w:hAnsi="Calibri" w:cs="Calibri"/>
                <w:color w:val="000000"/>
                <w:kern w:val="0"/>
                <w:u w:val="single"/>
                <w:lang w:val="en-US"/>
                <w14:ligatures w14:val="none"/>
              </w:rPr>
              <w:t xml:space="preserve">or no </w:t>
            </w:r>
            <w:r w:rsidR="007D3693">
              <w:rPr>
                <w:rFonts w:ascii="Calibri" w:eastAsia="Times New Roman" w:hAnsi="Calibri" w:cs="Calibri"/>
                <w:color w:val="000000"/>
                <w:kern w:val="0"/>
                <w:u w:val="single"/>
                <w:lang w:val="en-US"/>
                <w14:ligatures w14:val="none"/>
              </w:rPr>
              <w:t>equivalent</w:t>
            </w:r>
            <w:r w:rsidR="007D3693" w:rsidRPr="007D3693">
              <w:rPr>
                <w:rFonts w:ascii="Calibri" w:eastAsia="Times New Roman" w:hAnsi="Calibri" w:cs="Calibri"/>
                <w:color w:val="000000"/>
                <w:kern w:val="0"/>
                <w:u w:val="single"/>
                <w:lang w:val="en-US"/>
                <w14:ligatures w14:val="none"/>
              </w:rPr>
              <w:t xml:space="preserve"> proof of sufficient control of film homogeneity is provided</w:t>
            </w:r>
            <w:r w:rsidRPr="007366E4">
              <w:rPr>
                <w:rFonts w:ascii="Calibri" w:eastAsia="Times New Roman" w:hAnsi="Calibri" w:cs="Calibri"/>
                <w:color w:val="000000"/>
                <w:kern w:val="0"/>
                <w:u w:val="single"/>
                <w:lang w:val="en-US"/>
                <w14:ligatures w14:val="none"/>
              </w:rPr>
              <w:t>.</w:t>
            </w:r>
          </w:p>
        </w:tc>
      </w:tr>
    </w:tbl>
    <w:p w14:paraId="148DEC8D" w14:textId="661D9D71" w:rsidR="008F2D48" w:rsidRPr="00A160C9" w:rsidRDefault="00A160C9">
      <w:pPr>
        <w:rPr>
          <w:lang w:val="en-US"/>
        </w:rPr>
      </w:pPr>
      <w:r>
        <w:rPr>
          <w:lang w:val="en-US"/>
        </w:rPr>
        <w:t xml:space="preserve">     </w:t>
      </w:r>
    </w:p>
    <w:sectPr w:rsidR="008F2D48" w:rsidRPr="00A160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0C9"/>
    <w:rsid w:val="002B2BDD"/>
    <w:rsid w:val="005B7225"/>
    <w:rsid w:val="007366E4"/>
    <w:rsid w:val="007D3693"/>
    <w:rsid w:val="008F2D48"/>
    <w:rsid w:val="00A160C9"/>
    <w:rsid w:val="00AE23CE"/>
    <w:rsid w:val="00AE6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85188"/>
  <w15:chartTrackingRefBased/>
  <w15:docId w15:val="{2CD41346-8457-4A3E-AFEC-534FF84DA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40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62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3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A01153E24F324FA114C91B3A76231E" ma:contentTypeVersion="3" ma:contentTypeDescription="Create a new document." ma:contentTypeScope="" ma:versionID="120fcbb8d5f029de30da484fc3cc5ff4">
  <xsd:schema xmlns:xsd="http://www.w3.org/2001/XMLSchema" xmlns:xs="http://www.w3.org/2001/XMLSchema" xmlns:p="http://schemas.microsoft.com/office/2006/metadata/properties" xmlns:ns2="d7c44af7-ce45-41e8-ad33-9e8508a99916" targetNamespace="http://schemas.microsoft.com/office/2006/metadata/properties" ma:root="true" ma:fieldsID="de3abfd1dfbdb2c013fcda08237ffd8c" ns2:_="">
    <xsd:import namespace="d7c44af7-ce45-41e8-ad33-9e8508a999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c44af7-ce45-41e8-ad33-9e8508a999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1247498-3CDA-447F-96E6-6DA7DD7FCFC5}"/>
</file>

<file path=customXml/itemProps2.xml><?xml version="1.0" encoding="utf-8"?>
<ds:datastoreItem xmlns:ds="http://schemas.openxmlformats.org/officeDocument/2006/customXml" ds:itemID="{E5E516A5-AC16-4F94-8B5E-0D549A5C1089}"/>
</file>

<file path=customXml/itemProps3.xml><?xml version="1.0" encoding="utf-8"?>
<ds:datastoreItem xmlns:ds="http://schemas.openxmlformats.org/officeDocument/2006/customXml" ds:itemID="{000CB8B4-BF82-4D1A-AE5A-BC3DF8097C1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502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Wilschut</dc:creator>
  <cp:keywords/>
  <dc:description/>
  <cp:lastModifiedBy>Delfgaauw, Camilio (UT-CFM)</cp:lastModifiedBy>
  <cp:revision>3</cp:revision>
  <dcterms:created xsi:type="dcterms:W3CDTF">2023-12-15T14:04:00Z</dcterms:created>
  <dcterms:modified xsi:type="dcterms:W3CDTF">2023-12-15T14:06:00Z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0x01010061A01153E24F324FA114C91B3A76231E</vt:lpwstr>
  </property>
</Properties>
</file>