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497ABC70" w:rsidR="005A65C0" w:rsidRDefault="005A65C0" w:rsidP="005A65C0">
      <w:pPr>
        <w:pStyle w:val="Bijlagetekst"/>
      </w:pPr>
      <w:r w:rsidRPr="005A65C0">
        <w:t xml:space="preserve">Europese aanbesteding </w:t>
      </w:r>
      <w:r w:rsidR="00F07E52">
        <w:t>WGA-eigenrisicodrager</w:t>
      </w:r>
      <w:r w:rsidR="00B4353A">
        <w:t xml:space="preserve">verzekering </w:t>
      </w:r>
      <w:r w:rsidR="0014030A">
        <w:t>MBO Amersfoort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4977CEFD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>geschiktheidseis 3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F07E52">
        <w:t xml:space="preserve">WGA-eigenrisicodragerverzekering </w:t>
      </w:r>
      <w:r w:rsidR="0014030A">
        <w:t>MBO Amersfoort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77C45D0B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F07E52">
        <w:t xml:space="preserve">WGA-eigenrisicodragerverzekering </w:t>
      </w:r>
      <w:r w:rsidR="0014030A">
        <w:t>MBO Amersfoort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980946">
    <w:abstractNumId w:val="2"/>
  </w:num>
  <w:num w:numId="2" w16cid:durableId="13265616">
    <w:abstractNumId w:val="4"/>
  </w:num>
  <w:num w:numId="3" w16cid:durableId="327443854">
    <w:abstractNumId w:val="5"/>
  </w:num>
  <w:num w:numId="4" w16cid:durableId="1930771124">
    <w:abstractNumId w:val="3"/>
  </w:num>
  <w:num w:numId="5" w16cid:durableId="1254508393">
    <w:abstractNumId w:val="0"/>
  </w:num>
  <w:num w:numId="6" w16cid:durableId="210988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623AF"/>
    <w:rsid w:val="00081766"/>
    <w:rsid w:val="000906E6"/>
    <w:rsid w:val="00093AD6"/>
    <w:rsid w:val="000B6D37"/>
    <w:rsid w:val="0014030A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A1678"/>
    <w:rsid w:val="00CB451F"/>
    <w:rsid w:val="00CD61A9"/>
    <w:rsid w:val="00D14110"/>
    <w:rsid w:val="00DE501F"/>
    <w:rsid w:val="00E57811"/>
    <w:rsid w:val="00E83AF4"/>
    <w:rsid w:val="00E90973"/>
    <w:rsid w:val="00F07E5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3</cp:revision>
  <dcterms:created xsi:type="dcterms:W3CDTF">2023-06-06T09:26:00Z</dcterms:created>
  <dcterms:modified xsi:type="dcterms:W3CDTF">2023-06-21T12:13:00Z</dcterms:modified>
</cp:coreProperties>
</file>