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</w:t>
      </w:r>
      <w:r w:rsidRPr="00965C1B">
        <w:rPr>
          <w:rFonts w:eastAsia="Calibri" w:cstheme="minorHAnsi"/>
          <w:b/>
          <w:sz w:val="28"/>
          <w:szCs w:val="28"/>
        </w:rPr>
        <w:t>entie</w:t>
      </w:r>
      <w:r w:rsidR="00AD7FB0" w:rsidRPr="00965C1B">
        <w:rPr>
          <w:rFonts w:eastAsia="Calibri" w:cstheme="minorHAnsi"/>
          <w:b/>
          <w:sz w:val="28"/>
          <w:szCs w:val="28"/>
        </w:rPr>
        <w:t>s</w:t>
      </w:r>
      <w:r w:rsidRPr="00965C1B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330B51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65C1B">
        <w:rPr>
          <w:rFonts w:cstheme="minorHAnsi"/>
          <w:i/>
          <w:iCs/>
          <w:color w:val="767171" w:themeColor="background2" w:themeShade="80"/>
        </w:rPr>
        <w:t>CSG Het Streek</w:t>
      </w:r>
      <w:r w:rsidR="00965C1B">
        <w:rPr>
          <w:rFonts w:cstheme="minorHAnsi"/>
          <w:i/>
          <w:iCs/>
          <w:color w:val="FF000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965C1B" w:rsidRDefault="00650BE0" w:rsidP="00171F79">
            <w:pPr>
              <w:rPr>
                <w:rFonts w:asciiTheme="minorHAnsi" w:hAnsiTheme="minorHAnsi" w:cstheme="minorHAnsi"/>
              </w:rPr>
            </w:pPr>
            <w:r w:rsidRPr="00965C1B">
              <w:rPr>
                <w:rFonts w:asciiTheme="minorHAnsi" w:hAnsiTheme="minorHAnsi" w:cstheme="minorHAnsi"/>
              </w:rPr>
              <w:t>K</w:t>
            </w:r>
            <w:r w:rsidR="00171F79" w:rsidRPr="00965C1B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74E8EBE" w14:textId="77777777" w:rsidR="00965C1B" w:rsidRPr="00965C1B" w:rsidRDefault="00965C1B" w:rsidP="00965C1B">
            <w:pPr>
              <w:rPr>
                <w:rFonts w:asciiTheme="minorHAnsi" w:hAnsiTheme="minorHAnsi" w:cstheme="minorHAnsi"/>
              </w:rPr>
            </w:pPr>
            <w:r w:rsidRPr="00965C1B">
              <w:rPr>
                <w:rFonts w:asciiTheme="minorHAnsi" w:hAnsiTheme="minorHAnsi" w:cstheme="minorHAnsi"/>
              </w:rPr>
              <w:t>Inschrijver beschikt over ervaring met het schoonmaken van een intensief gebruikt gebouw.</w:t>
            </w:r>
          </w:p>
          <w:p w14:paraId="06BA212F" w14:textId="5BE694AF" w:rsidR="00171F79" w:rsidRPr="00965C1B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32216E78" w:rsidR="00A929ED" w:rsidRPr="00965C1B" w:rsidRDefault="00965C1B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965C1B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intensief begeleiden van schoonmakers op een locatie door inzet van een voorman / voorvrouw of een objectleider die tenminste 80% van de werkdagen aanwezig is op de schoon te maken locatie.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12ED561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208032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65C1B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965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5</cp:revision>
  <dcterms:created xsi:type="dcterms:W3CDTF">2022-08-05T09:26:00Z</dcterms:created>
  <dcterms:modified xsi:type="dcterms:W3CDTF">2023-06-02T14:12:00Z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