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3036" w14:textId="77777777" w:rsidR="006D7BC9" w:rsidRDefault="009D06A6" w:rsidP="00836B41">
      <w:pPr>
        <w:keepNext/>
        <w:spacing w:line="240" w:lineRule="atLeast"/>
        <w:outlineLvl w:val="0"/>
      </w:pPr>
      <w:bookmarkStart w:id="0" w:name="_Toc319930476"/>
      <w:r w:rsidRPr="00F7011B">
        <w:rPr>
          <w:rFonts w:eastAsia="Times New Roman" w:cs="Arial"/>
          <w:b/>
          <w:bCs/>
          <w:color w:val="2F5496"/>
          <w:kern w:val="32"/>
          <w:szCs w:val="18"/>
          <w:lang w:eastAsia="nl-NL"/>
        </w:rPr>
        <w:t>Bijlage 6</w:t>
      </w:r>
      <w:r w:rsidR="001B6E82" w:rsidRPr="00F7011B">
        <w:rPr>
          <w:rFonts w:eastAsia="Times New Roman" w:cs="Arial"/>
          <w:b/>
          <w:bCs/>
          <w:color w:val="2F5496"/>
          <w:kern w:val="32"/>
          <w:szCs w:val="18"/>
          <w:lang w:eastAsia="nl-NL"/>
        </w:rPr>
        <w:t>.</w:t>
      </w:r>
      <w:r w:rsidR="006D7BC9">
        <w:rPr>
          <w:rFonts w:eastAsia="Times New Roman" w:cs="Arial"/>
          <w:b/>
          <w:bCs/>
          <w:color w:val="2F5496"/>
          <w:kern w:val="32"/>
          <w:szCs w:val="18"/>
          <w:lang w:eastAsia="nl-NL"/>
        </w:rPr>
        <w:t>3a</w:t>
      </w:r>
      <w:r w:rsidRPr="00F7011B">
        <w:rPr>
          <w:rFonts w:eastAsia="Times New Roman" w:cs="Arial"/>
          <w:b/>
          <w:bCs/>
          <w:color w:val="2F5496"/>
          <w:kern w:val="32"/>
          <w:szCs w:val="18"/>
          <w:lang w:eastAsia="nl-NL"/>
        </w:rPr>
        <w:t xml:space="preserve"> </w:t>
      </w:r>
      <w:bookmarkEnd w:id="0"/>
      <w:r w:rsidRPr="00F7011B">
        <w:rPr>
          <w:rFonts w:eastAsia="Times New Roman" w:cs="Arial"/>
          <w:b/>
          <w:bCs/>
          <w:color w:val="2F5496"/>
          <w:kern w:val="32"/>
          <w:szCs w:val="18"/>
          <w:lang w:eastAsia="nl-NL"/>
        </w:rPr>
        <w:t xml:space="preserve">Antwoordformulier </w:t>
      </w:r>
      <w:r w:rsidR="006D7BC9" w:rsidRPr="006D7BC9">
        <w:rPr>
          <w:rFonts w:eastAsia="Times New Roman" w:cs="Arial"/>
          <w:b/>
          <w:bCs/>
          <w:color w:val="2F5496"/>
          <w:kern w:val="32"/>
          <w:szCs w:val="18"/>
          <w:lang w:eastAsia="nl-NL"/>
        </w:rPr>
        <w:t>Kwaliteitswensvraag 3</w:t>
      </w:r>
    </w:p>
    <w:p w14:paraId="0C12BF12" w14:textId="702B63C7" w:rsidR="009D06A6" w:rsidRPr="00F7011B" w:rsidRDefault="006D7BC9" w:rsidP="00836B41">
      <w:pPr>
        <w:keepNext/>
        <w:spacing w:line="240" w:lineRule="atLeast"/>
        <w:outlineLvl w:val="0"/>
        <w:rPr>
          <w:rFonts w:eastAsia="Times New Roman" w:cs="Arial"/>
          <w:b/>
          <w:bCs/>
          <w:color w:val="2F5496"/>
          <w:kern w:val="32"/>
          <w:szCs w:val="18"/>
          <w:lang w:eastAsia="nl-NL"/>
        </w:rPr>
      </w:pPr>
      <w:r>
        <w:rPr>
          <w:rFonts w:eastAsia="Times New Roman" w:cs="Arial"/>
          <w:b/>
          <w:bCs/>
          <w:color w:val="2F5496"/>
          <w:kern w:val="32"/>
          <w:szCs w:val="18"/>
          <w:lang w:eastAsia="nl-NL"/>
        </w:rPr>
        <w:t>Proeve van Bekwaamheid 3, Kennis en Advies</w:t>
      </w:r>
    </w:p>
    <w:p w14:paraId="4638DCF2" w14:textId="77777777" w:rsidR="009D06A6" w:rsidRPr="00F7011B" w:rsidRDefault="009D06A6" w:rsidP="00836B41">
      <w:pPr>
        <w:spacing w:line="240" w:lineRule="atLeast"/>
        <w:rPr>
          <w:rFonts w:eastAsia="Times New Roman" w:cs="Times New Roman"/>
          <w:szCs w:val="18"/>
          <w:lang w:eastAsia="nl-NL"/>
        </w:rPr>
      </w:pPr>
    </w:p>
    <w:p w14:paraId="0E810DBA" w14:textId="77777777" w:rsidR="009D06A6" w:rsidRPr="00F7011B" w:rsidRDefault="009D06A6" w:rsidP="00836B41">
      <w:pPr>
        <w:spacing w:line="240" w:lineRule="atLeast"/>
        <w:rPr>
          <w:rFonts w:eastAsia="Times New Roman" w:cs="Times New Roman"/>
          <w:szCs w:val="18"/>
          <w:lang w:eastAsia="nl-NL"/>
        </w:rPr>
      </w:pPr>
      <w:r w:rsidRPr="00F7011B">
        <w:rPr>
          <w:rFonts w:eastAsia="Times New Roman" w:cs="Times New Roman"/>
          <w:szCs w:val="18"/>
          <w:lang w:eastAsia="nl-NL"/>
        </w:rPr>
        <w:t>Zie paragraaf 4.3.6 van het aanbestedingsdocument voor de vereisten die van toepassing zijn op het beantwoorden van de kwaliteitswensvragen.</w:t>
      </w:r>
    </w:p>
    <w:p w14:paraId="50A69E2A" w14:textId="77777777" w:rsidR="006D7BC9" w:rsidRDefault="006D7BC9" w:rsidP="006D7BC9">
      <w:pPr>
        <w:pStyle w:val="Geenafstand"/>
      </w:pPr>
      <w:r w:rsidRPr="00677919">
        <w:t>Let op: onderstaande casus is fictief.</w:t>
      </w:r>
    </w:p>
    <w:p w14:paraId="7F237973" w14:textId="61F0A26F" w:rsidR="006D7BC9" w:rsidRDefault="006D7BC9" w:rsidP="006D7BC9">
      <w:pPr>
        <w:spacing w:line="240" w:lineRule="atLeast"/>
        <w:rPr>
          <w:rFonts w:eastAsia="Calibri" w:cs="Times New Roman"/>
          <w:szCs w:val="18"/>
        </w:rPr>
      </w:pPr>
    </w:p>
    <w:tbl>
      <w:tblPr>
        <w:tblW w:w="51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1E0" w:firstRow="1" w:lastRow="1" w:firstColumn="1" w:lastColumn="1" w:noHBand="0" w:noVBand="0"/>
      </w:tblPr>
      <w:tblGrid>
        <w:gridCol w:w="2128"/>
        <w:gridCol w:w="7295"/>
      </w:tblGrid>
      <w:tr w:rsidR="006D7BC9" w:rsidRPr="006461CB" w14:paraId="7E19F403" w14:textId="77777777" w:rsidTr="00A50C73">
        <w:tc>
          <w:tcPr>
            <w:tcW w:w="1129" w:type="pct"/>
            <w:shd w:val="clear" w:color="auto" w:fill="8EAADB" w:themeFill="accent1" w:themeFillTint="99"/>
            <w:hideMark/>
          </w:tcPr>
          <w:p w14:paraId="0EF732B5" w14:textId="54C31E98" w:rsidR="006D7BC9" w:rsidRPr="006461CB" w:rsidRDefault="006D7BC9" w:rsidP="009D353C">
            <w:pPr>
              <w:spacing w:after="120" w:line="240" w:lineRule="atLeast"/>
              <w:rPr>
                <w:rFonts w:eastAsia="Calibri" w:cs="Times New Roman"/>
                <w:b/>
                <w:szCs w:val="18"/>
              </w:rPr>
            </w:pPr>
            <w:r>
              <w:rPr>
                <w:rFonts w:eastAsia="Calibri" w:cs="Times New Roman"/>
                <w:b/>
                <w:szCs w:val="18"/>
              </w:rPr>
              <w:t>Casus beschrijving Ketenmonitoring</w:t>
            </w:r>
            <w:r>
              <w:rPr>
                <w:rFonts w:eastAsia="Calibri" w:cs="Times New Roman"/>
                <w:b/>
                <w:szCs w:val="18"/>
              </w:rPr>
              <w:t xml:space="preserve"> </w:t>
            </w:r>
          </w:p>
        </w:tc>
        <w:tc>
          <w:tcPr>
            <w:tcW w:w="3871" w:type="pct"/>
            <w:shd w:val="clear" w:color="auto" w:fill="FFFFFF" w:themeFill="background1"/>
            <w:hideMark/>
          </w:tcPr>
          <w:p w14:paraId="59FE1989" w14:textId="6224C368" w:rsidR="006D7BC9" w:rsidRDefault="006D7BC9" w:rsidP="006D7BC9">
            <w:pPr>
              <w:rPr>
                <w:szCs w:val="18"/>
              </w:rPr>
            </w:pPr>
            <w:r>
              <w:rPr>
                <w:szCs w:val="18"/>
              </w:rPr>
              <w:t xml:space="preserve">De Rijks automatiseringsdienst (RAD) ontwikkelt en beheert vele webapplicaties waarin burgers en ondernemers aanvragen kunnen doen. De applicaties spelen een belangrijke rol in de uitvoering van wetten en </w:t>
            </w:r>
            <w:r w:rsidRPr="00D55141">
              <w:rPr>
                <w:szCs w:val="18"/>
              </w:rPr>
              <w:t>regelingen voor vele rijksdiensten, zoals de afdeling Land- en tuinbouw, de voedseldienst, de elektriciteit dienst, etc. (allen uitvoeringsinstellingen). In totaal zijn er 30 interne uitvoeringsinstellingen die een webapplicatie hebben laten ontwikkelen die de uitvoering van een wet of regeling ondersteunt. De webapplicaties zijn geïmplementeerd op diverse systemen binnen RAD. Het functioneel beheer is belegd bij de uitvoeringsinstellingen</w:t>
            </w:r>
            <w:r>
              <w:rPr>
                <w:szCs w:val="18"/>
              </w:rPr>
              <w:t>. Bij veel uitvoeringsinstellingen is het functionele beheer matig geregeld. Er zijn veelvuldig personele wisselingen. Relevante kennis is verspreid over diverse personen binnen de uitvoeringsinstellingen.</w:t>
            </w:r>
          </w:p>
          <w:p w14:paraId="37694F2A" w14:textId="77777777" w:rsidR="006D7BC9" w:rsidRDefault="006D7BC9" w:rsidP="006D7BC9">
            <w:pPr>
              <w:rPr>
                <w:szCs w:val="18"/>
              </w:rPr>
            </w:pPr>
          </w:p>
          <w:p w14:paraId="04266FDE" w14:textId="5E0EC4B0" w:rsidR="006D7BC9" w:rsidRDefault="006D7BC9" w:rsidP="006D7BC9">
            <w:pPr>
              <w:rPr>
                <w:szCs w:val="18"/>
              </w:rPr>
            </w:pPr>
            <w:r>
              <w:rPr>
                <w:szCs w:val="18"/>
              </w:rPr>
              <w:t xml:space="preserve">De applicaties beginnen vrijwel allemaal met een autorisatie van de gebruiker, daarna moet de burger of de ondernemer diverse gegevens invullen en worden interne of externe bronnen gebruikt om andere gegevens op te halen of de ingevoerde gegevens te verifiëren. In de meeste gevallen wordt het proces afgesloten met een incasso of </w:t>
            </w:r>
            <w:proofErr w:type="spellStart"/>
            <w:r>
              <w:rPr>
                <w:szCs w:val="18"/>
              </w:rPr>
              <w:t>excasso</w:t>
            </w:r>
            <w:proofErr w:type="spellEnd"/>
            <w:r>
              <w:rPr>
                <w:szCs w:val="18"/>
              </w:rPr>
              <w:t xml:space="preserve"> proces.</w:t>
            </w:r>
          </w:p>
          <w:p w14:paraId="779C8A3F" w14:textId="77777777" w:rsidR="006D7BC9" w:rsidRDefault="006D7BC9" w:rsidP="006D7BC9">
            <w:pPr>
              <w:rPr>
                <w:szCs w:val="18"/>
              </w:rPr>
            </w:pPr>
          </w:p>
          <w:p w14:paraId="519E5BFB" w14:textId="77777777" w:rsidR="006D7BC9" w:rsidRDefault="006D7BC9" w:rsidP="006D7BC9">
            <w:pPr>
              <w:rPr>
                <w:szCs w:val="18"/>
              </w:rPr>
            </w:pPr>
            <w:r>
              <w:rPr>
                <w:szCs w:val="18"/>
              </w:rPr>
              <w:t>De autorisatie (toegang tot de applicatie) kan intern en extern plaatsvinden.</w:t>
            </w:r>
          </w:p>
          <w:p w14:paraId="0642B4F8" w14:textId="77777777" w:rsidR="005846E9" w:rsidRDefault="005846E9" w:rsidP="006D7BC9">
            <w:pPr>
              <w:rPr>
                <w:szCs w:val="18"/>
              </w:rPr>
            </w:pPr>
          </w:p>
          <w:p w14:paraId="433B9F33" w14:textId="1998640B" w:rsidR="006D7BC9" w:rsidRDefault="006D7BC9" w:rsidP="006D7BC9">
            <w:pPr>
              <w:rPr>
                <w:szCs w:val="18"/>
              </w:rPr>
            </w:pPr>
            <w:r>
              <w:rPr>
                <w:szCs w:val="18"/>
              </w:rPr>
              <w:t>De RAD heeft gemerkt dat de gebruikers (burgers en ondernemers) vaak ontevreden zijn over de snelheid van de applicaties. De oorzaak van vertragingen is vaak onduidelijk. Ook als iedere schakel in de keten aan de minimale eisen voldoet, kan de gebruiker de snelheid van het geheel als veel te langzaam ervaren. Opmerkelijk daarbij is dat in de acceptatie omgeving van de applicaties geen sprake is van performance problemen. De performance problemen in de productie omgeving zijn er wel en deze problemen zijn bovendien veelal onvoorspelbaar.</w:t>
            </w:r>
          </w:p>
          <w:p w14:paraId="580972F1" w14:textId="77777777" w:rsidR="005846E9" w:rsidRDefault="005846E9" w:rsidP="006D7BC9">
            <w:pPr>
              <w:rPr>
                <w:szCs w:val="18"/>
              </w:rPr>
            </w:pPr>
          </w:p>
          <w:p w14:paraId="61573A65" w14:textId="4ED99567" w:rsidR="006D7BC9" w:rsidRDefault="006D7BC9" w:rsidP="006D7BC9">
            <w:pPr>
              <w:rPr>
                <w:szCs w:val="18"/>
              </w:rPr>
            </w:pPr>
            <w:r>
              <w:rPr>
                <w:szCs w:val="18"/>
              </w:rPr>
              <w:t xml:space="preserve">De webapplicaties maken gebruik van diversie technische voorzieningen (bouwstenen) die bij diverse RAD teams in beheer zijn. Als deze teams gevraagd wordt of hun systemen wellicht de (mede) veroorzaker kan zijn van de lage performance van de webapplicatie, is hun antwoord veelal dat hun technische voorzieningen voldoen aan de eisen uit </w:t>
            </w:r>
            <w:r w:rsidR="005846E9">
              <w:rPr>
                <w:szCs w:val="18"/>
              </w:rPr>
              <w:t>de</w:t>
            </w:r>
            <w:r>
              <w:rPr>
                <w:szCs w:val="18"/>
              </w:rPr>
              <w:t xml:space="preserve"> SLA. </w:t>
            </w:r>
          </w:p>
          <w:p w14:paraId="5F68E7DE" w14:textId="77777777" w:rsidR="005846E9" w:rsidRDefault="005846E9" w:rsidP="006D7BC9">
            <w:pPr>
              <w:rPr>
                <w:szCs w:val="18"/>
              </w:rPr>
            </w:pPr>
          </w:p>
          <w:p w14:paraId="6A6830D8" w14:textId="0C457367" w:rsidR="006D7BC9" w:rsidRDefault="006D7BC9" w:rsidP="006D7BC9">
            <w:pPr>
              <w:rPr>
                <w:szCs w:val="18"/>
              </w:rPr>
            </w:pPr>
            <w:r>
              <w:rPr>
                <w:szCs w:val="18"/>
              </w:rPr>
              <w:t>RAD wil de performance van de gehele keten kunnen monitoren, bekeken vanuit het standpunt van de gebruiker, met als doel de performance zoals de gebruiker die ervaart te verbeteren. Met de inzichten die daarmee verworven worden, wil de RAD effectieve herstelmaatregelen kunnen initiëren.</w:t>
            </w:r>
          </w:p>
          <w:p w14:paraId="543B32D5" w14:textId="00D3EA34" w:rsidR="006D7BC9" w:rsidRPr="00666670" w:rsidRDefault="006D7BC9" w:rsidP="009D353C">
            <w:pPr>
              <w:pStyle w:val="Geenafstand"/>
            </w:pPr>
          </w:p>
        </w:tc>
      </w:tr>
      <w:tr w:rsidR="005846E9" w:rsidRPr="006461CB" w14:paraId="391D9B89" w14:textId="77777777" w:rsidTr="00A50C73">
        <w:tc>
          <w:tcPr>
            <w:tcW w:w="1129" w:type="pct"/>
            <w:shd w:val="clear" w:color="auto" w:fill="8EAADB" w:themeFill="accent1" w:themeFillTint="99"/>
          </w:tcPr>
          <w:p w14:paraId="54A73F99" w14:textId="01AEBFF6" w:rsidR="005846E9" w:rsidRDefault="005846E9" w:rsidP="009D353C">
            <w:pPr>
              <w:spacing w:after="120" w:line="240" w:lineRule="atLeast"/>
              <w:rPr>
                <w:rFonts w:eastAsia="Calibri" w:cs="Times New Roman"/>
                <w:b/>
                <w:szCs w:val="18"/>
              </w:rPr>
            </w:pPr>
            <w:r>
              <w:rPr>
                <w:rFonts w:eastAsia="Calibri" w:cs="Times New Roman"/>
                <w:b/>
                <w:szCs w:val="18"/>
              </w:rPr>
              <w:t>Vragenstelling</w:t>
            </w:r>
          </w:p>
        </w:tc>
        <w:tc>
          <w:tcPr>
            <w:tcW w:w="3871" w:type="pct"/>
            <w:shd w:val="clear" w:color="auto" w:fill="FFFFFF" w:themeFill="background1"/>
          </w:tcPr>
          <w:p w14:paraId="0200CFEB" w14:textId="520747D3" w:rsidR="005846E9" w:rsidRDefault="005846E9" w:rsidP="005846E9">
            <w:pPr>
              <w:rPr>
                <w:szCs w:val="18"/>
              </w:rPr>
            </w:pPr>
            <w:r>
              <w:rPr>
                <w:szCs w:val="18"/>
              </w:rPr>
              <w:t xml:space="preserve">Beschrijf </w:t>
            </w:r>
            <w:r>
              <w:rPr>
                <w:szCs w:val="18"/>
              </w:rPr>
              <w:t xml:space="preserve">bovenstaande </w:t>
            </w:r>
            <w:r>
              <w:rPr>
                <w:szCs w:val="18"/>
              </w:rPr>
              <w:t>problematiek in eigen bewoordingen. Geef aan, op grond van uw eigen analyse, kennis en ervaring, welke aanpak en fasering u aanbeveelt om de performance problemen op te lossen. Geef duidelijk aan waarom u dat aanbeveelt en ga daarbij expliciet in op de samenstelling van een team, de benodigde rollen en de soft- en hard skills die per rol benodigd zijn.</w:t>
            </w:r>
          </w:p>
          <w:p w14:paraId="2F3FAEB1" w14:textId="77777777" w:rsidR="005846E9" w:rsidRDefault="005846E9" w:rsidP="006D7BC9">
            <w:pPr>
              <w:rPr>
                <w:szCs w:val="18"/>
              </w:rPr>
            </w:pPr>
          </w:p>
        </w:tc>
      </w:tr>
    </w:tbl>
    <w:p w14:paraId="4D3042E1" w14:textId="4F829338" w:rsidR="006D7BC9" w:rsidRDefault="006D7BC9" w:rsidP="00836B41">
      <w:pPr>
        <w:spacing w:line="240" w:lineRule="atLeast"/>
        <w:rPr>
          <w:rFonts w:eastAsia="Times New Roman" w:cs="Times New Roman"/>
          <w:b/>
          <w:bCs/>
          <w:kern w:val="14"/>
          <w:szCs w:val="18"/>
          <w:lang w:eastAsia="nl-NL"/>
        </w:rPr>
      </w:pPr>
    </w:p>
    <w:p w14:paraId="5F56B13F" w14:textId="77777777" w:rsidR="006D7BC9" w:rsidRDefault="006D7BC9" w:rsidP="00836B41">
      <w:pPr>
        <w:spacing w:line="240" w:lineRule="atLeast"/>
        <w:rPr>
          <w:rFonts w:eastAsia="Times New Roman" w:cs="Times New Roman"/>
          <w:b/>
          <w:bCs/>
          <w:kern w:val="14"/>
          <w:szCs w:val="18"/>
          <w:lang w:eastAsia="nl-NL"/>
        </w:rPr>
      </w:pPr>
    </w:p>
    <w:p w14:paraId="43ABD207" w14:textId="75C2CC9B" w:rsidR="006C2E4A" w:rsidRPr="00F7011B" w:rsidRDefault="006C2E4A" w:rsidP="00836B41">
      <w:pPr>
        <w:spacing w:line="240" w:lineRule="atLeast"/>
        <w:rPr>
          <w:rFonts w:eastAsia="Times New Roman" w:cs="Times New Roman"/>
          <w:b/>
          <w:bCs/>
          <w:kern w:val="14"/>
          <w:szCs w:val="18"/>
          <w:lang w:eastAsia="nl-NL"/>
        </w:rPr>
      </w:pPr>
      <w:r w:rsidRPr="00F7011B">
        <w:rPr>
          <w:rFonts w:eastAsia="Times New Roman" w:cs="Times New Roman"/>
          <w:b/>
          <w:bCs/>
          <w:kern w:val="14"/>
          <w:szCs w:val="18"/>
          <w:lang w:eastAsia="nl-NL"/>
        </w:rPr>
        <w:t>Begin uw antwoord op de volgende pagina</w:t>
      </w:r>
    </w:p>
    <w:p w14:paraId="73B36667" w14:textId="0B8A34A1" w:rsidR="00C61984" w:rsidRDefault="006C2E4A" w:rsidP="00C61984">
      <w:pPr>
        <w:spacing w:line="240" w:lineRule="atLeast"/>
        <w:rPr>
          <w:rFonts w:eastAsia="Times New Roman" w:cs="Times New Roman"/>
          <w:b/>
          <w:bCs/>
          <w:kern w:val="14"/>
          <w:szCs w:val="18"/>
          <w:lang w:eastAsia="nl-NL"/>
        </w:rPr>
      </w:pPr>
      <w:r w:rsidRPr="00F7011B">
        <w:rPr>
          <w:rFonts w:eastAsia="Times New Roman" w:cs="Times New Roman"/>
          <w:b/>
          <w:bCs/>
          <w:kern w:val="14"/>
          <w:szCs w:val="18"/>
          <w:lang w:eastAsia="nl-NL"/>
        </w:rPr>
        <w:br w:type="page"/>
      </w:r>
      <w:r w:rsidR="00C61984">
        <w:rPr>
          <w:rFonts w:eastAsia="Times New Roman" w:cs="Times New Roman"/>
          <w:b/>
          <w:bCs/>
          <w:kern w:val="14"/>
          <w:szCs w:val="18"/>
          <w:lang w:eastAsia="nl-NL"/>
        </w:rPr>
        <w:lastRenderedPageBreak/>
        <w:br w:type="page"/>
      </w:r>
    </w:p>
    <w:p w14:paraId="5011CE38" w14:textId="77777777" w:rsidR="006C2E4A" w:rsidRPr="00F7011B" w:rsidRDefault="006C2E4A" w:rsidP="00836B41">
      <w:pPr>
        <w:spacing w:line="240" w:lineRule="atLeast"/>
        <w:rPr>
          <w:rFonts w:eastAsia="Times New Roman" w:cs="Times New Roman"/>
          <w:b/>
          <w:bCs/>
          <w:kern w:val="14"/>
          <w:szCs w:val="18"/>
          <w:lang w:eastAsia="nl-NL"/>
        </w:rPr>
      </w:pPr>
    </w:p>
    <w:sectPr w:rsidR="006C2E4A" w:rsidRPr="00F7011B">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E417" w14:textId="77777777" w:rsidR="00EB32C3" w:rsidRDefault="00EB32C3" w:rsidP="00691D7C">
      <w:pPr>
        <w:spacing w:line="240" w:lineRule="auto"/>
      </w:pPr>
      <w:r>
        <w:separator/>
      </w:r>
    </w:p>
  </w:endnote>
  <w:endnote w:type="continuationSeparator" w:id="0">
    <w:p w14:paraId="6F9D3B31" w14:textId="77777777" w:rsidR="00EB32C3" w:rsidRDefault="00EB32C3"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3259" w14:textId="3F4A4E9E" w:rsidR="00E21FD6" w:rsidRDefault="00E21FD6">
    <w:pPr>
      <w:pStyle w:val="Voettekst"/>
    </w:pPr>
    <w:r>
      <w:rPr>
        <w:noProof/>
      </w:rPr>
      <mc:AlternateContent>
        <mc:Choice Requires="wps">
          <w:drawing>
            <wp:anchor distT="0" distB="0" distL="0" distR="0" simplePos="0" relativeHeight="251659264" behindDoc="0" locked="0" layoutInCell="1" allowOverlap="1" wp14:anchorId="20B6CE54" wp14:editId="59F2CB2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8BDD70" w14:textId="3FBB0E12" w:rsidR="00E21FD6" w:rsidRPr="00E21FD6" w:rsidRDefault="00E21FD6" w:rsidP="00E21FD6">
                          <w:pPr>
                            <w:rPr>
                              <w:rFonts w:ascii="Calibri" w:eastAsia="Calibri" w:hAnsi="Calibri" w:cs="Calibri"/>
                              <w:noProof/>
                              <w:color w:val="000000"/>
                              <w:sz w:val="20"/>
                              <w:szCs w:val="20"/>
                            </w:rPr>
                          </w:pPr>
                          <w:r w:rsidRPr="00E21FD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B6CE54"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8BDD70" w14:textId="3FBB0E12" w:rsidR="00E21FD6" w:rsidRPr="00E21FD6" w:rsidRDefault="00E21FD6" w:rsidP="00E21FD6">
                    <w:pPr>
                      <w:rPr>
                        <w:rFonts w:ascii="Calibri" w:eastAsia="Calibri" w:hAnsi="Calibri" w:cs="Calibri"/>
                        <w:noProof/>
                        <w:color w:val="000000"/>
                        <w:sz w:val="20"/>
                        <w:szCs w:val="20"/>
                      </w:rPr>
                    </w:pPr>
                    <w:r w:rsidRPr="00E21FD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E04C" w14:textId="2266A446" w:rsidR="00EB32C3" w:rsidRDefault="0016455B" w:rsidP="007C5134">
    <w:pPr>
      <w:pStyle w:val="Voettekst"/>
    </w:pPr>
    <w:sdt>
      <w:sdtPr>
        <w:id w:val="716015884"/>
        <w:docPartObj>
          <w:docPartGallery w:val="Page Numbers (Bottom of Page)"/>
          <w:docPartUnique/>
        </w:docPartObj>
      </w:sdtPr>
      <w:sdtEndPr/>
      <w:sdtContent>
        <w:sdt>
          <w:sdtPr>
            <w:id w:val="-1769616900"/>
            <w:docPartObj>
              <w:docPartGallery w:val="Page Numbers (Top of Page)"/>
              <w:docPartUnique/>
            </w:docPartObj>
          </w:sdtPr>
          <w:sdtEndPr/>
          <w:sdtContent>
            <w:r w:rsidR="00EB32C3" w:rsidRPr="007C5134">
              <w:t xml:space="preserve">EA Inhuur ICT-Professionals t.b.v. </w:t>
            </w:r>
            <w:r w:rsidR="006C2E4A">
              <w:t>DICTU</w:t>
            </w:r>
            <w:r w:rsidR="00EB32C3">
              <w:tab/>
            </w:r>
            <w:r w:rsidR="00EB32C3">
              <w:tab/>
              <w:t xml:space="preserve">Pagina </w:t>
            </w:r>
            <w:r w:rsidR="00EB32C3">
              <w:rPr>
                <w:b/>
                <w:bCs/>
                <w:sz w:val="24"/>
                <w:szCs w:val="24"/>
              </w:rPr>
              <w:fldChar w:fldCharType="begin"/>
            </w:r>
            <w:r w:rsidR="00EB32C3">
              <w:rPr>
                <w:b/>
                <w:bCs/>
              </w:rPr>
              <w:instrText>PAGE</w:instrText>
            </w:r>
            <w:r w:rsidR="00EB32C3">
              <w:rPr>
                <w:b/>
                <w:bCs/>
                <w:sz w:val="24"/>
                <w:szCs w:val="24"/>
              </w:rPr>
              <w:fldChar w:fldCharType="separate"/>
            </w:r>
            <w:r w:rsidR="00EB32C3">
              <w:rPr>
                <w:b/>
                <w:bCs/>
              </w:rPr>
              <w:t>2</w:t>
            </w:r>
            <w:r w:rsidR="00EB32C3">
              <w:rPr>
                <w:b/>
                <w:bCs/>
                <w:sz w:val="24"/>
                <w:szCs w:val="24"/>
              </w:rPr>
              <w:fldChar w:fldCharType="end"/>
            </w:r>
            <w:r w:rsidR="00EB32C3">
              <w:t xml:space="preserve"> van </w:t>
            </w:r>
            <w:r w:rsidR="00EB32C3">
              <w:rPr>
                <w:b/>
                <w:bCs/>
                <w:sz w:val="24"/>
                <w:szCs w:val="24"/>
              </w:rPr>
              <w:fldChar w:fldCharType="begin"/>
            </w:r>
            <w:r w:rsidR="00EB32C3">
              <w:rPr>
                <w:b/>
                <w:bCs/>
              </w:rPr>
              <w:instrText>NUMPAGES</w:instrText>
            </w:r>
            <w:r w:rsidR="00EB32C3">
              <w:rPr>
                <w:b/>
                <w:bCs/>
                <w:sz w:val="24"/>
                <w:szCs w:val="24"/>
              </w:rPr>
              <w:fldChar w:fldCharType="separate"/>
            </w:r>
            <w:r w:rsidR="00EB32C3">
              <w:rPr>
                <w:b/>
                <w:bCs/>
              </w:rPr>
              <w:t>2</w:t>
            </w:r>
            <w:r w:rsidR="00EB32C3">
              <w:rPr>
                <w:b/>
                <w:bCs/>
                <w:sz w:val="24"/>
                <w:szCs w:val="24"/>
              </w:rPr>
              <w:fldChar w:fldCharType="end"/>
            </w:r>
          </w:sdtContent>
        </w:sdt>
      </w:sdtContent>
    </w:sdt>
  </w:p>
  <w:p w14:paraId="6C4AEC28" w14:textId="64A5AB10" w:rsidR="00EB32C3" w:rsidRPr="007C5134" w:rsidRDefault="00EB32C3" w:rsidP="007C5134">
    <w:pPr>
      <w:pStyle w:val="Voettekst"/>
    </w:pPr>
    <w:proofErr w:type="spellStart"/>
    <w:r w:rsidRPr="007C5134">
      <w:t>TenderNed</w:t>
    </w:r>
    <w:proofErr w:type="spellEnd"/>
    <w:r w:rsidRPr="007C5134">
      <w:t xml:space="preserve">-kenmerk: </w:t>
    </w:r>
    <w:r w:rsidR="006C2E4A">
      <w:t>TN</w:t>
    </w:r>
    <w:r w:rsidR="00C93B4F">
      <w:t xml:space="preserve"> </w:t>
    </w:r>
    <w:r w:rsidR="006C2E4A">
      <w:t>430228</w:t>
    </w:r>
  </w:p>
  <w:p w14:paraId="4099F497" w14:textId="77777777" w:rsidR="00EB32C3" w:rsidRDefault="00EB32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8AE4" w14:textId="00862BAF" w:rsidR="00E21FD6" w:rsidRDefault="00E21FD6">
    <w:pPr>
      <w:pStyle w:val="Voettekst"/>
    </w:pPr>
    <w:r>
      <w:rPr>
        <w:noProof/>
      </w:rPr>
      <mc:AlternateContent>
        <mc:Choice Requires="wps">
          <w:drawing>
            <wp:anchor distT="0" distB="0" distL="0" distR="0" simplePos="0" relativeHeight="251658240" behindDoc="0" locked="0" layoutInCell="1" allowOverlap="1" wp14:anchorId="364683A9" wp14:editId="7249798C">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3D55C" w14:textId="141CF042" w:rsidR="00E21FD6" w:rsidRPr="00E21FD6" w:rsidRDefault="00E21FD6" w:rsidP="00E21FD6">
                          <w:pPr>
                            <w:rPr>
                              <w:rFonts w:ascii="Calibri" w:eastAsia="Calibri" w:hAnsi="Calibri" w:cs="Calibri"/>
                              <w:noProof/>
                              <w:color w:val="000000"/>
                              <w:sz w:val="20"/>
                              <w:szCs w:val="20"/>
                            </w:rPr>
                          </w:pPr>
                          <w:r w:rsidRPr="00E21FD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4683A9"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E03D55C" w14:textId="141CF042" w:rsidR="00E21FD6" w:rsidRPr="00E21FD6" w:rsidRDefault="00E21FD6" w:rsidP="00E21FD6">
                    <w:pPr>
                      <w:rPr>
                        <w:rFonts w:ascii="Calibri" w:eastAsia="Calibri" w:hAnsi="Calibri" w:cs="Calibri"/>
                        <w:noProof/>
                        <w:color w:val="000000"/>
                        <w:sz w:val="20"/>
                        <w:szCs w:val="20"/>
                      </w:rPr>
                    </w:pPr>
                    <w:r w:rsidRPr="00E21FD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A926" w14:textId="77777777" w:rsidR="00EB32C3" w:rsidRDefault="00EB32C3" w:rsidP="00691D7C">
      <w:pPr>
        <w:spacing w:line="240" w:lineRule="auto"/>
      </w:pPr>
      <w:r>
        <w:separator/>
      </w:r>
    </w:p>
  </w:footnote>
  <w:footnote w:type="continuationSeparator" w:id="0">
    <w:p w14:paraId="6A0B696B" w14:textId="77777777" w:rsidR="00EB32C3" w:rsidRDefault="00EB32C3"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43793">
    <w:abstractNumId w:val="2"/>
  </w:num>
  <w:num w:numId="2" w16cid:durableId="1686518363">
    <w:abstractNumId w:val="0"/>
  </w:num>
  <w:num w:numId="3" w16cid:durableId="153499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202DE"/>
    <w:rsid w:val="0005322F"/>
    <w:rsid w:val="001B6E82"/>
    <w:rsid w:val="00244F76"/>
    <w:rsid w:val="00303EDD"/>
    <w:rsid w:val="003A682C"/>
    <w:rsid w:val="004373BC"/>
    <w:rsid w:val="004E200B"/>
    <w:rsid w:val="005846E9"/>
    <w:rsid w:val="00646782"/>
    <w:rsid w:val="00691D7C"/>
    <w:rsid w:val="006C2E4A"/>
    <w:rsid w:val="006D7BC9"/>
    <w:rsid w:val="007C5134"/>
    <w:rsid w:val="00836B41"/>
    <w:rsid w:val="009D06A6"/>
    <w:rsid w:val="00A50C73"/>
    <w:rsid w:val="00AA48B9"/>
    <w:rsid w:val="00B37DFD"/>
    <w:rsid w:val="00BF3E29"/>
    <w:rsid w:val="00C61984"/>
    <w:rsid w:val="00C761E2"/>
    <w:rsid w:val="00C93B4F"/>
    <w:rsid w:val="00E21FD6"/>
    <w:rsid w:val="00EB32C3"/>
    <w:rsid w:val="00F556C2"/>
    <w:rsid w:val="00F701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semiHidden/>
    <w:unhideWhenUsed/>
    <w:rsid w:val="009D06A6"/>
    <w:pPr>
      <w:spacing w:line="240" w:lineRule="atLeast"/>
    </w:pPr>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Geenafstand">
    <w:name w:val="No Spacing"/>
    <w:uiPriority w:val="1"/>
    <w:qFormat/>
    <w:rsid w:val="006D7BC9"/>
    <w:pPr>
      <w:spacing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8339C-9A32-4414-B476-C4CFE530964C}">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62</TotalTime>
  <Pages>3</Pages>
  <Words>495</Words>
  <Characters>2724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Nes, D.F.P. van (Dick)</cp:lastModifiedBy>
  <cp:revision>3</cp:revision>
  <dcterms:created xsi:type="dcterms:W3CDTF">2023-12-07T22:04:00Z</dcterms:created>
  <dcterms:modified xsi:type="dcterms:W3CDTF">2023-12-07T23:03:00Z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