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C588" w14:textId="7A85697C" w:rsidR="009B11E5" w:rsidRDefault="009B11E5" w:rsidP="004B21B3">
      <w:pPr>
        <w:spacing w:after="0" w:line="360" w:lineRule="auto"/>
        <w:jc w:val="center"/>
        <w:rPr>
          <w:b/>
          <w:sz w:val="21"/>
          <w:szCs w:val="21"/>
        </w:rPr>
      </w:pPr>
    </w:p>
    <w:p w14:paraId="4807E2EE" w14:textId="4EF03AFE" w:rsidR="00DA38F9" w:rsidRPr="00084027" w:rsidRDefault="00D87077" w:rsidP="004B21B3">
      <w:pPr>
        <w:spacing w:after="0" w:line="360" w:lineRule="auto"/>
        <w:jc w:val="center"/>
        <w:rPr>
          <w:b/>
          <w:sz w:val="21"/>
          <w:szCs w:val="21"/>
        </w:rPr>
      </w:pPr>
      <w:r>
        <w:rPr>
          <w:noProof/>
          <w:lang w:eastAsia="nl-NL"/>
        </w:rPr>
        <w:drawing>
          <wp:inline distT="0" distB="0" distL="0" distR="0" wp14:anchorId="158A34DF" wp14:editId="0F76E734">
            <wp:extent cx="5760720" cy="1438123"/>
            <wp:effectExtent l="0" t="0" r="0" b="0"/>
            <wp:docPr id="1" name="Afbeelding 1" descr="William Bess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Bessel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438123"/>
                    </a:xfrm>
                    <a:prstGeom prst="rect">
                      <a:avLst/>
                    </a:prstGeom>
                    <a:noFill/>
                    <a:ln>
                      <a:noFill/>
                    </a:ln>
                  </pic:spPr>
                </pic:pic>
              </a:graphicData>
            </a:graphic>
          </wp:inline>
        </w:drawing>
      </w:r>
    </w:p>
    <w:p w14:paraId="719991C9" w14:textId="77777777" w:rsidR="00DA38F9" w:rsidRPr="00084027" w:rsidRDefault="00DA38F9" w:rsidP="004B21B3">
      <w:pPr>
        <w:spacing w:after="0" w:line="360" w:lineRule="auto"/>
        <w:jc w:val="center"/>
        <w:rPr>
          <w:b/>
          <w:sz w:val="21"/>
          <w:szCs w:val="21"/>
        </w:rPr>
      </w:pPr>
    </w:p>
    <w:p w14:paraId="2B7AB73E" w14:textId="77777777" w:rsidR="00DA38F9" w:rsidRPr="00084027" w:rsidRDefault="00DA38F9" w:rsidP="004B21B3">
      <w:pPr>
        <w:spacing w:after="0" w:line="360" w:lineRule="auto"/>
        <w:jc w:val="center"/>
        <w:rPr>
          <w:b/>
          <w:sz w:val="21"/>
          <w:szCs w:val="21"/>
        </w:rPr>
      </w:pPr>
    </w:p>
    <w:p w14:paraId="1DD49CAB" w14:textId="77777777" w:rsidR="00DA38F9" w:rsidRPr="00084027" w:rsidRDefault="00DA38F9" w:rsidP="004B21B3">
      <w:pPr>
        <w:spacing w:after="0" w:line="360" w:lineRule="auto"/>
        <w:jc w:val="center"/>
        <w:rPr>
          <w:b/>
          <w:sz w:val="21"/>
          <w:szCs w:val="21"/>
        </w:rPr>
      </w:pPr>
    </w:p>
    <w:p w14:paraId="008B091E" w14:textId="10C93D4B" w:rsidR="00DA38F9" w:rsidRPr="006E2427" w:rsidRDefault="00B30B80" w:rsidP="004B21B3">
      <w:pPr>
        <w:spacing w:after="0" w:line="360" w:lineRule="auto"/>
        <w:jc w:val="center"/>
        <w:rPr>
          <w:b/>
          <w:sz w:val="44"/>
          <w:szCs w:val="44"/>
        </w:rPr>
      </w:pPr>
      <w:r w:rsidRPr="00A840D3">
        <w:rPr>
          <w:b/>
          <w:sz w:val="44"/>
          <w:szCs w:val="44"/>
        </w:rPr>
        <w:t xml:space="preserve">Bijlage </w:t>
      </w:r>
      <w:proofErr w:type="spellStart"/>
      <w:r w:rsidRPr="00A840D3">
        <w:rPr>
          <w:b/>
          <w:sz w:val="44"/>
          <w:szCs w:val="44"/>
        </w:rPr>
        <w:t>H</w:t>
      </w:r>
      <w:r>
        <w:rPr>
          <w:b/>
          <w:sz w:val="44"/>
          <w:szCs w:val="44"/>
        </w:rPr>
        <w:t>.b</w:t>
      </w:r>
      <w:proofErr w:type="spellEnd"/>
      <w:r w:rsidRPr="00A840D3">
        <w:rPr>
          <w:b/>
          <w:sz w:val="44"/>
          <w:szCs w:val="44"/>
        </w:rPr>
        <w:t xml:space="preserve"> </w:t>
      </w:r>
      <w:proofErr w:type="spellStart"/>
      <w:r>
        <w:rPr>
          <w:b/>
          <w:sz w:val="44"/>
          <w:szCs w:val="44"/>
        </w:rPr>
        <w:t>PvE</w:t>
      </w:r>
      <w:proofErr w:type="spellEnd"/>
      <w:r w:rsidRPr="00A840D3">
        <w:rPr>
          <w:b/>
          <w:sz w:val="44"/>
          <w:szCs w:val="44"/>
        </w:rPr>
        <w:t xml:space="preserve"> </w:t>
      </w:r>
      <w:r>
        <w:rPr>
          <w:b/>
          <w:sz w:val="44"/>
          <w:szCs w:val="44"/>
        </w:rPr>
        <w:t>Perceel 2 (BAG-)Objectenbeheer</w:t>
      </w:r>
    </w:p>
    <w:p w14:paraId="6F1651EF" w14:textId="77777777" w:rsidR="006E2427" w:rsidRPr="00290B05" w:rsidRDefault="006E2427" w:rsidP="006E2427">
      <w:pPr>
        <w:spacing w:after="0" w:line="360" w:lineRule="auto"/>
        <w:jc w:val="center"/>
        <w:rPr>
          <w:b/>
          <w:sz w:val="32"/>
          <w:szCs w:val="32"/>
        </w:rPr>
      </w:pPr>
      <w:r w:rsidRPr="00290B05">
        <w:rPr>
          <w:b/>
          <w:sz w:val="32"/>
          <w:szCs w:val="32"/>
        </w:rPr>
        <w:t>Europese aanbesteding Belastingen, (BAG-)Objectenbeheer en BGT</w:t>
      </w:r>
    </w:p>
    <w:p w14:paraId="46523376" w14:textId="77777777" w:rsidR="006E2427" w:rsidRPr="00721601" w:rsidRDefault="006E2427" w:rsidP="006E2427">
      <w:pPr>
        <w:spacing w:after="0" w:line="360" w:lineRule="auto"/>
        <w:jc w:val="center"/>
        <w:rPr>
          <w:b/>
        </w:rPr>
      </w:pPr>
      <w:r w:rsidRPr="00721601">
        <w:rPr>
          <w:b/>
        </w:rPr>
        <w:t xml:space="preserve">Zaaknummer </w:t>
      </w:r>
      <w:r w:rsidRPr="002A09AB">
        <w:rPr>
          <w:b/>
        </w:rPr>
        <w:t>1319885</w:t>
      </w:r>
    </w:p>
    <w:p w14:paraId="6A8A96E0" w14:textId="77777777" w:rsidR="00DA38F9" w:rsidRPr="00721601" w:rsidRDefault="00DA38F9" w:rsidP="004B21B3">
      <w:pPr>
        <w:spacing w:after="0" w:line="360" w:lineRule="auto"/>
        <w:jc w:val="center"/>
        <w:rPr>
          <w:sz w:val="28"/>
          <w:szCs w:val="28"/>
        </w:rPr>
      </w:pPr>
    </w:p>
    <w:p w14:paraId="61CB0D8D" w14:textId="6611CD0C" w:rsidR="004B21B3" w:rsidRDefault="00DA38F9" w:rsidP="004B21B3">
      <w:pPr>
        <w:spacing w:after="0" w:line="360" w:lineRule="auto"/>
        <w:jc w:val="center"/>
        <w:rPr>
          <w:sz w:val="28"/>
          <w:szCs w:val="28"/>
        </w:rPr>
      </w:pPr>
      <w:r w:rsidRPr="00721601">
        <w:rPr>
          <w:sz w:val="28"/>
          <w:szCs w:val="28"/>
        </w:rPr>
        <w:t>Gemeente</w:t>
      </w:r>
      <w:r w:rsidR="00F84212">
        <w:rPr>
          <w:sz w:val="28"/>
          <w:szCs w:val="28"/>
        </w:rPr>
        <w:t>n</w:t>
      </w:r>
      <w:r w:rsidRPr="00721601">
        <w:rPr>
          <w:sz w:val="28"/>
          <w:szCs w:val="28"/>
        </w:rPr>
        <w:t xml:space="preserve"> Hilversum</w:t>
      </w:r>
      <w:r w:rsidR="00F84212">
        <w:rPr>
          <w:sz w:val="28"/>
          <w:szCs w:val="28"/>
        </w:rPr>
        <w:t xml:space="preserve"> en Wijdemeren</w:t>
      </w:r>
    </w:p>
    <w:p w14:paraId="45D3D5EE" w14:textId="5C48C08E" w:rsidR="004B21B3" w:rsidRDefault="004B21B3" w:rsidP="004B21B3">
      <w:pPr>
        <w:spacing w:after="0" w:line="360" w:lineRule="auto"/>
        <w:jc w:val="center"/>
        <w:rPr>
          <w:sz w:val="28"/>
          <w:szCs w:val="28"/>
        </w:rPr>
      </w:pPr>
    </w:p>
    <w:p w14:paraId="6AC2E107" w14:textId="77777777" w:rsidR="004B21B3" w:rsidRDefault="004B21B3" w:rsidP="004B21B3">
      <w:pPr>
        <w:spacing w:after="0" w:line="360" w:lineRule="auto"/>
        <w:jc w:val="center"/>
        <w:rPr>
          <w:sz w:val="28"/>
          <w:szCs w:val="28"/>
        </w:rPr>
      </w:pPr>
    </w:p>
    <w:p w14:paraId="513FB404" w14:textId="77777777" w:rsidR="004B21B3" w:rsidRDefault="004B21B3" w:rsidP="004B21B3">
      <w:pPr>
        <w:spacing w:after="0" w:line="360" w:lineRule="auto"/>
        <w:jc w:val="center"/>
        <w:rPr>
          <w:sz w:val="28"/>
          <w:szCs w:val="28"/>
        </w:rPr>
      </w:pPr>
    </w:p>
    <w:p w14:paraId="13E9DB91" w14:textId="77777777" w:rsidR="004B21B3" w:rsidRDefault="004B21B3" w:rsidP="004B21B3">
      <w:pPr>
        <w:spacing w:after="0" w:line="360" w:lineRule="auto"/>
        <w:jc w:val="center"/>
        <w:rPr>
          <w:sz w:val="28"/>
          <w:szCs w:val="28"/>
        </w:rPr>
      </w:pPr>
    </w:p>
    <w:p w14:paraId="0D99028D" w14:textId="77777777" w:rsidR="004B21B3" w:rsidRPr="00721601" w:rsidRDefault="004B21B3" w:rsidP="004B21B3">
      <w:pPr>
        <w:spacing w:after="0" w:line="360" w:lineRule="auto"/>
        <w:jc w:val="center"/>
        <w:rPr>
          <w:b/>
          <w:sz w:val="28"/>
          <w:szCs w:val="28"/>
        </w:rPr>
      </w:pPr>
    </w:p>
    <w:p w14:paraId="42038987" w14:textId="77777777" w:rsidR="00DA38F9" w:rsidRPr="00084027" w:rsidRDefault="00DA38F9" w:rsidP="004B21B3">
      <w:pPr>
        <w:spacing w:after="0" w:line="360" w:lineRule="auto"/>
        <w:jc w:val="center"/>
        <w:rPr>
          <w:b/>
          <w:sz w:val="21"/>
          <w:szCs w:val="21"/>
        </w:rPr>
      </w:pPr>
    </w:p>
    <w:p w14:paraId="1CBFE3A0" w14:textId="77777777" w:rsidR="00DA38F9" w:rsidRPr="00084027" w:rsidRDefault="00DA38F9" w:rsidP="00023474">
      <w:pPr>
        <w:spacing w:after="0" w:line="240" w:lineRule="auto"/>
        <w:jc w:val="center"/>
        <w:rPr>
          <w:sz w:val="21"/>
          <w:szCs w:val="21"/>
        </w:rPr>
      </w:pPr>
    </w:p>
    <w:p w14:paraId="088C33F7" w14:textId="77777777" w:rsidR="00DA38F9" w:rsidRPr="00084027" w:rsidRDefault="00DA38F9" w:rsidP="00023474">
      <w:pPr>
        <w:spacing w:after="0" w:line="240" w:lineRule="auto"/>
        <w:jc w:val="center"/>
        <w:rPr>
          <w:sz w:val="21"/>
          <w:szCs w:val="21"/>
        </w:rPr>
      </w:pPr>
    </w:p>
    <w:p w14:paraId="05B23F1C" w14:textId="77777777" w:rsidR="00DA38F9" w:rsidRDefault="00DA38F9" w:rsidP="00023474">
      <w:pPr>
        <w:spacing w:after="0" w:line="240" w:lineRule="auto"/>
        <w:jc w:val="center"/>
        <w:rPr>
          <w:b/>
          <w:sz w:val="21"/>
          <w:szCs w:val="21"/>
        </w:rPr>
      </w:pPr>
    </w:p>
    <w:p w14:paraId="46D77999" w14:textId="77777777" w:rsidR="00B30B80" w:rsidRDefault="00B30B80" w:rsidP="00023474">
      <w:pPr>
        <w:spacing w:after="0" w:line="240" w:lineRule="auto"/>
        <w:jc w:val="center"/>
        <w:rPr>
          <w:b/>
          <w:sz w:val="21"/>
          <w:szCs w:val="21"/>
        </w:rPr>
      </w:pPr>
    </w:p>
    <w:p w14:paraId="4243003C" w14:textId="77777777" w:rsidR="00B30B80" w:rsidRPr="00084027" w:rsidRDefault="00B30B80" w:rsidP="00023474">
      <w:pPr>
        <w:spacing w:after="0" w:line="240" w:lineRule="auto"/>
        <w:jc w:val="center"/>
        <w:rPr>
          <w:b/>
          <w:sz w:val="21"/>
          <w:szCs w:val="21"/>
        </w:rPr>
      </w:pPr>
    </w:p>
    <w:p w14:paraId="222BC760" w14:textId="77777777" w:rsidR="00DA38F9" w:rsidRPr="00084027" w:rsidRDefault="00DA38F9" w:rsidP="00023474">
      <w:pPr>
        <w:spacing w:after="0" w:line="240" w:lineRule="auto"/>
        <w:jc w:val="both"/>
        <w:rPr>
          <w:b/>
          <w:sz w:val="21"/>
          <w:szCs w:val="21"/>
        </w:rPr>
      </w:pPr>
    </w:p>
    <w:p w14:paraId="048C7C2E" w14:textId="77777777" w:rsidR="00DA38F9" w:rsidRPr="00084027" w:rsidRDefault="00DA38F9" w:rsidP="00023474">
      <w:pPr>
        <w:spacing w:after="0" w:line="240" w:lineRule="auto"/>
        <w:jc w:val="both"/>
        <w:rPr>
          <w:b/>
          <w:sz w:val="21"/>
          <w:szCs w:val="21"/>
        </w:rPr>
      </w:pPr>
    </w:p>
    <w:tbl>
      <w:tblPr>
        <w:tblW w:w="0" w:type="auto"/>
        <w:tblLook w:val="01E0" w:firstRow="1" w:lastRow="1" w:firstColumn="1" w:lastColumn="1" w:noHBand="0" w:noVBand="0"/>
      </w:tblPr>
      <w:tblGrid>
        <w:gridCol w:w="1799"/>
        <w:gridCol w:w="273"/>
        <w:gridCol w:w="7000"/>
      </w:tblGrid>
      <w:tr w:rsidR="00D72481" w:rsidRPr="00084027" w14:paraId="5F482D46" w14:textId="77777777" w:rsidTr="00D72481">
        <w:tc>
          <w:tcPr>
            <w:tcW w:w="1799" w:type="dxa"/>
          </w:tcPr>
          <w:p w14:paraId="1C849D12" w14:textId="6B5829E0" w:rsidR="00D72481" w:rsidRPr="00084027" w:rsidRDefault="00D72481" w:rsidP="00D72481">
            <w:pPr>
              <w:spacing w:after="0" w:line="360" w:lineRule="auto"/>
              <w:ind w:left="454"/>
              <w:jc w:val="both"/>
              <w:rPr>
                <w:sz w:val="21"/>
                <w:szCs w:val="21"/>
              </w:rPr>
            </w:pPr>
            <w:r w:rsidRPr="00084027">
              <w:rPr>
                <w:sz w:val="21"/>
                <w:szCs w:val="21"/>
              </w:rPr>
              <w:t>Auteur</w:t>
            </w:r>
          </w:p>
        </w:tc>
        <w:tc>
          <w:tcPr>
            <w:tcW w:w="273" w:type="dxa"/>
          </w:tcPr>
          <w:p w14:paraId="268A8366" w14:textId="5847D200" w:rsidR="00D72481" w:rsidRPr="00084027" w:rsidRDefault="00D72481" w:rsidP="00D72481">
            <w:pPr>
              <w:spacing w:after="0" w:line="360" w:lineRule="auto"/>
              <w:jc w:val="both"/>
              <w:rPr>
                <w:sz w:val="21"/>
                <w:szCs w:val="21"/>
              </w:rPr>
            </w:pPr>
            <w:r w:rsidRPr="00084027">
              <w:rPr>
                <w:sz w:val="21"/>
                <w:szCs w:val="21"/>
              </w:rPr>
              <w:t>:</w:t>
            </w:r>
          </w:p>
        </w:tc>
        <w:tc>
          <w:tcPr>
            <w:tcW w:w="7000" w:type="dxa"/>
          </w:tcPr>
          <w:p w14:paraId="2ADF9AF3" w14:textId="5BE05C40" w:rsidR="00D72481" w:rsidRPr="00084027" w:rsidRDefault="00D72481" w:rsidP="00D72481">
            <w:pPr>
              <w:spacing w:after="0" w:line="360" w:lineRule="auto"/>
              <w:jc w:val="both"/>
              <w:rPr>
                <w:sz w:val="21"/>
                <w:szCs w:val="21"/>
              </w:rPr>
            </w:pPr>
            <w:r>
              <w:rPr>
                <w:sz w:val="21"/>
                <w:szCs w:val="21"/>
              </w:rPr>
              <w:t>Team</w:t>
            </w:r>
            <w:r w:rsidRPr="00084027">
              <w:rPr>
                <w:sz w:val="21"/>
                <w:szCs w:val="21"/>
              </w:rPr>
              <w:t xml:space="preserve"> Inkoop gemeente Hilversum</w:t>
            </w:r>
            <w:r>
              <w:rPr>
                <w:sz w:val="21"/>
                <w:szCs w:val="21"/>
              </w:rPr>
              <w:t xml:space="preserve"> </w:t>
            </w:r>
          </w:p>
        </w:tc>
      </w:tr>
      <w:tr w:rsidR="00D72481" w:rsidRPr="00084027" w14:paraId="0CAE2986" w14:textId="77777777" w:rsidTr="00D72481">
        <w:tc>
          <w:tcPr>
            <w:tcW w:w="1799" w:type="dxa"/>
          </w:tcPr>
          <w:p w14:paraId="6EFDBDD4" w14:textId="3361DDE6" w:rsidR="00D72481" w:rsidRPr="00084027" w:rsidRDefault="00D72481" w:rsidP="00D72481">
            <w:pPr>
              <w:spacing w:after="0" w:line="360" w:lineRule="auto"/>
              <w:ind w:left="454"/>
              <w:jc w:val="both"/>
              <w:rPr>
                <w:sz w:val="21"/>
                <w:szCs w:val="21"/>
              </w:rPr>
            </w:pPr>
            <w:r w:rsidRPr="00290B05">
              <w:rPr>
                <w:sz w:val="21"/>
                <w:szCs w:val="21"/>
              </w:rPr>
              <w:t>Datum</w:t>
            </w:r>
          </w:p>
        </w:tc>
        <w:tc>
          <w:tcPr>
            <w:tcW w:w="273" w:type="dxa"/>
          </w:tcPr>
          <w:p w14:paraId="17686155" w14:textId="78FC2CC5" w:rsidR="00D72481" w:rsidRPr="00084027" w:rsidRDefault="00D72481" w:rsidP="00D72481">
            <w:pPr>
              <w:spacing w:after="0" w:line="360" w:lineRule="auto"/>
              <w:jc w:val="both"/>
              <w:rPr>
                <w:sz w:val="21"/>
                <w:szCs w:val="21"/>
              </w:rPr>
            </w:pPr>
            <w:r w:rsidRPr="00290B05">
              <w:rPr>
                <w:sz w:val="21"/>
                <w:szCs w:val="21"/>
              </w:rPr>
              <w:t>:</w:t>
            </w:r>
          </w:p>
        </w:tc>
        <w:tc>
          <w:tcPr>
            <w:tcW w:w="7000" w:type="dxa"/>
          </w:tcPr>
          <w:p w14:paraId="1A6AC256" w14:textId="4D2D9475" w:rsidR="00D72481" w:rsidRPr="00084027" w:rsidRDefault="00D72481" w:rsidP="00D72481">
            <w:pPr>
              <w:spacing w:after="0" w:line="360" w:lineRule="auto"/>
              <w:jc w:val="both"/>
              <w:rPr>
                <w:sz w:val="21"/>
                <w:szCs w:val="21"/>
              </w:rPr>
            </w:pPr>
            <w:r w:rsidRPr="00290B05">
              <w:rPr>
                <w:sz w:val="21"/>
                <w:szCs w:val="21"/>
              </w:rPr>
              <w:t xml:space="preserve">25 </w:t>
            </w:r>
            <w:r w:rsidR="00B30B80">
              <w:rPr>
                <w:sz w:val="21"/>
                <w:szCs w:val="21"/>
              </w:rPr>
              <w:t>september</w:t>
            </w:r>
            <w:r w:rsidRPr="00290B05">
              <w:rPr>
                <w:sz w:val="21"/>
                <w:szCs w:val="21"/>
              </w:rPr>
              <w:t xml:space="preserve"> 2023</w:t>
            </w:r>
          </w:p>
        </w:tc>
      </w:tr>
      <w:tr w:rsidR="00D72481" w:rsidRPr="00084027" w14:paraId="48207421" w14:textId="77777777" w:rsidTr="00D72481">
        <w:tc>
          <w:tcPr>
            <w:tcW w:w="1799" w:type="dxa"/>
          </w:tcPr>
          <w:p w14:paraId="107BA9B6" w14:textId="1A14512B" w:rsidR="00D72481" w:rsidRPr="00084027" w:rsidRDefault="00D72481" w:rsidP="00D72481">
            <w:pPr>
              <w:spacing w:after="0" w:line="360" w:lineRule="auto"/>
              <w:ind w:left="454"/>
              <w:jc w:val="both"/>
              <w:rPr>
                <w:sz w:val="21"/>
                <w:szCs w:val="21"/>
              </w:rPr>
            </w:pPr>
            <w:r w:rsidRPr="00290B05">
              <w:rPr>
                <w:sz w:val="21"/>
                <w:szCs w:val="21"/>
              </w:rPr>
              <w:t>Versie</w:t>
            </w:r>
          </w:p>
        </w:tc>
        <w:tc>
          <w:tcPr>
            <w:tcW w:w="273" w:type="dxa"/>
          </w:tcPr>
          <w:p w14:paraId="732A6F26" w14:textId="3490B4BC" w:rsidR="00D72481" w:rsidRPr="00084027" w:rsidRDefault="00D72481" w:rsidP="00D72481">
            <w:pPr>
              <w:spacing w:after="0" w:line="360" w:lineRule="auto"/>
              <w:jc w:val="both"/>
              <w:rPr>
                <w:sz w:val="21"/>
                <w:szCs w:val="21"/>
              </w:rPr>
            </w:pPr>
            <w:r w:rsidRPr="00290B05">
              <w:rPr>
                <w:sz w:val="21"/>
                <w:szCs w:val="21"/>
              </w:rPr>
              <w:t>:</w:t>
            </w:r>
          </w:p>
        </w:tc>
        <w:tc>
          <w:tcPr>
            <w:tcW w:w="7000" w:type="dxa"/>
          </w:tcPr>
          <w:p w14:paraId="3DF7024F" w14:textId="64362513" w:rsidR="00D72481" w:rsidRPr="00084027" w:rsidRDefault="005F70F0" w:rsidP="00D72481">
            <w:pPr>
              <w:spacing w:after="0" w:line="360" w:lineRule="auto"/>
              <w:jc w:val="both"/>
              <w:rPr>
                <w:sz w:val="21"/>
                <w:szCs w:val="21"/>
              </w:rPr>
            </w:pPr>
            <w:r>
              <w:rPr>
                <w:sz w:val="21"/>
                <w:szCs w:val="21"/>
              </w:rPr>
              <w:t>1.0</w:t>
            </w:r>
          </w:p>
        </w:tc>
      </w:tr>
    </w:tbl>
    <w:p w14:paraId="381B073B" w14:textId="77777777" w:rsidR="00DA38F9" w:rsidRPr="000C0444" w:rsidRDefault="00DA38F9" w:rsidP="00023474">
      <w:pPr>
        <w:spacing w:after="0" w:line="240" w:lineRule="auto"/>
        <w:rPr>
          <w:rFonts w:cs="Times New Roman"/>
          <w:color w:val="FF0000"/>
        </w:rPr>
      </w:pPr>
      <w:r w:rsidRPr="00DA38F9">
        <w:rPr>
          <w:rFonts w:cs="Times New Roman"/>
        </w:rPr>
        <w:br w:type="page"/>
      </w:r>
    </w:p>
    <w:p w14:paraId="0EBD69FA" w14:textId="32EF422C" w:rsidR="008E2E6B" w:rsidRPr="008E2E6B" w:rsidRDefault="004B47B0" w:rsidP="008E2E6B">
      <w:pPr>
        <w:pStyle w:val="Kop1"/>
      </w:pPr>
      <w:r>
        <w:lastRenderedPageBreak/>
        <w:t>Functionaliteiten (BAG-)Objectenbeheer</w:t>
      </w:r>
    </w:p>
    <w:p w14:paraId="2E7F2BA5" w14:textId="0D70158E" w:rsidR="008E2E6B" w:rsidRPr="00396D5D" w:rsidRDefault="008E2E6B" w:rsidP="008E2E6B">
      <w:pPr>
        <w:pStyle w:val="Kop2"/>
        <w:pBdr>
          <w:bottom w:val="single" w:sz="4" w:space="1" w:color="0070C0"/>
        </w:pBdr>
      </w:pPr>
      <w:r w:rsidRPr="00C107F8">
        <w:t>Algemeen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8E2E6B" w:rsidRPr="009C72EC" w14:paraId="02EDC028" w14:textId="77777777" w:rsidTr="5305115B">
        <w:trPr>
          <w:tblHeader/>
        </w:trPr>
        <w:tc>
          <w:tcPr>
            <w:tcW w:w="1271" w:type="dxa"/>
          </w:tcPr>
          <w:p w14:paraId="5FBA2A63" w14:textId="77777777" w:rsidR="008E2E6B" w:rsidRPr="004B47B0" w:rsidDel="004B5419" w:rsidRDefault="008E2E6B"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03F902D1" w14:textId="77777777" w:rsidR="008E2E6B" w:rsidRPr="004B47B0" w:rsidRDefault="008E2E6B"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8E2E6B" w:rsidRPr="009C72EC" w14:paraId="593AA9A4" w14:textId="77777777" w:rsidTr="5305115B">
        <w:trPr>
          <w:trHeight w:val="218"/>
        </w:trPr>
        <w:tc>
          <w:tcPr>
            <w:tcW w:w="1271" w:type="dxa"/>
          </w:tcPr>
          <w:p w14:paraId="75F162CB"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486802A7" w14:textId="69B0ECFF"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De Applicatie is gebruiksvriendelijk, logisch van opbouw en eenvoudig in gebruik. Het aantal handelingen om gegevens en informatie te raadplegen wordt tot een minimum beperkt door gebruik van overzichtsschermen, doorsteek- en navigatiemogelijkheden. Kerngegevens van objecten, groepen van objecten en gebieden worden op het overzichtsscherm getoond en binnen 2 keer klikken kunnen de detailgegevens worden opgevraagd.</w:t>
            </w:r>
          </w:p>
        </w:tc>
      </w:tr>
      <w:tr w:rsidR="008E2E6B" w:rsidRPr="009C72EC" w14:paraId="68651919" w14:textId="77777777" w:rsidTr="5305115B">
        <w:trPr>
          <w:trHeight w:val="218"/>
        </w:trPr>
        <w:tc>
          <w:tcPr>
            <w:tcW w:w="1271" w:type="dxa"/>
          </w:tcPr>
          <w:p w14:paraId="3A8AE4C6"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7D7764DB" w14:textId="048B1F17"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 xml:space="preserve">De Applicatie is volledig icoon- en menugestuurd door middel van een </w:t>
            </w:r>
            <w:proofErr w:type="spellStart"/>
            <w:r w:rsidRPr="008E2E6B">
              <w:rPr>
                <w:rFonts w:eastAsia="Calibri" w:cs="Verdana"/>
                <w:color w:val="000000" w:themeColor="text1"/>
              </w:rPr>
              <w:t>graphical</w:t>
            </w:r>
            <w:proofErr w:type="spellEnd"/>
            <w:r w:rsidRPr="008E2E6B">
              <w:rPr>
                <w:rFonts w:eastAsia="Calibri" w:cs="Verdana"/>
                <w:color w:val="000000" w:themeColor="text1"/>
              </w:rPr>
              <w:t xml:space="preserve"> user interface (GUI), die aansluit bij de Windows- en web (W3C) standaarden.</w:t>
            </w:r>
            <w:r>
              <w:rPr>
                <w:rFonts w:eastAsia="Calibri" w:cs="Verdana"/>
                <w:color w:val="000000" w:themeColor="text1"/>
              </w:rPr>
              <w:t xml:space="preserve"> </w:t>
            </w:r>
            <w:r w:rsidRPr="008E2E6B">
              <w:rPr>
                <w:rFonts w:eastAsia="Calibri" w:cs="Verdana"/>
                <w:color w:val="000000" w:themeColor="text1"/>
              </w:rPr>
              <w:t xml:space="preserve">De Applicatie is gebruiksvriendelijk, logisch van opbouw en kent een eenvoudig en eenduidig muis- en </w:t>
            </w:r>
            <w:proofErr w:type="spellStart"/>
            <w:r w:rsidRPr="008E2E6B">
              <w:rPr>
                <w:rFonts w:eastAsia="Calibri" w:cs="Verdana"/>
                <w:color w:val="000000" w:themeColor="text1"/>
              </w:rPr>
              <w:t>toetsgebruik</w:t>
            </w:r>
            <w:proofErr w:type="spellEnd"/>
            <w:r w:rsidRPr="008E2E6B">
              <w:rPr>
                <w:rFonts w:eastAsia="Calibri" w:cs="Verdana"/>
                <w:color w:val="000000" w:themeColor="text1"/>
              </w:rPr>
              <w:t xml:space="preserve"> (sneltoetsen).</w:t>
            </w:r>
          </w:p>
        </w:tc>
      </w:tr>
      <w:tr w:rsidR="008E2E6B" w:rsidRPr="009C72EC" w14:paraId="7BFF5E23" w14:textId="77777777" w:rsidTr="5305115B">
        <w:trPr>
          <w:trHeight w:val="218"/>
        </w:trPr>
        <w:tc>
          <w:tcPr>
            <w:tcW w:w="1271" w:type="dxa"/>
          </w:tcPr>
          <w:p w14:paraId="0980B15F"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29214275" w14:textId="32EDF0CC"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De Applicatie mag niet gefixeerd zijn op een bepaalde resolutie. De schermen moeten schaalbaar zijn en beeldvullend.</w:t>
            </w:r>
          </w:p>
        </w:tc>
      </w:tr>
      <w:tr w:rsidR="008E2E6B" w:rsidRPr="009C72EC" w14:paraId="4DFE4E2F" w14:textId="77777777" w:rsidTr="5305115B">
        <w:trPr>
          <w:trHeight w:val="218"/>
        </w:trPr>
        <w:tc>
          <w:tcPr>
            <w:tcW w:w="1271" w:type="dxa"/>
          </w:tcPr>
          <w:p w14:paraId="0ECB6A8A"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2CC2F358" w14:textId="20484891"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Voor gebruikers is het mogelijk om de kleurinstelling en grootte van lettertypen aan te passen om de leesbaarheid te kunnen vergroten.</w:t>
            </w:r>
          </w:p>
        </w:tc>
      </w:tr>
      <w:tr w:rsidR="008E2E6B" w:rsidRPr="009C72EC" w14:paraId="6674908B" w14:textId="77777777" w:rsidTr="5305115B">
        <w:trPr>
          <w:trHeight w:val="218"/>
        </w:trPr>
        <w:tc>
          <w:tcPr>
            <w:tcW w:w="1271" w:type="dxa"/>
          </w:tcPr>
          <w:p w14:paraId="300A4B66"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15FB583B" w14:textId="043540CA"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Voor gebruikers is het mogelijk om een gepersonaliseerde indeling van de schermen en menu's te maken, om zo efficiënt te kunnen werken en het doorklikken en wisselen van schermen tot een minimum te beperken. De instellingen moeten door de gebruiker terug te zetten zijn naar de standaard.</w:t>
            </w:r>
          </w:p>
        </w:tc>
      </w:tr>
      <w:tr w:rsidR="008E2E6B" w:rsidRPr="009C72EC" w14:paraId="0705D70F" w14:textId="77777777" w:rsidTr="5305115B">
        <w:trPr>
          <w:trHeight w:val="218"/>
        </w:trPr>
        <w:tc>
          <w:tcPr>
            <w:tcW w:w="1271" w:type="dxa"/>
          </w:tcPr>
          <w:p w14:paraId="20DA1EC8"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6ADBA2EA" w14:textId="360E3F99"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In ieder scherm is een specifieke helpfunctie aanwezig die ook voor niet geoefende gebruikers een complete en begrijpelijke uitleg geeft bij het betreffende scherm en/of veld over invoer en de werking. De helpfunctie wordt geüpdatet als nieuwe functionaliteiten in de Applicatie in gebruik worden genomen.</w:t>
            </w:r>
          </w:p>
        </w:tc>
      </w:tr>
      <w:tr w:rsidR="008E2E6B" w:rsidRPr="009C72EC" w14:paraId="075EBD1D" w14:textId="77777777" w:rsidTr="5305115B">
        <w:trPr>
          <w:trHeight w:val="218"/>
        </w:trPr>
        <w:tc>
          <w:tcPr>
            <w:tcW w:w="1271" w:type="dxa"/>
          </w:tcPr>
          <w:p w14:paraId="06180B15"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636DD3AF" w14:textId="3CD488DB"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De Applicatie beschikt over een directe alarmeringsfunctie bij foutieve invoer van gegevens. Bij foutieve invoer is het niet mogelijk om de gegevens op te slaan. Denk hierbij aan bijvoorbeeld verplichte velden die niet gevuld zijn voor authentieke registraties.</w:t>
            </w:r>
          </w:p>
        </w:tc>
      </w:tr>
      <w:tr w:rsidR="008E2E6B" w:rsidRPr="009C72EC" w14:paraId="10C2F6F9" w14:textId="77777777" w:rsidTr="5305115B">
        <w:trPr>
          <w:trHeight w:val="218"/>
        </w:trPr>
        <w:tc>
          <w:tcPr>
            <w:tcW w:w="1271" w:type="dxa"/>
          </w:tcPr>
          <w:p w14:paraId="5889C186"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37D2102A" w14:textId="64F48661"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Foutmeldingen (gebruikers- en systeemfouten) binnen de Applicatie zijn in het Nederlands en moeten begrijpelijk zijn voor iedere gebruiker. Tevens bevatten de meldingen een duidelijke verwijzing naar het object/onderwerp waarop de melding betrekking heeft en een eventuele oplossing.</w:t>
            </w:r>
          </w:p>
        </w:tc>
      </w:tr>
      <w:tr w:rsidR="008E2E6B" w:rsidRPr="009C72EC" w14:paraId="7B866227" w14:textId="77777777" w:rsidTr="5305115B">
        <w:trPr>
          <w:trHeight w:val="218"/>
        </w:trPr>
        <w:tc>
          <w:tcPr>
            <w:tcW w:w="1271" w:type="dxa"/>
          </w:tcPr>
          <w:p w14:paraId="22896E86"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0D61C9C6" w14:textId="5F43787A"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 xml:space="preserve">Opdrachtnemer moet bij wijzigingen in de landelijke wet- een regelgeving de Applicatie hierop aanpassen. De aanpassingen moeten minimaal 3 maanden voor inwerking treden van de wet of regelgeving zijn doorgevoerd. </w:t>
            </w:r>
          </w:p>
        </w:tc>
      </w:tr>
      <w:tr w:rsidR="008E2E6B" w:rsidRPr="009C72EC" w14:paraId="7D050B9F" w14:textId="77777777" w:rsidTr="5305115B">
        <w:trPr>
          <w:trHeight w:val="218"/>
        </w:trPr>
        <w:tc>
          <w:tcPr>
            <w:tcW w:w="1271" w:type="dxa"/>
          </w:tcPr>
          <w:p w14:paraId="6D707F55"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0FD1C1D0" w14:textId="0EB669CE"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 xml:space="preserve">De Applicatie en alle documentatie - voor zowel gebruik als beheer - zijn volledig Nederlandstalig. </w:t>
            </w:r>
          </w:p>
        </w:tc>
      </w:tr>
      <w:tr w:rsidR="008E2E6B" w:rsidRPr="009C72EC" w14:paraId="0E6D21F9" w14:textId="77777777" w:rsidTr="5305115B">
        <w:trPr>
          <w:trHeight w:val="218"/>
        </w:trPr>
        <w:tc>
          <w:tcPr>
            <w:tcW w:w="1271" w:type="dxa"/>
          </w:tcPr>
          <w:p w14:paraId="459BC268"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037DDBFD" w14:textId="1BA43900"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 xml:space="preserve">Het is mogelijk om objecten te selecteren en handelingen te starten vanuit zowel administratieve invalshoek als vanuit de kaart. </w:t>
            </w:r>
          </w:p>
        </w:tc>
      </w:tr>
      <w:tr w:rsidR="008E2E6B" w:rsidRPr="009C72EC" w14:paraId="5825E559" w14:textId="77777777" w:rsidTr="5305115B">
        <w:trPr>
          <w:trHeight w:val="218"/>
        </w:trPr>
        <w:tc>
          <w:tcPr>
            <w:tcW w:w="1271" w:type="dxa"/>
          </w:tcPr>
          <w:p w14:paraId="0BBD159E"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6FF2FECD" w14:textId="39CBC0DB" w:rsidR="008E2E6B" w:rsidRPr="009C72EC" w:rsidRDefault="008E2E6B" w:rsidP="008E2E6B">
            <w:pPr>
              <w:spacing w:after="0" w:line="240" w:lineRule="auto"/>
              <w:rPr>
                <w:rFonts w:eastAsia="Calibri" w:cs="Verdana"/>
                <w:color w:val="000000" w:themeColor="text1"/>
              </w:rPr>
            </w:pPr>
            <w:r w:rsidRPr="5305115B">
              <w:rPr>
                <w:rFonts w:eastAsia="Calibri" w:cs="Verdana"/>
                <w:color w:val="000000" w:themeColor="text1"/>
              </w:rPr>
              <w:t xml:space="preserve">De Applicatie beschikt over een integrale viewer waarin objecten geografisch kunnen worden weergegeven met minimaal de actuele luchtfoto, cyclorama’s, </w:t>
            </w:r>
            <w:proofErr w:type="spellStart"/>
            <w:r w:rsidRPr="5305115B">
              <w:rPr>
                <w:rFonts w:eastAsia="Calibri" w:cs="Verdana"/>
                <w:color w:val="000000" w:themeColor="text1"/>
              </w:rPr>
              <w:t>obliekfoto’s</w:t>
            </w:r>
            <w:proofErr w:type="spellEnd"/>
            <w:r w:rsidRPr="5305115B">
              <w:rPr>
                <w:rFonts w:eastAsia="Calibri" w:cs="Verdana"/>
                <w:color w:val="000000" w:themeColor="text1"/>
              </w:rPr>
              <w:t>, kadastrale kaart en de (historische) BAG- contouren</w:t>
            </w:r>
            <w:r w:rsidR="00696272">
              <w:rPr>
                <w:rFonts w:eastAsia="Calibri" w:cs="Verdana"/>
                <w:color w:val="000000" w:themeColor="text1"/>
              </w:rPr>
              <w:t>, BRT en BGT</w:t>
            </w:r>
            <w:r w:rsidRPr="5305115B">
              <w:rPr>
                <w:rFonts w:eastAsia="Calibri" w:cs="Verdana"/>
                <w:color w:val="000000" w:themeColor="text1"/>
              </w:rPr>
              <w:t xml:space="preserve"> als onderlaag.</w:t>
            </w:r>
          </w:p>
        </w:tc>
      </w:tr>
      <w:tr w:rsidR="008E2E6B" w:rsidRPr="009C72EC" w14:paraId="2845C8CD" w14:textId="77777777" w:rsidTr="5305115B">
        <w:trPr>
          <w:trHeight w:val="218"/>
        </w:trPr>
        <w:tc>
          <w:tcPr>
            <w:tcW w:w="1271" w:type="dxa"/>
          </w:tcPr>
          <w:p w14:paraId="17D67342"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19107ADA" w14:textId="3EC4B6C3"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 xml:space="preserve">De Applicatie biedt de mogelijkheden om extern kaartmateriaal toe te voegen als </w:t>
            </w:r>
            <w:proofErr w:type="spellStart"/>
            <w:r w:rsidRPr="008E2E6B">
              <w:rPr>
                <w:rFonts w:eastAsia="Calibri" w:cs="Verdana"/>
                <w:color w:val="000000" w:themeColor="text1"/>
              </w:rPr>
              <w:t>kaartlaag</w:t>
            </w:r>
            <w:proofErr w:type="spellEnd"/>
            <w:r w:rsidRPr="008E2E6B">
              <w:rPr>
                <w:rFonts w:eastAsia="Calibri" w:cs="Verdana"/>
                <w:color w:val="000000" w:themeColor="text1"/>
              </w:rPr>
              <w:t xml:space="preserve"> en geometrie uit deze laag over te nemen. Hierbij worden </w:t>
            </w:r>
            <w:r w:rsidRPr="008E2E6B">
              <w:rPr>
                <w:rFonts w:eastAsia="Calibri" w:cs="Verdana"/>
                <w:color w:val="000000" w:themeColor="text1"/>
              </w:rPr>
              <w:lastRenderedPageBreak/>
              <w:t>tenminste de gangbare formaten zoals ECW, SHP, GML en DWG/DGN/DXF, WMS en WFS ondersteund.</w:t>
            </w:r>
          </w:p>
        </w:tc>
      </w:tr>
      <w:tr w:rsidR="008E2E6B" w:rsidRPr="009C72EC" w14:paraId="6550F040" w14:textId="77777777" w:rsidTr="5305115B">
        <w:trPr>
          <w:trHeight w:val="218"/>
        </w:trPr>
        <w:tc>
          <w:tcPr>
            <w:tcW w:w="1271" w:type="dxa"/>
          </w:tcPr>
          <w:p w14:paraId="18351E84"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48E070B7" w14:textId="1B0EB856" w:rsidR="008E2E6B" w:rsidRPr="009C72EC" w:rsidRDefault="008E2E6B" w:rsidP="008E2E6B">
            <w:pPr>
              <w:spacing w:after="0" w:line="240" w:lineRule="auto"/>
              <w:rPr>
                <w:rFonts w:eastAsia="Calibri" w:cs="Verdana"/>
                <w:color w:val="000000" w:themeColor="text1"/>
              </w:rPr>
            </w:pPr>
            <w:r w:rsidRPr="5305115B">
              <w:rPr>
                <w:rFonts w:eastAsia="Calibri" w:cs="Verdana"/>
                <w:color w:val="000000" w:themeColor="text1"/>
              </w:rPr>
              <w:t>De gebruiker heeft de mogelijkheid om in de Applicatie alle kaartlagen die in de legenda staan aan- en uit te zetten.</w:t>
            </w:r>
          </w:p>
        </w:tc>
      </w:tr>
      <w:tr w:rsidR="008E2E6B" w:rsidRPr="009C72EC" w14:paraId="63A2BAC7" w14:textId="77777777" w:rsidTr="5305115B">
        <w:trPr>
          <w:trHeight w:val="218"/>
        </w:trPr>
        <w:tc>
          <w:tcPr>
            <w:tcW w:w="1271" w:type="dxa"/>
          </w:tcPr>
          <w:p w14:paraId="6D1DA3EF"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2526FC1D" w14:textId="27575567"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De transparantie van kaartlagen is door de gebruiker zelf instelbaar.</w:t>
            </w:r>
          </w:p>
        </w:tc>
      </w:tr>
      <w:tr w:rsidR="008E2E6B" w:rsidRPr="009C72EC" w14:paraId="66F4524C" w14:textId="77777777" w:rsidTr="5305115B">
        <w:trPr>
          <w:trHeight w:val="218"/>
        </w:trPr>
        <w:tc>
          <w:tcPr>
            <w:tcW w:w="1271" w:type="dxa"/>
          </w:tcPr>
          <w:p w14:paraId="30A4D94F"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3F317222" w14:textId="4460977F"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 xml:space="preserve">De Applicatie kan ander beeldmateriaal (onder andere </w:t>
            </w:r>
            <w:proofErr w:type="spellStart"/>
            <w:r w:rsidRPr="008E2E6B">
              <w:rPr>
                <w:rFonts w:eastAsia="Calibri" w:cs="Verdana"/>
                <w:color w:val="000000" w:themeColor="text1"/>
              </w:rPr>
              <w:t>obliek</w:t>
            </w:r>
            <w:proofErr w:type="spellEnd"/>
            <w:r w:rsidRPr="008E2E6B">
              <w:rPr>
                <w:rFonts w:eastAsia="Calibri" w:cs="Verdana"/>
                <w:color w:val="000000" w:themeColor="text1"/>
              </w:rPr>
              <w:t xml:space="preserve"> en panorama foto's), waarvan Opdrachtgever het gebruiksrecht heeft, vanuit de kaart aanroepen.</w:t>
            </w:r>
          </w:p>
        </w:tc>
      </w:tr>
      <w:tr w:rsidR="008E2E6B" w:rsidRPr="009C72EC" w14:paraId="5602F5CA" w14:textId="77777777" w:rsidTr="5305115B">
        <w:trPr>
          <w:trHeight w:val="218"/>
        </w:trPr>
        <w:tc>
          <w:tcPr>
            <w:tcW w:w="1271" w:type="dxa"/>
          </w:tcPr>
          <w:p w14:paraId="4606268B"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750182C7" w14:textId="5AA0E76E"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 xml:space="preserve">Via de legenda kan de prioritering van de kaartlagen worden ingeregeld, waarbij kan worden bepaald welke </w:t>
            </w:r>
            <w:proofErr w:type="spellStart"/>
            <w:r w:rsidRPr="008E2E6B">
              <w:rPr>
                <w:rFonts w:eastAsia="Calibri" w:cs="Verdana"/>
                <w:color w:val="000000" w:themeColor="text1"/>
              </w:rPr>
              <w:t>kaartlaag</w:t>
            </w:r>
            <w:proofErr w:type="spellEnd"/>
            <w:r w:rsidRPr="008E2E6B">
              <w:rPr>
                <w:rFonts w:eastAsia="Calibri" w:cs="Verdana"/>
                <w:color w:val="000000" w:themeColor="text1"/>
              </w:rPr>
              <w:t xml:space="preserve"> bovenop wordt getoond.</w:t>
            </w:r>
          </w:p>
        </w:tc>
      </w:tr>
      <w:tr w:rsidR="008E2E6B" w:rsidRPr="009C72EC" w14:paraId="3F59C4A5" w14:textId="77777777" w:rsidTr="5305115B">
        <w:trPr>
          <w:trHeight w:val="218"/>
        </w:trPr>
        <w:tc>
          <w:tcPr>
            <w:tcW w:w="1271" w:type="dxa"/>
          </w:tcPr>
          <w:p w14:paraId="4A9C3CFE"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66DCCAB7" w14:textId="69DB461E" w:rsidR="008E2E6B" w:rsidRPr="009C72EC" w:rsidRDefault="008E2E6B" w:rsidP="008E2E6B">
            <w:pPr>
              <w:spacing w:after="0" w:line="240" w:lineRule="auto"/>
              <w:rPr>
                <w:rFonts w:eastAsia="Calibri" w:cs="Verdana"/>
                <w:color w:val="000000" w:themeColor="text1"/>
              </w:rPr>
            </w:pPr>
            <w:r w:rsidRPr="008E2E6B">
              <w:rPr>
                <w:rFonts w:eastAsia="Calibri" w:cs="Verdana"/>
                <w:color w:val="000000" w:themeColor="text1"/>
              </w:rPr>
              <w:t>De beheerder kan in de instellingen zelf de zichtbaarheid van de gegevens op de kaartlagen vanaf een bepaald zoomniveau zichtbaar laten worden</w:t>
            </w:r>
            <w:r>
              <w:rPr>
                <w:rFonts w:eastAsia="Calibri" w:cs="Verdana"/>
                <w:color w:val="000000" w:themeColor="text1"/>
              </w:rPr>
              <w:t>.</w:t>
            </w:r>
          </w:p>
        </w:tc>
      </w:tr>
      <w:tr w:rsidR="002B1C8C" w:rsidRPr="009C72EC" w14:paraId="49AA3283" w14:textId="77777777" w:rsidTr="5305115B">
        <w:trPr>
          <w:trHeight w:val="218"/>
        </w:trPr>
        <w:tc>
          <w:tcPr>
            <w:tcW w:w="1271" w:type="dxa"/>
          </w:tcPr>
          <w:p w14:paraId="112D7A6A" w14:textId="77777777" w:rsidR="002B1C8C" w:rsidRPr="009C72EC" w:rsidRDefault="002B1C8C" w:rsidP="001D786F">
            <w:pPr>
              <w:pStyle w:val="Lijstalinea"/>
              <w:numPr>
                <w:ilvl w:val="1"/>
                <w:numId w:val="6"/>
              </w:numPr>
              <w:spacing w:after="0" w:line="240" w:lineRule="auto"/>
              <w:rPr>
                <w:rFonts w:eastAsia="Calibri" w:cs="Verdana"/>
                <w:color w:val="000000" w:themeColor="text1"/>
              </w:rPr>
            </w:pPr>
          </w:p>
        </w:tc>
        <w:tc>
          <w:tcPr>
            <w:tcW w:w="7393" w:type="dxa"/>
          </w:tcPr>
          <w:p w14:paraId="18BDEFEE" w14:textId="43F74781" w:rsidR="002B1C8C" w:rsidRPr="008E2E6B" w:rsidRDefault="003452A8" w:rsidP="008E2E6B">
            <w:pPr>
              <w:spacing w:after="0" w:line="240" w:lineRule="auto"/>
              <w:rPr>
                <w:rFonts w:eastAsia="Calibri" w:cs="Verdana"/>
                <w:color w:val="000000" w:themeColor="text1"/>
              </w:rPr>
            </w:pPr>
            <w:r w:rsidRPr="00D510A5">
              <w:rPr>
                <w:rFonts w:eastAsia="Calibri" w:cs="Verdana"/>
                <w:color w:val="000000" w:themeColor="text1"/>
              </w:rPr>
              <w:t>Het meten van lengten en oppervlakten van objecten in de kaart is mogelijk.</w:t>
            </w:r>
          </w:p>
        </w:tc>
      </w:tr>
      <w:tr w:rsidR="008E2E6B" w:rsidRPr="009C72EC" w14:paraId="10B201ED" w14:textId="77777777" w:rsidTr="5305115B">
        <w:trPr>
          <w:trHeight w:val="218"/>
        </w:trPr>
        <w:tc>
          <w:tcPr>
            <w:tcW w:w="1271" w:type="dxa"/>
          </w:tcPr>
          <w:p w14:paraId="71D9B293"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47A499ED" w14:textId="20E9EE01" w:rsidR="008E2E6B" w:rsidRPr="009C72EC" w:rsidRDefault="008E2E6B" w:rsidP="008E2E6B">
            <w:pPr>
              <w:spacing w:after="0" w:line="240" w:lineRule="auto"/>
              <w:rPr>
                <w:rFonts w:eastAsia="Calibri" w:cs="Verdana"/>
                <w:color w:val="000000" w:themeColor="text1"/>
              </w:rPr>
            </w:pPr>
            <w:r w:rsidRPr="5305115B">
              <w:rPr>
                <w:rFonts w:eastAsia="Calibri" w:cs="Verdana"/>
                <w:color w:val="000000" w:themeColor="text1"/>
              </w:rPr>
              <w:t xml:space="preserve">De Applicatie maakt het mogelijk om via een klik op een feature in de kaart de </w:t>
            </w:r>
            <w:r w:rsidR="006031D9">
              <w:rPr>
                <w:rFonts w:eastAsia="Calibri" w:cs="Verdana"/>
                <w:color w:val="000000" w:themeColor="text1"/>
              </w:rPr>
              <w:t>(BAG-)</w:t>
            </w:r>
            <w:r w:rsidRPr="5305115B">
              <w:rPr>
                <w:rFonts w:eastAsia="Calibri" w:cs="Verdana"/>
                <w:color w:val="000000" w:themeColor="text1"/>
              </w:rPr>
              <w:t>gegevens van deze feature te tonen. Vanuit hier moeten werkzaamheden kunnen worden gestart zoals bevragingen en het doen van mutaties.</w:t>
            </w:r>
          </w:p>
        </w:tc>
      </w:tr>
      <w:tr w:rsidR="008E2E6B" w:rsidRPr="009C72EC" w14:paraId="3EE122D7" w14:textId="77777777" w:rsidTr="5305115B">
        <w:trPr>
          <w:trHeight w:val="218"/>
        </w:trPr>
        <w:tc>
          <w:tcPr>
            <w:tcW w:w="1271" w:type="dxa"/>
          </w:tcPr>
          <w:p w14:paraId="180098FF"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69FA3571" w14:textId="1972DD1C" w:rsidR="008E2E6B"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 xml:space="preserve">De Applicatie bevat slimme zoekmogelijkheden. Op alle velden en combinaties van velden moet gezocht kunnen worden, waarbij per veld de mogelijkheid bestaat om te zoeken op tekstdelen (met wildcards bijv. %, *) en met operators (&lt;, &gt;, =). Minimaal moet kunnen worden gezocht op gebruikelijke zoekingangen (o.a. gemeentecode, adres, BAG-ID, WOZ-objectnummer, gebruiksdoel en/of status van het pand, VBO of NRA). Zoekresultaten zijn </w:t>
            </w:r>
            <w:proofErr w:type="spellStart"/>
            <w:r w:rsidRPr="00584D9E">
              <w:rPr>
                <w:rFonts w:eastAsia="Calibri" w:cs="Verdana"/>
                <w:color w:val="000000" w:themeColor="text1"/>
              </w:rPr>
              <w:t>doorklikbaar</w:t>
            </w:r>
            <w:proofErr w:type="spellEnd"/>
            <w:r w:rsidRPr="00584D9E">
              <w:rPr>
                <w:rFonts w:eastAsia="Calibri" w:cs="Verdana"/>
                <w:color w:val="000000" w:themeColor="text1"/>
              </w:rPr>
              <w:t xml:space="preserve"> en te filteren. Zoekresultaten kunnen zowel administratief als op de kaart worden getoond.</w:t>
            </w:r>
          </w:p>
        </w:tc>
      </w:tr>
      <w:tr w:rsidR="008E2E6B" w:rsidRPr="009C72EC" w14:paraId="017CE094" w14:textId="77777777" w:rsidTr="5305115B">
        <w:trPr>
          <w:trHeight w:val="218"/>
        </w:trPr>
        <w:tc>
          <w:tcPr>
            <w:tcW w:w="1271" w:type="dxa"/>
          </w:tcPr>
          <w:p w14:paraId="5E02766F" w14:textId="77777777" w:rsidR="008E2E6B" w:rsidRPr="009C72EC" w:rsidRDefault="008E2E6B" w:rsidP="001D786F">
            <w:pPr>
              <w:pStyle w:val="Lijstalinea"/>
              <w:numPr>
                <w:ilvl w:val="1"/>
                <w:numId w:val="6"/>
              </w:numPr>
              <w:spacing w:after="0" w:line="240" w:lineRule="auto"/>
              <w:rPr>
                <w:rFonts w:eastAsia="Calibri" w:cs="Verdana"/>
                <w:color w:val="000000" w:themeColor="text1"/>
              </w:rPr>
            </w:pPr>
          </w:p>
        </w:tc>
        <w:tc>
          <w:tcPr>
            <w:tcW w:w="7393" w:type="dxa"/>
          </w:tcPr>
          <w:p w14:paraId="1F86627C" w14:textId="0B1B51D6" w:rsidR="008E2E6B" w:rsidRPr="009C72EC" w:rsidRDefault="00584D9E" w:rsidP="008E2E6B">
            <w:pPr>
              <w:spacing w:after="0" w:line="240" w:lineRule="auto"/>
              <w:rPr>
                <w:rFonts w:eastAsia="Calibri" w:cs="Verdana"/>
                <w:color w:val="000000" w:themeColor="text1"/>
              </w:rPr>
            </w:pPr>
            <w:r w:rsidRPr="00584D9E">
              <w:rPr>
                <w:rFonts w:eastAsia="Calibri" w:cs="Verdana"/>
                <w:color w:val="000000" w:themeColor="text1"/>
              </w:rPr>
              <w:t>Zoeken in een geometrische selectie in de kaart is mogelijk</w:t>
            </w:r>
            <w:r>
              <w:rPr>
                <w:rFonts w:eastAsia="Calibri" w:cs="Verdana"/>
                <w:color w:val="000000" w:themeColor="text1"/>
              </w:rPr>
              <w:t xml:space="preserve"> door punt- of vlakselecties, en daarbinnen s</w:t>
            </w:r>
            <w:r w:rsidRPr="00584D9E">
              <w:rPr>
                <w:rFonts w:eastAsia="Calibri" w:cs="Verdana"/>
                <w:color w:val="000000" w:themeColor="text1"/>
              </w:rPr>
              <w:t>electies te maken op waardes van attributen en entiteiten</w:t>
            </w:r>
          </w:p>
        </w:tc>
      </w:tr>
      <w:tr w:rsidR="00584D9E" w:rsidRPr="009C72EC" w14:paraId="15483E73" w14:textId="77777777" w:rsidTr="5305115B">
        <w:trPr>
          <w:trHeight w:val="218"/>
        </w:trPr>
        <w:tc>
          <w:tcPr>
            <w:tcW w:w="1271" w:type="dxa"/>
          </w:tcPr>
          <w:p w14:paraId="2EC043B7"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20F294EE" w14:textId="0784A35E" w:rsidR="00584D9E"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Bij de zoekresultaten wordt ook het aantal zoekresultaten weergegeven.</w:t>
            </w:r>
          </w:p>
        </w:tc>
      </w:tr>
      <w:tr w:rsidR="00584D9E" w:rsidRPr="009C72EC" w14:paraId="7AD69A70" w14:textId="77777777" w:rsidTr="5305115B">
        <w:trPr>
          <w:trHeight w:val="218"/>
        </w:trPr>
        <w:tc>
          <w:tcPr>
            <w:tcW w:w="1271" w:type="dxa"/>
          </w:tcPr>
          <w:p w14:paraId="0F9084A7"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363DC5B6" w14:textId="5BCF6736" w:rsidR="00584D9E"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De Applicatie biedt de mogelijkheid om op elk geregistreerd gegeven, zowel administratief als geometrisch, selecties uit te voeren. Gegevens uit de selectie worden overzichtelijk weergegeven. Deze selecties kunnen worden gebruikt voor (bulk)verwerkingen.</w:t>
            </w:r>
          </w:p>
        </w:tc>
      </w:tr>
      <w:tr w:rsidR="00584D9E" w:rsidRPr="009C72EC" w14:paraId="42DE961F" w14:textId="77777777" w:rsidTr="5305115B">
        <w:trPr>
          <w:trHeight w:val="218"/>
        </w:trPr>
        <w:tc>
          <w:tcPr>
            <w:tcW w:w="1271" w:type="dxa"/>
          </w:tcPr>
          <w:p w14:paraId="649C2866"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55C6B36F" w14:textId="00D844C5" w:rsidR="00584D9E"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 xml:space="preserve">De Applicatie bevat in eerste aanleg een </w:t>
            </w:r>
            <w:proofErr w:type="spellStart"/>
            <w:r w:rsidRPr="00584D9E">
              <w:rPr>
                <w:rFonts w:eastAsia="Calibri" w:cs="Verdana"/>
                <w:color w:val="000000" w:themeColor="text1"/>
              </w:rPr>
              <w:t>basisset</w:t>
            </w:r>
            <w:proofErr w:type="spellEnd"/>
            <w:r w:rsidRPr="00584D9E">
              <w:rPr>
                <w:rFonts w:eastAsia="Calibri" w:cs="Verdana"/>
                <w:color w:val="000000" w:themeColor="text1"/>
              </w:rPr>
              <w:t xml:space="preserve"> (standaard </w:t>
            </w:r>
            <w:r w:rsidR="003452A8" w:rsidRPr="00584D9E">
              <w:rPr>
                <w:rFonts w:eastAsia="Calibri" w:cs="Verdana"/>
                <w:color w:val="000000" w:themeColor="text1"/>
              </w:rPr>
              <w:t>query’s</w:t>
            </w:r>
            <w:r w:rsidRPr="00584D9E">
              <w:rPr>
                <w:rFonts w:eastAsia="Calibri" w:cs="Verdana"/>
                <w:color w:val="000000" w:themeColor="text1"/>
              </w:rPr>
              <w:t xml:space="preserve">) met selectiecriteria, die door gebruikers is aan te passen en aan te vullen. Deze </w:t>
            </w:r>
            <w:proofErr w:type="spellStart"/>
            <w:r w:rsidRPr="00584D9E">
              <w:rPr>
                <w:rFonts w:eastAsia="Calibri" w:cs="Verdana"/>
                <w:color w:val="000000" w:themeColor="text1"/>
              </w:rPr>
              <w:t>basisset</w:t>
            </w:r>
            <w:proofErr w:type="spellEnd"/>
            <w:r w:rsidRPr="00584D9E">
              <w:rPr>
                <w:rFonts w:eastAsia="Calibri" w:cs="Verdana"/>
                <w:color w:val="000000" w:themeColor="text1"/>
              </w:rPr>
              <w:t xml:space="preserve"> bestaat tenminste uit volledigheidsoverzichten en </w:t>
            </w:r>
            <w:proofErr w:type="spellStart"/>
            <w:r w:rsidRPr="00584D9E">
              <w:rPr>
                <w:rFonts w:eastAsia="Calibri" w:cs="Verdana"/>
                <w:color w:val="000000" w:themeColor="text1"/>
              </w:rPr>
              <w:t>verbandscontroles</w:t>
            </w:r>
            <w:proofErr w:type="spellEnd"/>
            <w:r w:rsidRPr="00584D9E">
              <w:rPr>
                <w:rFonts w:eastAsia="Calibri" w:cs="Verdana"/>
                <w:color w:val="000000" w:themeColor="text1"/>
              </w:rPr>
              <w:t>.</w:t>
            </w:r>
          </w:p>
        </w:tc>
      </w:tr>
      <w:tr w:rsidR="00584D9E" w:rsidRPr="009C72EC" w14:paraId="5107DEB8" w14:textId="77777777" w:rsidTr="5305115B">
        <w:trPr>
          <w:trHeight w:val="218"/>
        </w:trPr>
        <w:tc>
          <w:tcPr>
            <w:tcW w:w="1271" w:type="dxa"/>
          </w:tcPr>
          <w:p w14:paraId="7031F335"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474C3130" w14:textId="02949709" w:rsidR="00584D9E"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Zoekresultaten en selecties kunnen worden geëxporteerd naar tenminste de volgende extensies: CSV, GML, SHP, XML en XLSX (bijvoorbeeld voor vergelijking van gegevens en signalering van verschillen)</w:t>
            </w:r>
            <w:r>
              <w:rPr>
                <w:rFonts w:eastAsia="Calibri" w:cs="Verdana"/>
                <w:color w:val="000000" w:themeColor="text1"/>
              </w:rPr>
              <w:t>.</w:t>
            </w:r>
          </w:p>
        </w:tc>
      </w:tr>
      <w:tr w:rsidR="00584D9E" w:rsidRPr="009C72EC" w14:paraId="3E73DE6D" w14:textId="77777777" w:rsidTr="5305115B">
        <w:trPr>
          <w:trHeight w:val="218"/>
        </w:trPr>
        <w:tc>
          <w:tcPr>
            <w:tcW w:w="1271" w:type="dxa"/>
          </w:tcPr>
          <w:p w14:paraId="35F82258"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0B4A5A38" w14:textId="4D960739" w:rsidR="00584D9E"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 xml:space="preserve">De Applicatie beschikt over standaard werkstromen (lees: </w:t>
            </w:r>
            <w:proofErr w:type="spellStart"/>
            <w:r w:rsidRPr="00584D9E">
              <w:rPr>
                <w:rFonts w:eastAsia="Calibri" w:cs="Verdana"/>
                <w:color w:val="000000" w:themeColor="text1"/>
              </w:rPr>
              <w:t>workflows</w:t>
            </w:r>
            <w:proofErr w:type="spellEnd"/>
            <w:r w:rsidRPr="00584D9E">
              <w:rPr>
                <w:rFonts w:eastAsia="Calibri" w:cs="Verdana"/>
                <w:color w:val="000000" w:themeColor="text1"/>
              </w:rPr>
              <w:t>) en mogelijkheden om deze werkstromen binnen de processen te automatiseren, te sturen, te beheersen en te volgen. Deze werkstromen kunnen zonder tussenkomst van de Opdrachtnemer worden ingericht, gewijzigd en/of gekopieerd. Voor Hilversum en Wijdemeren zijn de processen apart in te richten.</w:t>
            </w:r>
          </w:p>
        </w:tc>
      </w:tr>
      <w:tr w:rsidR="00584D9E" w:rsidRPr="009C72EC" w14:paraId="3F2C6476" w14:textId="77777777" w:rsidTr="5305115B">
        <w:trPr>
          <w:trHeight w:val="218"/>
        </w:trPr>
        <w:tc>
          <w:tcPr>
            <w:tcW w:w="1271" w:type="dxa"/>
          </w:tcPr>
          <w:p w14:paraId="7E28CB65"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7E0FCCAF" w14:textId="6FB35378" w:rsidR="00584D9E"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In de werkstromen wordt automatisch rekening gehouden met termijnbewaking. Deze termijnen zijn door beheerders zelf in te stellen en te wijzigen, behoudens wettelijke termijnen die standaard zijn ingesteld.</w:t>
            </w:r>
          </w:p>
        </w:tc>
      </w:tr>
      <w:tr w:rsidR="00584D9E" w:rsidRPr="009C72EC" w14:paraId="30C7321F" w14:textId="77777777" w:rsidTr="5305115B">
        <w:trPr>
          <w:trHeight w:val="218"/>
        </w:trPr>
        <w:tc>
          <w:tcPr>
            <w:tcW w:w="1271" w:type="dxa"/>
          </w:tcPr>
          <w:p w14:paraId="2516EBB2"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7B5CC38F" w14:textId="074A215F" w:rsidR="00584D9E"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De Applicatie wordt opgeleverd met een standaard inrichting voor de werkstromen op basis van basisprocessen van VNG</w:t>
            </w:r>
            <w:r>
              <w:rPr>
                <w:rFonts w:eastAsia="Calibri" w:cs="Verdana"/>
                <w:color w:val="000000" w:themeColor="text1"/>
              </w:rPr>
              <w:t xml:space="preserve"> </w:t>
            </w:r>
            <w:r w:rsidRPr="00584D9E">
              <w:rPr>
                <w:rFonts w:eastAsia="Calibri" w:cs="Verdana"/>
                <w:color w:val="000000" w:themeColor="text1"/>
              </w:rPr>
              <w:t xml:space="preserve">en/of best </w:t>
            </w:r>
            <w:proofErr w:type="spellStart"/>
            <w:r w:rsidRPr="00584D9E">
              <w:rPr>
                <w:rFonts w:eastAsia="Calibri" w:cs="Verdana"/>
                <w:color w:val="000000" w:themeColor="text1"/>
              </w:rPr>
              <w:t>practices</w:t>
            </w:r>
            <w:proofErr w:type="spellEnd"/>
            <w:r w:rsidRPr="00584D9E">
              <w:rPr>
                <w:rFonts w:eastAsia="Calibri" w:cs="Verdana"/>
                <w:color w:val="000000" w:themeColor="text1"/>
              </w:rPr>
              <w:t xml:space="preserve"> van andere klanten. Deze standaard inrichting wordt vervolgens in gezamenlijkheid </w:t>
            </w:r>
            <w:r w:rsidRPr="00584D9E">
              <w:rPr>
                <w:rFonts w:eastAsia="Calibri" w:cs="Verdana"/>
                <w:color w:val="000000" w:themeColor="text1"/>
              </w:rPr>
              <w:lastRenderedPageBreak/>
              <w:t>met de Opdrachtgever voor de specifieke situatie van Opdrachtgever met lokale kennis ingericht tijdens de implementatiefase.</w:t>
            </w:r>
          </w:p>
        </w:tc>
      </w:tr>
      <w:tr w:rsidR="00584D9E" w:rsidRPr="009C72EC" w14:paraId="73CBE3BF" w14:textId="77777777" w:rsidTr="5305115B">
        <w:trPr>
          <w:trHeight w:val="218"/>
        </w:trPr>
        <w:tc>
          <w:tcPr>
            <w:tcW w:w="1271" w:type="dxa"/>
          </w:tcPr>
          <w:p w14:paraId="64DA9BC3"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31967323" w14:textId="0627E062" w:rsidR="00584D9E"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 xml:space="preserve">Bij eventuele updates, nieuwe releases, patches en </w:t>
            </w:r>
            <w:proofErr w:type="spellStart"/>
            <w:r w:rsidRPr="00584D9E">
              <w:rPr>
                <w:rFonts w:eastAsia="Calibri" w:cs="Verdana"/>
                <w:color w:val="000000" w:themeColor="text1"/>
              </w:rPr>
              <w:t>fixes</w:t>
            </w:r>
            <w:proofErr w:type="spellEnd"/>
            <w:r w:rsidRPr="00584D9E">
              <w:rPr>
                <w:rFonts w:eastAsia="Calibri" w:cs="Verdana"/>
                <w:color w:val="000000" w:themeColor="text1"/>
              </w:rPr>
              <w:t xml:space="preserve"> garandeert de</w:t>
            </w:r>
            <w:r>
              <w:rPr>
                <w:rFonts w:eastAsia="Calibri" w:cs="Verdana"/>
                <w:color w:val="000000" w:themeColor="text1"/>
              </w:rPr>
              <w:t xml:space="preserve"> </w:t>
            </w:r>
            <w:r w:rsidRPr="00584D9E">
              <w:rPr>
                <w:rFonts w:eastAsia="Calibri" w:cs="Verdana"/>
                <w:color w:val="000000" w:themeColor="text1"/>
              </w:rPr>
              <w:t>Opdrachtnemer dat de bestaande werkstromen en instellingen intact blijven en hun werking behouden. Het moet duidelijk zijn welke invloed de wijzigingen hebben op de werkstromen, zodat deze wijzigingen op zelf ontwikkelde werkstromen kunnen worden doorgevoerd.</w:t>
            </w:r>
          </w:p>
        </w:tc>
      </w:tr>
      <w:tr w:rsidR="00584D9E" w:rsidRPr="009C72EC" w14:paraId="028B14CF" w14:textId="77777777" w:rsidTr="5305115B">
        <w:trPr>
          <w:trHeight w:val="218"/>
        </w:trPr>
        <w:tc>
          <w:tcPr>
            <w:tcW w:w="1271" w:type="dxa"/>
          </w:tcPr>
          <w:p w14:paraId="6FED1503"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754C133D" w14:textId="5866DCF4" w:rsidR="00584D9E"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Beheerders kunnen, mits voldoende rechten, zelfstandig en zonder tussenkomst van de Opdrachtnemer de werkstromen (per gemeente) aanpassen. Hierbij is het mogelijk om velden verplicht te stellen, werkstromen verplicht af te ronden en/of mogelijkheden te bieden om tussentijds op te slaan.</w:t>
            </w:r>
          </w:p>
        </w:tc>
      </w:tr>
      <w:tr w:rsidR="00584D9E" w:rsidRPr="009C72EC" w14:paraId="3914B8F2" w14:textId="77777777" w:rsidTr="5305115B">
        <w:trPr>
          <w:trHeight w:val="218"/>
        </w:trPr>
        <w:tc>
          <w:tcPr>
            <w:tcW w:w="1271" w:type="dxa"/>
          </w:tcPr>
          <w:p w14:paraId="4173C99E"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120A881F" w14:textId="3A06CA6F" w:rsidR="00584D9E"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De</w:t>
            </w:r>
            <w:r w:rsidR="00645908">
              <w:rPr>
                <w:rFonts w:eastAsia="Calibri" w:cs="Verdana"/>
                <w:color w:val="000000" w:themeColor="text1"/>
              </w:rPr>
              <w:t xml:space="preserve"> Applicatie</w:t>
            </w:r>
            <w:r w:rsidRPr="00584D9E">
              <w:rPr>
                <w:rFonts w:eastAsia="Calibri" w:cs="Verdana"/>
                <w:color w:val="000000" w:themeColor="text1"/>
              </w:rPr>
              <w:t xml:space="preserve"> is ingericht voor het werken met werkvoorraden. De werkvoorraad is in te richten en te filteren op datum, proces, onderwerp, actie, status, prioriteit, bewakingstermijn, object en/of gemeente.</w:t>
            </w:r>
          </w:p>
        </w:tc>
      </w:tr>
      <w:tr w:rsidR="00584D9E" w:rsidRPr="009C72EC" w14:paraId="6595846B" w14:textId="77777777" w:rsidTr="5305115B">
        <w:trPr>
          <w:trHeight w:val="218"/>
        </w:trPr>
        <w:tc>
          <w:tcPr>
            <w:tcW w:w="1271" w:type="dxa"/>
          </w:tcPr>
          <w:p w14:paraId="3FB151E8"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10A002BB" w14:textId="52093F6F" w:rsidR="00584D9E" w:rsidRPr="009C72EC" w:rsidRDefault="00317C46" w:rsidP="00584D9E">
            <w:pPr>
              <w:spacing w:after="0" w:line="240" w:lineRule="auto"/>
              <w:rPr>
                <w:rFonts w:eastAsia="Calibri" w:cs="Verdana"/>
                <w:color w:val="000000" w:themeColor="text1"/>
              </w:rPr>
            </w:pPr>
            <w:r w:rsidRPr="00584D9E">
              <w:rPr>
                <w:rFonts w:eastAsia="Calibri" w:cs="Verdana"/>
                <w:color w:val="000000" w:themeColor="text1"/>
              </w:rPr>
              <w:t>Bij het behandelen van de werkvoorraad wordt in het scherm tenminste de huidige situatie weergegeven, de gewenste actie en waar van toepassing ook de bewakingstermijn.</w:t>
            </w:r>
          </w:p>
        </w:tc>
      </w:tr>
      <w:tr w:rsidR="00584D9E" w:rsidRPr="009C72EC" w14:paraId="0C78A2AF" w14:textId="77777777" w:rsidTr="5305115B">
        <w:trPr>
          <w:trHeight w:val="218"/>
        </w:trPr>
        <w:tc>
          <w:tcPr>
            <w:tcW w:w="1271" w:type="dxa"/>
          </w:tcPr>
          <w:p w14:paraId="3405D776"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47FD0E3F" w14:textId="77777777" w:rsidR="00317C46" w:rsidRPr="00584D9E" w:rsidRDefault="00317C46" w:rsidP="00317C46">
            <w:pPr>
              <w:spacing w:after="0" w:line="240" w:lineRule="auto"/>
              <w:rPr>
                <w:rFonts w:eastAsia="Calibri" w:cs="Verdana"/>
                <w:color w:val="000000" w:themeColor="text1"/>
              </w:rPr>
            </w:pPr>
            <w:r w:rsidRPr="00584D9E">
              <w:rPr>
                <w:rFonts w:eastAsia="Calibri" w:cs="Verdana"/>
                <w:color w:val="000000" w:themeColor="text1"/>
              </w:rPr>
              <w:t>In de werkvoorraad moet ook uitval om technische redenen (b.v. als objectgegevens uit de Belasting</w:t>
            </w:r>
            <w:r>
              <w:rPr>
                <w:rFonts w:eastAsia="Calibri" w:cs="Verdana"/>
                <w:color w:val="000000" w:themeColor="text1"/>
              </w:rPr>
              <w:t>- of Waarderings</w:t>
            </w:r>
            <w:r w:rsidRPr="00584D9E">
              <w:rPr>
                <w:rFonts w:eastAsia="Calibri" w:cs="Verdana"/>
                <w:color w:val="000000" w:themeColor="text1"/>
              </w:rPr>
              <w:t xml:space="preserve">applicatie niet overkomen) worden getoond, zowel individueel als in een overzicht. </w:t>
            </w:r>
          </w:p>
          <w:p w14:paraId="5F27947F" w14:textId="77777777" w:rsidR="00584D9E" w:rsidRPr="009C72EC" w:rsidRDefault="00584D9E" w:rsidP="00584D9E">
            <w:pPr>
              <w:spacing w:after="0" w:line="240" w:lineRule="auto"/>
              <w:rPr>
                <w:rFonts w:eastAsia="Calibri" w:cs="Verdana"/>
                <w:color w:val="000000" w:themeColor="text1"/>
              </w:rPr>
            </w:pPr>
          </w:p>
        </w:tc>
      </w:tr>
      <w:tr w:rsidR="00584D9E" w:rsidRPr="009C72EC" w14:paraId="4A240090" w14:textId="77777777" w:rsidTr="5305115B">
        <w:trPr>
          <w:trHeight w:val="218"/>
        </w:trPr>
        <w:tc>
          <w:tcPr>
            <w:tcW w:w="1271" w:type="dxa"/>
          </w:tcPr>
          <w:p w14:paraId="0B05BF30"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76843CF9" w14:textId="7411DFEA" w:rsidR="00584D9E" w:rsidRPr="009C72EC" w:rsidRDefault="00317C46" w:rsidP="00584D9E">
            <w:pPr>
              <w:spacing w:after="0" w:line="240" w:lineRule="auto"/>
              <w:rPr>
                <w:rFonts w:eastAsia="Calibri" w:cs="Verdana"/>
                <w:color w:val="000000" w:themeColor="text1"/>
              </w:rPr>
            </w:pPr>
            <w:r w:rsidRPr="00584D9E">
              <w:rPr>
                <w:rFonts w:eastAsia="Calibri" w:cs="Verdana"/>
                <w:color w:val="000000" w:themeColor="text1"/>
              </w:rPr>
              <w:t>Alle werkvoorraden zijn aan een specifieke groep/gebruiker toe te wijzen. Dit kan handmatig, als ook vooraf geautomatiseerd worden ingericht (bijvoorbeeld een object is aan een gebruiker toe te wijzen). Hierbij kan een taak worden doorgezet van de ene groep/gebruiker naar een volgende. Historie van mutaties wordt bijgehouden.</w:t>
            </w:r>
          </w:p>
        </w:tc>
      </w:tr>
      <w:tr w:rsidR="00584D9E" w:rsidRPr="009C72EC" w14:paraId="35C756DD" w14:textId="77777777" w:rsidTr="5305115B">
        <w:trPr>
          <w:trHeight w:val="218"/>
        </w:trPr>
        <w:tc>
          <w:tcPr>
            <w:tcW w:w="1271" w:type="dxa"/>
          </w:tcPr>
          <w:p w14:paraId="62366190"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5B49B591" w14:textId="176915F7" w:rsidR="00584D9E" w:rsidRPr="009C72EC" w:rsidRDefault="00317C46" w:rsidP="00584D9E">
            <w:pPr>
              <w:spacing w:after="0" w:line="240" w:lineRule="auto"/>
              <w:rPr>
                <w:rFonts w:eastAsia="Calibri" w:cs="Verdana"/>
                <w:color w:val="000000" w:themeColor="text1"/>
              </w:rPr>
            </w:pPr>
            <w:r w:rsidRPr="00584D9E">
              <w:rPr>
                <w:rFonts w:eastAsia="Calibri" w:cs="Verdana"/>
                <w:color w:val="000000" w:themeColor="text1"/>
              </w:rPr>
              <w:t>Het is mogelijk voor gebruikers binnen dezelfde groep en met dezelfde autorisaties om in iemand anders zijn werkvoorraad te kijken of te zoeken en taken over te nemen. Deze ingreep wordt vastgelegd en is achteraf te raadplegen.</w:t>
            </w:r>
          </w:p>
        </w:tc>
      </w:tr>
      <w:tr w:rsidR="00584D9E" w:rsidRPr="009C72EC" w14:paraId="050AAAD5" w14:textId="77777777" w:rsidTr="5305115B">
        <w:trPr>
          <w:trHeight w:val="218"/>
        </w:trPr>
        <w:tc>
          <w:tcPr>
            <w:tcW w:w="1271" w:type="dxa"/>
          </w:tcPr>
          <w:p w14:paraId="3B5C384C"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5BE8978C" w14:textId="1F052A41" w:rsidR="00584D9E" w:rsidRPr="009C72EC" w:rsidRDefault="00317C46" w:rsidP="00584D9E">
            <w:pPr>
              <w:spacing w:after="0" w:line="240" w:lineRule="auto"/>
              <w:rPr>
                <w:rFonts w:eastAsia="Calibri" w:cs="Verdana"/>
                <w:color w:val="000000" w:themeColor="text1"/>
              </w:rPr>
            </w:pPr>
            <w:r w:rsidRPr="00584D9E">
              <w:rPr>
                <w:rFonts w:eastAsia="Calibri" w:cs="Verdana"/>
                <w:color w:val="000000" w:themeColor="text1"/>
              </w:rPr>
              <w:t>De Applicatie toont per groep/gebruiker de actuele werkvoorraad. De werkvoorraad moet naar keuze van volgorde kunnen worden opgepakt en waar nodig door verschillende gebruikers.</w:t>
            </w:r>
          </w:p>
        </w:tc>
      </w:tr>
      <w:tr w:rsidR="00584D9E" w:rsidRPr="009C72EC" w14:paraId="519C0074" w14:textId="77777777" w:rsidTr="5305115B">
        <w:trPr>
          <w:trHeight w:val="218"/>
        </w:trPr>
        <w:tc>
          <w:tcPr>
            <w:tcW w:w="1271" w:type="dxa"/>
          </w:tcPr>
          <w:p w14:paraId="045A0A1D"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0D42AAB8" w14:textId="1B7D7928" w:rsidR="00584D9E" w:rsidRPr="009C72EC" w:rsidRDefault="00317C46" w:rsidP="00584D9E">
            <w:pPr>
              <w:spacing w:after="0" w:line="240" w:lineRule="auto"/>
              <w:rPr>
                <w:rFonts w:eastAsia="Calibri" w:cs="Verdana"/>
                <w:color w:val="000000" w:themeColor="text1"/>
              </w:rPr>
            </w:pPr>
            <w:r w:rsidRPr="00584D9E">
              <w:rPr>
                <w:rFonts w:eastAsia="Calibri" w:cs="Verdana"/>
                <w:color w:val="000000" w:themeColor="text1"/>
              </w:rPr>
              <w:t>In de Applicatie is inzichtelijk wat op dat moment de realisatiestatus is van taken in de werkvoorraad en wie er op dat moment mee bezig is, zodat hierop kan worden gestuurd.</w:t>
            </w:r>
          </w:p>
        </w:tc>
      </w:tr>
      <w:tr w:rsidR="00584D9E" w:rsidRPr="009C72EC" w14:paraId="2E028FEA" w14:textId="77777777" w:rsidTr="5305115B">
        <w:trPr>
          <w:trHeight w:val="218"/>
        </w:trPr>
        <w:tc>
          <w:tcPr>
            <w:tcW w:w="1271" w:type="dxa"/>
          </w:tcPr>
          <w:p w14:paraId="68CA310A"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2FC830BD" w14:textId="111E6EAA" w:rsidR="00584D9E" w:rsidRPr="009C72EC" w:rsidRDefault="00317C46" w:rsidP="00584D9E">
            <w:pPr>
              <w:spacing w:after="0" w:line="240" w:lineRule="auto"/>
              <w:rPr>
                <w:rFonts w:eastAsia="Calibri" w:cs="Verdana"/>
                <w:color w:val="000000" w:themeColor="text1"/>
              </w:rPr>
            </w:pPr>
            <w:r w:rsidRPr="00584D9E">
              <w:rPr>
                <w:rFonts w:eastAsia="Calibri" w:cs="Verdana"/>
                <w:color w:val="000000" w:themeColor="text1"/>
              </w:rPr>
              <w:t xml:space="preserve">De werkvoorraad kan administratief worden </w:t>
            </w:r>
            <w:proofErr w:type="spellStart"/>
            <w:r w:rsidRPr="00584D9E">
              <w:rPr>
                <w:rFonts w:eastAsia="Calibri" w:cs="Verdana"/>
                <w:color w:val="000000" w:themeColor="text1"/>
              </w:rPr>
              <w:t>uitgelijst</w:t>
            </w:r>
            <w:proofErr w:type="spellEnd"/>
            <w:r w:rsidRPr="00584D9E">
              <w:rPr>
                <w:rFonts w:eastAsia="Calibri" w:cs="Verdana"/>
                <w:color w:val="000000" w:themeColor="text1"/>
              </w:rPr>
              <w:t xml:space="preserve"> per gebruiker en ook overkoepelend.</w:t>
            </w:r>
          </w:p>
        </w:tc>
      </w:tr>
      <w:tr w:rsidR="00584D9E" w:rsidRPr="009C72EC" w14:paraId="19E9A80A" w14:textId="77777777" w:rsidTr="5305115B">
        <w:trPr>
          <w:trHeight w:val="218"/>
        </w:trPr>
        <w:tc>
          <w:tcPr>
            <w:tcW w:w="1271" w:type="dxa"/>
          </w:tcPr>
          <w:p w14:paraId="3357C1E6"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48B66FBE" w14:textId="562D92BA" w:rsidR="00584D9E" w:rsidRPr="009C72EC" w:rsidRDefault="00317C46" w:rsidP="00584D9E">
            <w:pPr>
              <w:spacing w:after="0" w:line="240" w:lineRule="auto"/>
              <w:rPr>
                <w:rFonts w:eastAsia="Calibri" w:cs="Verdana"/>
                <w:color w:val="000000" w:themeColor="text1"/>
              </w:rPr>
            </w:pPr>
            <w:r w:rsidRPr="00584D9E">
              <w:rPr>
                <w:rFonts w:eastAsia="Calibri" w:cs="Verdana"/>
                <w:color w:val="000000" w:themeColor="text1"/>
              </w:rPr>
              <w:t>De werkvoorraad prioriteert automatisch de voorraad op basis van kritieke termijnen van de BAG of het (wettelijke) tijdstip wanneer werkzaamheden moeten worden uitgevoerd.</w:t>
            </w:r>
          </w:p>
        </w:tc>
      </w:tr>
      <w:tr w:rsidR="00584D9E" w:rsidRPr="009C72EC" w14:paraId="43928F62" w14:textId="77777777" w:rsidTr="5305115B">
        <w:trPr>
          <w:trHeight w:val="218"/>
        </w:trPr>
        <w:tc>
          <w:tcPr>
            <w:tcW w:w="1271" w:type="dxa"/>
          </w:tcPr>
          <w:p w14:paraId="6C2908D2"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7D4462E3" w14:textId="0A5710CA" w:rsidR="00584D9E" w:rsidRPr="009C72EC" w:rsidRDefault="00584D9E" w:rsidP="00584D9E">
            <w:pPr>
              <w:spacing w:after="0" w:line="240" w:lineRule="auto"/>
              <w:rPr>
                <w:rFonts w:eastAsia="Calibri" w:cs="Verdana"/>
                <w:color w:val="000000" w:themeColor="text1"/>
              </w:rPr>
            </w:pPr>
            <w:r w:rsidRPr="00584D9E">
              <w:rPr>
                <w:rFonts w:eastAsia="Calibri" w:cs="Verdana"/>
                <w:color w:val="000000" w:themeColor="text1"/>
              </w:rPr>
              <w:t>Het is mogelijk voor geautoriseerde medewerkers om rapportages te maken, deze te verwijderen, te wijzigen en te delen, waarbij gebruik kan worden gemaakt van alle aanwezige gegevens uit de</w:t>
            </w:r>
            <w:r w:rsidR="00645908">
              <w:rPr>
                <w:rFonts w:eastAsia="Calibri" w:cs="Verdana"/>
                <w:color w:val="000000" w:themeColor="text1"/>
              </w:rPr>
              <w:t xml:space="preserve"> Applicatie</w:t>
            </w:r>
            <w:r w:rsidRPr="00584D9E">
              <w:rPr>
                <w:rFonts w:eastAsia="Calibri" w:cs="Verdana"/>
                <w:color w:val="000000" w:themeColor="text1"/>
              </w:rPr>
              <w:t xml:space="preserve">. </w:t>
            </w:r>
          </w:p>
        </w:tc>
      </w:tr>
      <w:tr w:rsidR="00584D9E" w:rsidRPr="009C72EC" w14:paraId="4C676D77" w14:textId="77777777" w:rsidTr="5305115B">
        <w:trPr>
          <w:trHeight w:val="218"/>
        </w:trPr>
        <w:tc>
          <w:tcPr>
            <w:tcW w:w="1271" w:type="dxa"/>
          </w:tcPr>
          <w:p w14:paraId="68937240"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7B92DE4F" w14:textId="4DC31BD7" w:rsidR="00584D9E" w:rsidRPr="009C72EC" w:rsidRDefault="00317C46" w:rsidP="00584D9E">
            <w:pPr>
              <w:spacing w:after="0" w:line="240" w:lineRule="auto"/>
              <w:rPr>
                <w:rFonts w:eastAsia="Calibri" w:cs="Verdana"/>
                <w:color w:val="000000" w:themeColor="text1"/>
              </w:rPr>
            </w:pPr>
            <w:r w:rsidRPr="00584D9E">
              <w:rPr>
                <w:rFonts w:eastAsia="Calibri" w:cs="Verdana"/>
                <w:color w:val="000000" w:themeColor="text1"/>
              </w:rPr>
              <w:t>De Applicatie beschikt over (visuele) overzichten voor managementinformatie, waarbij status en voortgang van de werkzaamheden kan worden gevolgd en op een eenvoudige en flexibele wijze rapportages kunnen worden gegenereerd.</w:t>
            </w:r>
          </w:p>
        </w:tc>
      </w:tr>
      <w:tr w:rsidR="00584D9E" w:rsidRPr="009C72EC" w14:paraId="3B0A043C" w14:textId="77777777" w:rsidTr="5305115B">
        <w:trPr>
          <w:trHeight w:val="218"/>
        </w:trPr>
        <w:tc>
          <w:tcPr>
            <w:tcW w:w="1271" w:type="dxa"/>
          </w:tcPr>
          <w:p w14:paraId="36DF564F" w14:textId="77777777" w:rsidR="00584D9E" w:rsidRPr="009C72EC" w:rsidRDefault="00584D9E" w:rsidP="001D786F">
            <w:pPr>
              <w:pStyle w:val="Lijstalinea"/>
              <w:numPr>
                <w:ilvl w:val="1"/>
                <w:numId w:val="6"/>
              </w:numPr>
              <w:spacing w:after="0" w:line="240" w:lineRule="auto"/>
              <w:rPr>
                <w:rFonts w:eastAsia="Calibri" w:cs="Verdana"/>
                <w:color w:val="000000" w:themeColor="text1"/>
              </w:rPr>
            </w:pPr>
          </w:p>
        </w:tc>
        <w:tc>
          <w:tcPr>
            <w:tcW w:w="7393" w:type="dxa"/>
          </w:tcPr>
          <w:p w14:paraId="151D6899" w14:textId="77777777" w:rsidR="00317C46" w:rsidRPr="00584D9E" w:rsidRDefault="00317C46" w:rsidP="00317C46">
            <w:pPr>
              <w:spacing w:after="0" w:line="240" w:lineRule="auto"/>
              <w:rPr>
                <w:rFonts w:eastAsia="Calibri" w:cs="Verdana"/>
                <w:color w:val="000000" w:themeColor="text1"/>
              </w:rPr>
            </w:pPr>
            <w:r w:rsidRPr="00584D9E">
              <w:rPr>
                <w:rFonts w:eastAsia="Calibri" w:cs="Verdana"/>
                <w:color w:val="000000" w:themeColor="text1"/>
              </w:rPr>
              <w:t>De Applicatie beschikt standaard over grafische weergaven (grafieken) met betrekking tot status, voortgang, aantallen, per periode, per wijk/buurt, etc.</w:t>
            </w:r>
          </w:p>
          <w:p w14:paraId="30FED3A4" w14:textId="77777777" w:rsidR="00584D9E" w:rsidRPr="009C72EC" w:rsidRDefault="00584D9E" w:rsidP="00584D9E">
            <w:pPr>
              <w:spacing w:after="0" w:line="240" w:lineRule="auto"/>
              <w:rPr>
                <w:rFonts w:eastAsia="Calibri" w:cs="Verdana"/>
                <w:color w:val="000000" w:themeColor="text1"/>
              </w:rPr>
            </w:pPr>
          </w:p>
        </w:tc>
      </w:tr>
      <w:tr w:rsidR="00317C46" w:rsidRPr="009C72EC" w14:paraId="267DB534" w14:textId="77777777" w:rsidTr="5305115B">
        <w:trPr>
          <w:trHeight w:val="218"/>
        </w:trPr>
        <w:tc>
          <w:tcPr>
            <w:tcW w:w="1271" w:type="dxa"/>
          </w:tcPr>
          <w:p w14:paraId="14F04F5A" w14:textId="77777777" w:rsidR="00317C46" w:rsidRPr="009C72EC" w:rsidRDefault="00317C46" w:rsidP="001D786F">
            <w:pPr>
              <w:pStyle w:val="Lijstalinea"/>
              <w:numPr>
                <w:ilvl w:val="1"/>
                <w:numId w:val="6"/>
              </w:numPr>
              <w:spacing w:after="0" w:line="240" w:lineRule="auto"/>
              <w:rPr>
                <w:rFonts w:eastAsia="Calibri" w:cs="Verdana"/>
                <w:color w:val="000000" w:themeColor="text1"/>
              </w:rPr>
            </w:pPr>
          </w:p>
        </w:tc>
        <w:tc>
          <w:tcPr>
            <w:tcW w:w="7393" w:type="dxa"/>
          </w:tcPr>
          <w:p w14:paraId="6220FC58" w14:textId="018F609A" w:rsidR="00317C46" w:rsidRPr="009C72EC" w:rsidRDefault="00317C46" w:rsidP="00317C46">
            <w:pPr>
              <w:spacing w:after="0" w:line="240" w:lineRule="auto"/>
              <w:rPr>
                <w:rFonts w:eastAsia="Calibri" w:cs="Verdana"/>
                <w:color w:val="000000" w:themeColor="text1"/>
              </w:rPr>
            </w:pPr>
            <w:r w:rsidRPr="00584D9E">
              <w:rPr>
                <w:rFonts w:eastAsia="Calibri" w:cs="Verdana"/>
                <w:color w:val="000000" w:themeColor="text1"/>
              </w:rPr>
              <w:t xml:space="preserve">De Applicatie wordt opgeleverd met een </w:t>
            </w:r>
            <w:proofErr w:type="spellStart"/>
            <w:r w:rsidRPr="00584D9E">
              <w:rPr>
                <w:rFonts w:eastAsia="Calibri" w:cs="Verdana"/>
                <w:color w:val="000000" w:themeColor="text1"/>
              </w:rPr>
              <w:t>basisset</w:t>
            </w:r>
            <w:proofErr w:type="spellEnd"/>
            <w:r w:rsidRPr="00584D9E">
              <w:rPr>
                <w:rFonts w:eastAsia="Calibri" w:cs="Verdana"/>
                <w:color w:val="000000" w:themeColor="text1"/>
              </w:rPr>
              <w:t xml:space="preserve"> aan standaard rapportages voor de verschillende processen.</w:t>
            </w:r>
          </w:p>
        </w:tc>
      </w:tr>
      <w:tr w:rsidR="00317C46" w:rsidRPr="009C72EC" w14:paraId="472F259A" w14:textId="77777777" w:rsidTr="5305115B">
        <w:trPr>
          <w:trHeight w:val="218"/>
        </w:trPr>
        <w:tc>
          <w:tcPr>
            <w:tcW w:w="1271" w:type="dxa"/>
          </w:tcPr>
          <w:p w14:paraId="3F9D61AF" w14:textId="77777777" w:rsidR="00317C46" w:rsidRPr="009C72EC" w:rsidRDefault="00317C46" w:rsidP="001D786F">
            <w:pPr>
              <w:pStyle w:val="Lijstalinea"/>
              <w:numPr>
                <w:ilvl w:val="1"/>
                <w:numId w:val="6"/>
              </w:numPr>
              <w:spacing w:after="0" w:line="240" w:lineRule="auto"/>
              <w:rPr>
                <w:rFonts w:eastAsia="Calibri" w:cs="Verdana"/>
                <w:color w:val="000000" w:themeColor="text1"/>
              </w:rPr>
            </w:pPr>
          </w:p>
        </w:tc>
        <w:tc>
          <w:tcPr>
            <w:tcW w:w="7393" w:type="dxa"/>
          </w:tcPr>
          <w:p w14:paraId="13B94F98" w14:textId="2F3E57AC" w:rsidR="00317C46" w:rsidRPr="009C72EC" w:rsidRDefault="00317C46" w:rsidP="00317C46">
            <w:pPr>
              <w:spacing w:after="0" w:line="240" w:lineRule="auto"/>
              <w:rPr>
                <w:rFonts w:eastAsia="Calibri" w:cs="Verdana"/>
                <w:color w:val="000000" w:themeColor="text1"/>
              </w:rPr>
            </w:pPr>
            <w:r w:rsidRPr="00584D9E">
              <w:rPr>
                <w:rFonts w:eastAsia="Calibri" w:cs="Verdana"/>
                <w:color w:val="000000" w:themeColor="text1"/>
              </w:rPr>
              <w:t>De</w:t>
            </w:r>
            <w:r w:rsidR="00645908">
              <w:rPr>
                <w:rFonts w:eastAsia="Calibri" w:cs="Verdana"/>
                <w:color w:val="000000" w:themeColor="text1"/>
              </w:rPr>
              <w:t xml:space="preserve"> Applicatie</w:t>
            </w:r>
            <w:r w:rsidRPr="00584D9E">
              <w:rPr>
                <w:rFonts w:eastAsia="Calibri" w:cs="Verdana"/>
                <w:color w:val="000000" w:themeColor="text1"/>
              </w:rPr>
              <w:t xml:space="preserve"> levert een standaardrapportage op basis van de BAG ENSIA vragenlijst.</w:t>
            </w:r>
          </w:p>
        </w:tc>
      </w:tr>
      <w:tr w:rsidR="00317C46" w:rsidRPr="009C72EC" w14:paraId="26CF24EB" w14:textId="77777777" w:rsidTr="5305115B">
        <w:trPr>
          <w:trHeight w:val="218"/>
        </w:trPr>
        <w:tc>
          <w:tcPr>
            <w:tcW w:w="1271" w:type="dxa"/>
          </w:tcPr>
          <w:p w14:paraId="0548601C" w14:textId="77777777" w:rsidR="00317C46" w:rsidRPr="009C72EC" w:rsidRDefault="00317C46" w:rsidP="001D786F">
            <w:pPr>
              <w:pStyle w:val="Lijstalinea"/>
              <w:numPr>
                <w:ilvl w:val="1"/>
                <w:numId w:val="6"/>
              </w:numPr>
              <w:spacing w:after="0" w:line="240" w:lineRule="auto"/>
              <w:rPr>
                <w:rFonts w:eastAsia="Calibri" w:cs="Verdana"/>
                <w:color w:val="000000" w:themeColor="text1"/>
              </w:rPr>
            </w:pPr>
          </w:p>
        </w:tc>
        <w:tc>
          <w:tcPr>
            <w:tcW w:w="7393" w:type="dxa"/>
          </w:tcPr>
          <w:p w14:paraId="449BC486" w14:textId="20E662B2" w:rsidR="00317C46" w:rsidRPr="009C72EC" w:rsidRDefault="00317C46" w:rsidP="00317C46">
            <w:pPr>
              <w:spacing w:after="0" w:line="240" w:lineRule="auto"/>
              <w:rPr>
                <w:rFonts w:eastAsia="Calibri" w:cs="Verdana"/>
                <w:color w:val="000000" w:themeColor="text1"/>
              </w:rPr>
            </w:pPr>
            <w:r w:rsidRPr="00584D9E">
              <w:rPr>
                <w:rFonts w:eastAsia="Calibri" w:cs="Verdana"/>
                <w:color w:val="000000" w:themeColor="text1"/>
              </w:rPr>
              <w:t>Rapportages zoals vermeld in het kwaliteitsdashboard van het Kadaster worden standaard geleverd.</w:t>
            </w:r>
          </w:p>
        </w:tc>
      </w:tr>
      <w:tr w:rsidR="00317C46" w:rsidRPr="009C72EC" w14:paraId="0459D6C4" w14:textId="77777777" w:rsidTr="5305115B">
        <w:trPr>
          <w:trHeight w:val="218"/>
        </w:trPr>
        <w:tc>
          <w:tcPr>
            <w:tcW w:w="1271" w:type="dxa"/>
          </w:tcPr>
          <w:p w14:paraId="73C815D9" w14:textId="77777777" w:rsidR="00317C46" w:rsidRPr="009C72EC" w:rsidRDefault="00317C46" w:rsidP="001D786F">
            <w:pPr>
              <w:pStyle w:val="Lijstalinea"/>
              <w:numPr>
                <w:ilvl w:val="1"/>
                <w:numId w:val="6"/>
              </w:numPr>
              <w:spacing w:after="0" w:line="240" w:lineRule="auto"/>
              <w:rPr>
                <w:rFonts w:eastAsia="Calibri" w:cs="Verdana"/>
                <w:color w:val="000000" w:themeColor="text1"/>
              </w:rPr>
            </w:pPr>
          </w:p>
        </w:tc>
        <w:tc>
          <w:tcPr>
            <w:tcW w:w="7393" w:type="dxa"/>
          </w:tcPr>
          <w:p w14:paraId="5DFB14CD" w14:textId="79406EE7" w:rsidR="00317C46" w:rsidRPr="009C72EC" w:rsidRDefault="00317C46" w:rsidP="00317C46">
            <w:pPr>
              <w:spacing w:after="0" w:line="240" w:lineRule="auto"/>
              <w:rPr>
                <w:rFonts w:eastAsia="Calibri" w:cs="Verdana"/>
                <w:color w:val="000000" w:themeColor="text1"/>
              </w:rPr>
            </w:pPr>
            <w:r w:rsidRPr="00584D9E">
              <w:rPr>
                <w:rFonts w:eastAsia="Calibri" w:cs="Verdana"/>
                <w:color w:val="000000" w:themeColor="text1"/>
              </w:rPr>
              <w:t xml:space="preserve">De Opdrachtgever maakt gebruik van een managementrapportage tool van </w:t>
            </w:r>
            <w:proofErr w:type="spellStart"/>
            <w:r w:rsidRPr="00584D9E">
              <w:rPr>
                <w:rFonts w:eastAsia="Calibri" w:cs="Verdana"/>
                <w:color w:val="000000" w:themeColor="text1"/>
              </w:rPr>
              <w:t>Vyzyr</w:t>
            </w:r>
            <w:proofErr w:type="spellEnd"/>
            <w:r w:rsidRPr="00584D9E">
              <w:rPr>
                <w:rFonts w:eastAsia="Calibri" w:cs="Verdana"/>
                <w:color w:val="000000" w:themeColor="text1"/>
              </w:rPr>
              <w:t xml:space="preserve">. Deze tool dient onbeperkt toegang te krijgen tot de database om </w:t>
            </w:r>
            <w:proofErr w:type="spellStart"/>
            <w:r w:rsidRPr="00584D9E">
              <w:rPr>
                <w:rFonts w:eastAsia="Calibri" w:cs="Verdana"/>
                <w:color w:val="000000" w:themeColor="text1"/>
              </w:rPr>
              <w:t>realtime</w:t>
            </w:r>
            <w:proofErr w:type="spellEnd"/>
            <w:r w:rsidRPr="00584D9E">
              <w:rPr>
                <w:rFonts w:eastAsia="Calibri" w:cs="Verdana"/>
                <w:color w:val="000000" w:themeColor="text1"/>
              </w:rPr>
              <w:t xml:space="preserve"> actuele data op te halen.</w:t>
            </w:r>
          </w:p>
        </w:tc>
      </w:tr>
      <w:tr w:rsidR="00317C46" w:rsidRPr="009C72EC" w14:paraId="10C676FD" w14:textId="77777777" w:rsidTr="5305115B">
        <w:trPr>
          <w:trHeight w:val="218"/>
        </w:trPr>
        <w:tc>
          <w:tcPr>
            <w:tcW w:w="1271" w:type="dxa"/>
          </w:tcPr>
          <w:p w14:paraId="6CAB8239" w14:textId="77777777" w:rsidR="00317C46" w:rsidRPr="009C72EC" w:rsidRDefault="00317C46" w:rsidP="001D786F">
            <w:pPr>
              <w:pStyle w:val="Lijstalinea"/>
              <w:numPr>
                <w:ilvl w:val="1"/>
                <w:numId w:val="6"/>
              </w:numPr>
              <w:spacing w:after="0" w:line="240" w:lineRule="auto"/>
              <w:rPr>
                <w:rFonts w:eastAsia="Calibri" w:cs="Verdana"/>
                <w:color w:val="000000" w:themeColor="text1"/>
              </w:rPr>
            </w:pPr>
          </w:p>
        </w:tc>
        <w:tc>
          <w:tcPr>
            <w:tcW w:w="7393" w:type="dxa"/>
          </w:tcPr>
          <w:p w14:paraId="0AAFAE82" w14:textId="2867B6DE" w:rsidR="00317C46" w:rsidRPr="009C72EC" w:rsidRDefault="00317C46" w:rsidP="00317C46">
            <w:pPr>
              <w:spacing w:after="0" w:line="240" w:lineRule="auto"/>
              <w:rPr>
                <w:rFonts w:eastAsia="Calibri" w:cs="Verdana"/>
                <w:color w:val="000000" w:themeColor="text1"/>
              </w:rPr>
            </w:pPr>
            <w:r w:rsidRPr="00584D9E">
              <w:rPr>
                <w:rFonts w:eastAsia="Calibri" w:cs="Verdana"/>
                <w:color w:val="000000" w:themeColor="text1"/>
              </w:rPr>
              <w:t>De rapportages uit de</w:t>
            </w:r>
            <w:r w:rsidR="00645908">
              <w:rPr>
                <w:rFonts w:eastAsia="Calibri" w:cs="Verdana"/>
                <w:color w:val="000000" w:themeColor="text1"/>
              </w:rPr>
              <w:t xml:space="preserve"> Applicatie</w:t>
            </w:r>
            <w:r w:rsidRPr="00584D9E">
              <w:rPr>
                <w:rFonts w:eastAsia="Calibri" w:cs="Verdana"/>
                <w:color w:val="000000" w:themeColor="text1"/>
              </w:rPr>
              <w:t xml:space="preserve"> kunnen worden geëxporteerd naar gangbare formaten, tenminste CSV, PDF en XLSX.</w:t>
            </w:r>
          </w:p>
        </w:tc>
      </w:tr>
      <w:tr w:rsidR="00317C46" w:rsidRPr="009C72EC" w14:paraId="0DB62ACB" w14:textId="77777777" w:rsidTr="5305115B">
        <w:trPr>
          <w:trHeight w:val="218"/>
        </w:trPr>
        <w:tc>
          <w:tcPr>
            <w:tcW w:w="1271" w:type="dxa"/>
          </w:tcPr>
          <w:p w14:paraId="33505A41" w14:textId="77777777" w:rsidR="00317C46" w:rsidRPr="009C72EC" w:rsidRDefault="00317C46" w:rsidP="001D786F">
            <w:pPr>
              <w:pStyle w:val="Lijstalinea"/>
              <w:numPr>
                <w:ilvl w:val="1"/>
                <w:numId w:val="6"/>
              </w:numPr>
              <w:spacing w:after="0" w:line="240" w:lineRule="auto"/>
              <w:rPr>
                <w:rFonts w:eastAsia="Calibri" w:cs="Verdana"/>
                <w:color w:val="000000" w:themeColor="text1"/>
              </w:rPr>
            </w:pPr>
          </w:p>
        </w:tc>
        <w:tc>
          <w:tcPr>
            <w:tcW w:w="7393" w:type="dxa"/>
          </w:tcPr>
          <w:p w14:paraId="2CA33F0A" w14:textId="54CCA1AC" w:rsidR="00317C46" w:rsidRPr="009C72EC" w:rsidRDefault="00317C46" w:rsidP="00317C46">
            <w:pPr>
              <w:spacing w:after="0" w:line="240" w:lineRule="auto"/>
              <w:rPr>
                <w:rFonts w:eastAsia="Calibri" w:cs="Verdana"/>
                <w:color w:val="000000" w:themeColor="text1"/>
              </w:rPr>
            </w:pPr>
            <w:r w:rsidRPr="00584D9E">
              <w:rPr>
                <w:rFonts w:eastAsia="Calibri" w:cs="Verdana"/>
                <w:color w:val="000000" w:themeColor="text1"/>
              </w:rPr>
              <w:t>De gegevens van meerdere gemeenten (in beginsel Hilversum en Wijdemeren) kunnen in de Applicatie worden beheerd. Gegevens van alle gemeenten zijn binnen dezelfde sessie direct benaderbaar, waarbij het voor de gebruiker niet merkbaar is hoe dit technisch is geregeld.</w:t>
            </w:r>
          </w:p>
        </w:tc>
      </w:tr>
      <w:tr w:rsidR="00317C46" w:rsidRPr="009C72EC" w14:paraId="3DD24497" w14:textId="77777777" w:rsidTr="5305115B">
        <w:trPr>
          <w:trHeight w:val="218"/>
        </w:trPr>
        <w:tc>
          <w:tcPr>
            <w:tcW w:w="1271" w:type="dxa"/>
          </w:tcPr>
          <w:p w14:paraId="28CF7F82" w14:textId="77777777" w:rsidR="00317C46" w:rsidRPr="009C72EC" w:rsidRDefault="00317C46" w:rsidP="001D786F">
            <w:pPr>
              <w:pStyle w:val="Lijstalinea"/>
              <w:numPr>
                <w:ilvl w:val="1"/>
                <w:numId w:val="6"/>
              </w:numPr>
              <w:spacing w:after="0" w:line="240" w:lineRule="auto"/>
              <w:rPr>
                <w:rFonts w:eastAsia="Calibri" w:cs="Verdana"/>
                <w:color w:val="000000" w:themeColor="text1"/>
              </w:rPr>
            </w:pPr>
          </w:p>
        </w:tc>
        <w:tc>
          <w:tcPr>
            <w:tcW w:w="7393" w:type="dxa"/>
          </w:tcPr>
          <w:p w14:paraId="3B5B6F86" w14:textId="009AB6B8" w:rsidR="00317C46" w:rsidRPr="009C72EC" w:rsidRDefault="00317C46" w:rsidP="00317C46">
            <w:pPr>
              <w:spacing w:after="0" w:line="240" w:lineRule="auto"/>
              <w:rPr>
                <w:rFonts w:eastAsia="Calibri" w:cs="Verdana"/>
                <w:color w:val="000000" w:themeColor="text1"/>
              </w:rPr>
            </w:pPr>
            <w:r w:rsidRPr="00584D9E">
              <w:rPr>
                <w:rFonts w:eastAsia="Calibri" w:cs="Verdana"/>
                <w:color w:val="000000" w:themeColor="text1"/>
              </w:rPr>
              <w:t>Gebruikers kunnen gelijktijdig in de Applicatie werken voor verschillende gemeenten, waarbij het mogelijk is om meerdere processen gecombineerd en parallel te laten verlopen voor meerdere gemeenten.</w:t>
            </w:r>
          </w:p>
        </w:tc>
      </w:tr>
      <w:tr w:rsidR="00317C46" w:rsidRPr="009C72EC" w14:paraId="12504384" w14:textId="77777777" w:rsidTr="5305115B">
        <w:trPr>
          <w:trHeight w:val="218"/>
        </w:trPr>
        <w:tc>
          <w:tcPr>
            <w:tcW w:w="1271" w:type="dxa"/>
          </w:tcPr>
          <w:p w14:paraId="469E37B0" w14:textId="77777777" w:rsidR="00317C46" w:rsidRPr="009C72EC" w:rsidRDefault="00317C46" w:rsidP="001D786F">
            <w:pPr>
              <w:pStyle w:val="Lijstalinea"/>
              <w:numPr>
                <w:ilvl w:val="1"/>
                <w:numId w:val="6"/>
              </w:numPr>
              <w:spacing w:after="0" w:line="240" w:lineRule="auto"/>
              <w:rPr>
                <w:rFonts w:eastAsia="Calibri" w:cs="Verdana"/>
                <w:color w:val="000000" w:themeColor="text1"/>
              </w:rPr>
            </w:pPr>
          </w:p>
        </w:tc>
        <w:tc>
          <w:tcPr>
            <w:tcW w:w="7393" w:type="dxa"/>
          </w:tcPr>
          <w:p w14:paraId="3ECB24D1" w14:textId="51377652" w:rsidR="00317C46" w:rsidRPr="009C72EC" w:rsidRDefault="00317C46" w:rsidP="00317C46">
            <w:pPr>
              <w:spacing w:after="0" w:line="240" w:lineRule="auto"/>
              <w:rPr>
                <w:rFonts w:eastAsia="Calibri" w:cs="Verdana"/>
                <w:color w:val="000000" w:themeColor="text1"/>
              </w:rPr>
            </w:pPr>
            <w:r w:rsidRPr="00584D9E">
              <w:rPr>
                <w:rFonts w:eastAsia="Calibri" w:cs="Verdana"/>
                <w:color w:val="000000" w:themeColor="text1"/>
              </w:rPr>
              <w:t>Het is mogelijk om in de Applicatie gegevens van nieuwe gemeenten toe te voegen als deze toetreden tot de samenwerking (eventueel met ondersteuning van Opdrachtnemer), dan wel een gemeente te verwijderen zonder dat dit effect heeft op de gegevens en instellingen van andere gemeenten.</w:t>
            </w:r>
          </w:p>
        </w:tc>
      </w:tr>
    </w:tbl>
    <w:p w14:paraId="40DC704F" w14:textId="77777777" w:rsidR="008E2E6B" w:rsidRDefault="008E2E6B" w:rsidP="008E2E6B">
      <w:pPr>
        <w:spacing w:after="0" w:line="240" w:lineRule="auto"/>
        <w:rPr>
          <w:rFonts w:cs="Times New Roman"/>
        </w:rPr>
      </w:pPr>
    </w:p>
    <w:p w14:paraId="63CD4C88" w14:textId="77777777" w:rsidR="008E2E6B" w:rsidRDefault="008E2E6B" w:rsidP="008E2E6B">
      <w:pPr>
        <w:spacing w:after="0" w:line="240" w:lineRule="auto"/>
        <w:rPr>
          <w:rFonts w:cs="Times New Roman"/>
        </w:rPr>
      </w:pPr>
    </w:p>
    <w:p w14:paraId="07E0CA6C" w14:textId="0494EB1A" w:rsidR="008E2E6B" w:rsidRPr="00396D5D" w:rsidRDefault="008E2E6B" w:rsidP="008E2E6B">
      <w:pPr>
        <w:pStyle w:val="Kop2"/>
        <w:pBdr>
          <w:bottom w:val="single" w:sz="4" w:space="1" w:color="0070C0"/>
        </w:pBdr>
      </w:pPr>
      <w:r>
        <w:t>BAG</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8E2E6B" w:rsidRPr="009C72EC" w14:paraId="3A87E4BE" w14:textId="77777777" w:rsidTr="5305115B">
        <w:trPr>
          <w:tblHeader/>
        </w:trPr>
        <w:tc>
          <w:tcPr>
            <w:tcW w:w="1271" w:type="dxa"/>
          </w:tcPr>
          <w:p w14:paraId="55C24828" w14:textId="77777777" w:rsidR="008E2E6B" w:rsidRPr="004B47B0" w:rsidDel="004B5419" w:rsidRDefault="008E2E6B"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195705D8" w14:textId="77777777" w:rsidR="008E2E6B" w:rsidRPr="004B47B0" w:rsidRDefault="008E2E6B"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8E2E6B" w:rsidRPr="009C72EC" w14:paraId="58BF3F31" w14:textId="77777777" w:rsidTr="5305115B">
        <w:trPr>
          <w:trHeight w:val="218"/>
        </w:trPr>
        <w:tc>
          <w:tcPr>
            <w:tcW w:w="1271" w:type="dxa"/>
          </w:tcPr>
          <w:p w14:paraId="0A5F2C7C" w14:textId="77777777" w:rsidR="008E2E6B" w:rsidRPr="009C72EC" w:rsidRDefault="008E2E6B" w:rsidP="001D786F">
            <w:pPr>
              <w:pStyle w:val="Lijstalinea"/>
              <w:numPr>
                <w:ilvl w:val="1"/>
                <w:numId w:val="8"/>
              </w:numPr>
              <w:spacing w:after="0" w:line="240" w:lineRule="auto"/>
              <w:rPr>
                <w:rFonts w:eastAsia="Calibri" w:cs="Verdana"/>
                <w:color w:val="000000" w:themeColor="text1"/>
              </w:rPr>
            </w:pPr>
          </w:p>
        </w:tc>
        <w:tc>
          <w:tcPr>
            <w:tcW w:w="7393" w:type="dxa"/>
          </w:tcPr>
          <w:p w14:paraId="003A5443" w14:textId="3B454E5E" w:rsidR="008E2E6B" w:rsidRPr="009C72EC" w:rsidRDefault="00D510A5" w:rsidP="002B1C8C">
            <w:pPr>
              <w:spacing w:after="0" w:line="240" w:lineRule="auto"/>
              <w:rPr>
                <w:rFonts w:eastAsia="Calibri" w:cs="Verdana"/>
                <w:color w:val="000000" w:themeColor="text1"/>
              </w:rPr>
            </w:pPr>
            <w:r w:rsidRPr="00D510A5">
              <w:rPr>
                <w:rFonts w:eastAsia="Calibri" w:cs="Verdana"/>
                <w:color w:val="000000" w:themeColor="text1"/>
              </w:rPr>
              <w:t>De</w:t>
            </w:r>
            <w:r w:rsidR="00645908">
              <w:rPr>
                <w:rFonts w:eastAsia="Calibri" w:cs="Verdana"/>
                <w:color w:val="000000" w:themeColor="text1"/>
              </w:rPr>
              <w:t xml:space="preserve"> Applicatie</w:t>
            </w:r>
            <w:r w:rsidRPr="00D510A5">
              <w:rPr>
                <w:rFonts w:eastAsia="Calibri" w:cs="Verdana"/>
                <w:color w:val="000000" w:themeColor="text1"/>
              </w:rPr>
              <w:t xml:space="preserve"> ondersteunt het registreren van BAG-objecten, de BAG processen, de BAG gebeurtenissen zoals beschreven in de vigerende wet- en regelgeving omtrent de BAG, het processenhandboek BAG en de Catalogus BAG.</w:t>
            </w:r>
          </w:p>
        </w:tc>
      </w:tr>
      <w:tr w:rsidR="008E2E6B" w:rsidRPr="009C72EC" w14:paraId="1750BCC2" w14:textId="77777777" w:rsidTr="5305115B">
        <w:trPr>
          <w:trHeight w:val="218"/>
        </w:trPr>
        <w:tc>
          <w:tcPr>
            <w:tcW w:w="1271" w:type="dxa"/>
          </w:tcPr>
          <w:p w14:paraId="3BE82520" w14:textId="77777777" w:rsidR="008E2E6B" w:rsidRPr="009C72EC" w:rsidRDefault="008E2E6B" w:rsidP="001D786F">
            <w:pPr>
              <w:pStyle w:val="Lijstalinea"/>
              <w:numPr>
                <w:ilvl w:val="1"/>
                <w:numId w:val="8"/>
              </w:numPr>
              <w:spacing w:after="0" w:line="240" w:lineRule="auto"/>
              <w:rPr>
                <w:rFonts w:eastAsia="Calibri" w:cs="Verdana"/>
                <w:color w:val="000000" w:themeColor="text1"/>
              </w:rPr>
            </w:pPr>
          </w:p>
        </w:tc>
        <w:tc>
          <w:tcPr>
            <w:tcW w:w="7393" w:type="dxa"/>
          </w:tcPr>
          <w:p w14:paraId="53E51B2F" w14:textId="7BB0B66B" w:rsidR="008E2E6B"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 xml:space="preserve">De </w:t>
            </w:r>
            <w:r>
              <w:rPr>
                <w:rFonts w:eastAsia="Calibri" w:cs="Verdana"/>
                <w:color w:val="000000" w:themeColor="text1"/>
              </w:rPr>
              <w:t>A</w:t>
            </w:r>
            <w:r w:rsidRPr="00D510A5">
              <w:rPr>
                <w:rFonts w:eastAsia="Calibri" w:cs="Verdana"/>
                <w:color w:val="000000" w:themeColor="text1"/>
              </w:rPr>
              <w:t>pplicatie is BAG 2.0-conformverklaard door het Kadaster (https://zakelijk.kadaster.nl/bag-conformverklaarde-2.0-applicaties)</w:t>
            </w:r>
            <w:r>
              <w:rPr>
                <w:rFonts w:eastAsia="Calibri" w:cs="Verdana"/>
                <w:color w:val="000000" w:themeColor="text1"/>
              </w:rPr>
              <w:t>.</w:t>
            </w:r>
          </w:p>
        </w:tc>
      </w:tr>
      <w:tr w:rsidR="008E2E6B" w:rsidRPr="009C72EC" w14:paraId="1E5A8719" w14:textId="77777777" w:rsidTr="5305115B">
        <w:trPr>
          <w:trHeight w:val="218"/>
        </w:trPr>
        <w:tc>
          <w:tcPr>
            <w:tcW w:w="1271" w:type="dxa"/>
          </w:tcPr>
          <w:p w14:paraId="0F661A6C" w14:textId="77777777" w:rsidR="008E2E6B" w:rsidRPr="009C72EC" w:rsidRDefault="008E2E6B" w:rsidP="001D786F">
            <w:pPr>
              <w:pStyle w:val="Lijstalinea"/>
              <w:numPr>
                <w:ilvl w:val="1"/>
                <w:numId w:val="8"/>
              </w:numPr>
              <w:spacing w:after="0" w:line="240" w:lineRule="auto"/>
              <w:rPr>
                <w:rFonts w:eastAsia="Calibri" w:cs="Verdana"/>
                <w:color w:val="000000" w:themeColor="text1"/>
              </w:rPr>
            </w:pPr>
          </w:p>
        </w:tc>
        <w:tc>
          <w:tcPr>
            <w:tcW w:w="7393" w:type="dxa"/>
          </w:tcPr>
          <w:p w14:paraId="5B1060B3" w14:textId="59283013" w:rsidR="008E2E6B"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De BAG-gebeurtenissen, die zijn gedefinieerd in het document Gebeurtenisbeschrijving BAG 2018, zijn procesgericht af te handelen in de</w:t>
            </w:r>
            <w:r w:rsidR="00645908">
              <w:rPr>
                <w:rFonts w:eastAsia="Calibri" w:cs="Verdana"/>
                <w:color w:val="000000" w:themeColor="text1"/>
              </w:rPr>
              <w:t xml:space="preserve"> Applicatie</w:t>
            </w:r>
            <w:r w:rsidRPr="00D510A5">
              <w:rPr>
                <w:rFonts w:eastAsia="Calibri" w:cs="Verdana"/>
                <w:color w:val="000000" w:themeColor="text1"/>
              </w:rPr>
              <w:t>. Deze BAG-gebeurteniscodes kunnen tevens worden uitgewisseld met de WOZ-applicatie.</w:t>
            </w:r>
          </w:p>
        </w:tc>
      </w:tr>
      <w:tr w:rsidR="008E2E6B" w:rsidRPr="009C72EC" w14:paraId="31054C53" w14:textId="77777777" w:rsidTr="5305115B">
        <w:trPr>
          <w:trHeight w:val="218"/>
        </w:trPr>
        <w:tc>
          <w:tcPr>
            <w:tcW w:w="1271" w:type="dxa"/>
          </w:tcPr>
          <w:p w14:paraId="11FD9C48" w14:textId="77777777" w:rsidR="008E2E6B" w:rsidRPr="009C72EC" w:rsidRDefault="008E2E6B" w:rsidP="001D786F">
            <w:pPr>
              <w:pStyle w:val="Lijstalinea"/>
              <w:numPr>
                <w:ilvl w:val="1"/>
                <w:numId w:val="8"/>
              </w:numPr>
              <w:spacing w:after="0" w:line="240" w:lineRule="auto"/>
              <w:rPr>
                <w:rFonts w:eastAsia="Calibri" w:cs="Verdana"/>
                <w:color w:val="000000" w:themeColor="text1"/>
              </w:rPr>
            </w:pPr>
          </w:p>
        </w:tc>
        <w:tc>
          <w:tcPr>
            <w:tcW w:w="7393" w:type="dxa"/>
          </w:tcPr>
          <w:p w14:paraId="49613399" w14:textId="5B230464" w:rsidR="008E2E6B" w:rsidRPr="009C72EC" w:rsidRDefault="002B1C8C" w:rsidP="00D9455F">
            <w:pPr>
              <w:spacing w:after="0" w:line="240" w:lineRule="auto"/>
              <w:rPr>
                <w:rFonts w:eastAsia="Calibri" w:cs="Verdana"/>
                <w:color w:val="000000" w:themeColor="text1"/>
              </w:rPr>
            </w:pPr>
            <w:r w:rsidRPr="00D510A5">
              <w:rPr>
                <w:rFonts w:eastAsia="Calibri" w:cs="Verdana"/>
                <w:color w:val="000000" w:themeColor="text1"/>
              </w:rPr>
              <w:t xml:space="preserve">De </w:t>
            </w:r>
            <w:r>
              <w:rPr>
                <w:rFonts w:eastAsia="Calibri" w:cs="Verdana"/>
                <w:color w:val="000000" w:themeColor="text1"/>
              </w:rPr>
              <w:t>A</w:t>
            </w:r>
            <w:r w:rsidRPr="00D510A5">
              <w:rPr>
                <w:rFonts w:eastAsia="Calibri" w:cs="Verdana"/>
                <w:color w:val="000000" w:themeColor="text1"/>
              </w:rPr>
              <w:t>pplicatie ondersteunt het voorbereidend opvoeren van objecten en kan deze onderscheiden van authentieke objecten. Het gedeeltelijk complete object kan daardoor in een later stadium compleet en authentiek worden gemaakt.</w:t>
            </w:r>
          </w:p>
        </w:tc>
      </w:tr>
      <w:tr w:rsidR="008E2E6B" w:rsidRPr="009C72EC" w14:paraId="47375E08" w14:textId="77777777" w:rsidTr="5305115B">
        <w:trPr>
          <w:trHeight w:val="218"/>
        </w:trPr>
        <w:tc>
          <w:tcPr>
            <w:tcW w:w="1271" w:type="dxa"/>
          </w:tcPr>
          <w:p w14:paraId="334DDA87" w14:textId="77777777" w:rsidR="008E2E6B" w:rsidRPr="009C72EC" w:rsidRDefault="008E2E6B" w:rsidP="001D786F">
            <w:pPr>
              <w:pStyle w:val="Lijstalinea"/>
              <w:numPr>
                <w:ilvl w:val="1"/>
                <w:numId w:val="8"/>
              </w:numPr>
              <w:spacing w:after="0" w:line="240" w:lineRule="auto"/>
              <w:rPr>
                <w:rFonts w:eastAsia="Calibri" w:cs="Verdana"/>
                <w:color w:val="000000" w:themeColor="text1"/>
              </w:rPr>
            </w:pPr>
          </w:p>
        </w:tc>
        <w:tc>
          <w:tcPr>
            <w:tcW w:w="7393" w:type="dxa"/>
          </w:tcPr>
          <w:p w14:paraId="4CC546BB" w14:textId="3FA5ABF0" w:rsidR="008E2E6B" w:rsidRPr="009C72EC" w:rsidRDefault="002B1C8C" w:rsidP="00D9455F">
            <w:pPr>
              <w:spacing w:after="0" w:line="240" w:lineRule="auto"/>
              <w:rPr>
                <w:rFonts w:eastAsia="Calibri" w:cs="Verdana"/>
                <w:color w:val="000000" w:themeColor="text1"/>
              </w:rPr>
            </w:pPr>
            <w:r w:rsidRPr="00D510A5">
              <w:rPr>
                <w:rFonts w:eastAsia="Calibri" w:cs="Verdana"/>
                <w:color w:val="000000" w:themeColor="text1"/>
              </w:rPr>
              <w:t>Met de</w:t>
            </w:r>
            <w:r w:rsidR="00645908">
              <w:rPr>
                <w:rFonts w:eastAsia="Calibri" w:cs="Verdana"/>
                <w:color w:val="000000" w:themeColor="text1"/>
              </w:rPr>
              <w:t xml:space="preserve"> Applicatie</w:t>
            </w:r>
            <w:r w:rsidRPr="00D510A5">
              <w:rPr>
                <w:rFonts w:eastAsia="Calibri" w:cs="Verdana"/>
                <w:color w:val="000000" w:themeColor="text1"/>
              </w:rPr>
              <w:t xml:space="preserve"> kunnen bulkacties worden uitgevoerd; dit kan ook op basis van selecties. Onder bulkacties wordt minimaal verstaan het in bulk opvoeren van panden, verblijfsobjecten en nummeraanduidingen en bulkmutaties van attributen.</w:t>
            </w:r>
          </w:p>
        </w:tc>
      </w:tr>
      <w:tr w:rsidR="008E2E6B" w:rsidRPr="009C72EC" w14:paraId="1CE66C78" w14:textId="77777777" w:rsidTr="5305115B">
        <w:trPr>
          <w:trHeight w:val="218"/>
        </w:trPr>
        <w:tc>
          <w:tcPr>
            <w:tcW w:w="1271" w:type="dxa"/>
          </w:tcPr>
          <w:p w14:paraId="321F3A8A" w14:textId="77777777" w:rsidR="008E2E6B" w:rsidRPr="009C72EC" w:rsidRDefault="008E2E6B" w:rsidP="001D786F">
            <w:pPr>
              <w:pStyle w:val="Lijstalinea"/>
              <w:numPr>
                <w:ilvl w:val="1"/>
                <w:numId w:val="8"/>
              </w:numPr>
              <w:spacing w:after="0" w:line="240" w:lineRule="auto"/>
              <w:rPr>
                <w:rFonts w:eastAsia="Calibri" w:cs="Verdana"/>
                <w:color w:val="000000" w:themeColor="text1"/>
              </w:rPr>
            </w:pPr>
          </w:p>
        </w:tc>
        <w:tc>
          <w:tcPr>
            <w:tcW w:w="7393" w:type="dxa"/>
          </w:tcPr>
          <w:p w14:paraId="73158D9B" w14:textId="1827CDF5" w:rsidR="008E2E6B" w:rsidRPr="009C72EC" w:rsidRDefault="002B1C8C" w:rsidP="00D9455F">
            <w:pPr>
              <w:spacing w:after="0" w:line="240" w:lineRule="auto"/>
              <w:rPr>
                <w:rFonts w:eastAsia="Calibri" w:cs="Verdana"/>
                <w:color w:val="000000" w:themeColor="text1"/>
              </w:rPr>
            </w:pPr>
            <w:r w:rsidRPr="00D510A5">
              <w:rPr>
                <w:rFonts w:eastAsia="Calibri" w:cs="Verdana"/>
                <w:color w:val="000000" w:themeColor="text1"/>
              </w:rPr>
              <w:t>De</w:t>
            </w:r>
            <w:r w:rsidR="00645908">
              <w:rPr>
                <w:rFonts w:eastAsia="Calibri" w:cs="Verdana"/>
                <w:color w:val="000000" w:themeColor="text1"/>
              </w:rPr>
              <w:t xml:space="preserve"> Applicatie</w:t>
            </w:r>
            <w:r w:rsidRPr="00D510A5">
              <w:rPr>
                <w:rFonts w:eastAsia="Calibri" w:cs="Verdana"/>
                <w:color w:val="000000" w:themeColor="text1"/>
              </w:rPr>
              <w:t xml:space="preserve"> maakt het mogelijk administratieve gegevens, geometrische gegevens en besluiten (documenten) in dezelfde handeling op te voeren.</w:t>
            </w:r>
          </w:p>
        </w:tc>
      </w:tr>
      <w:tr w:rsidR="008E2E6B" w:rsidRPr="009C72EC" w14:paraId="0225CBFE" w14:textId="77777777" w:rsidTr="5305115B">
        <w:trPr>
          <w:trHeight w:val="218"/>
        </w:trPr>
        <w:tc>
          <w:tcPr>
            <w:tcW w:w="1271" w:type="dxa"/>
          </w:tcPr>
          <w:p w14:paraId="4EDC067E" w14:textId="77777777" w:rsidR="008E2E6B" w:rsidRPr="009C72EC" w:rsidRDefault="008E2E6B" w:rsidP="001D786F">
            <w:pPr>
              <w:pStyle w:val="Lijstalinea"/>
              <w:numPr>
                <w:ilvl w:val="1"/>
                <w:numId w:val="8"/>
              </w:numPr>
              <w:spacing w:after="0" w:line="240" w:lineRule="auto"/>
              <w:rPr>
                <w:rFonts w:eastAsia="Calibri" w:cs="Verdana"/>
                <w:color w:val="000000" w:themeColor="text1"/>
              </w:rPr>
            </w:pPr>
          </w:p>
        </w:tc>
        <w:tc>
          <w:tcPr>
            <w:tcW w:w="7393" w:type="dxa"/>
          </w:tcPr>
          <w:p w14:paraId="69F1F3E0" w14:textId="013AA8C6" w:rsidR="008E2E6B" w:rsidRPr="009C72EC" w:rsidRDefault="40E99519" w:rsidP="00D9455F">
            <w:pPr>
              <w:spacing w:after="0" w:line="240" w:lineRule="auto"/>
              <w:rPr>
                <w:rFonts w:eastAsia="Calibri" w:cs="Verdana"/>
                <w:color w:val="000000" w:themeColor="text1"/>
              </w:rPr>
            </w:pPr>
            <w:r w:rsidRPr="5305115B">
              <w:rPr>
                <w:rFonts w:eastAsia="Calibri" w:cs="Verdana"/>
                <w:color w:val="000000" w:themeColor="text1"/>
              </w:rPr>
              <w:t>Met de</w:t>
            </w:r>
            <w:r w:rsidR="00645908" w:rsidRPr="5305115B">
              <w:rPr>
                <w:rFonts w:eastAsia="Calibri" w:cs="Verdana"/>
                <w:color w:val="000000" w:themeColor="text1"/>
              </w:rPr>
              <w:t xml:space="preserve"> Applicatie</w:t>
            </w:r>
            <w:r w:rsidRPr="5305115B">
              <w:rPr>
                <w:rFonts w:eastAsia="Calibri" w:cs="Verdana"/>
                <w:color w:val="000000" w:themeColor="text1"/>
              </w:rPr>
              <w:t xml:space="preserve"> kan zelf geometrie worden ingetekend van een pand en verblijfsobject. Dit geldt zowel voor voorlopige als definitieve geometrie. In principe wordt geometrie ingetekend in de BGT-applicatie en moet </w:t>
            </w:r>
            <w:r w:rsidR="007E44BA" w:rsidRPr="007E44BA">
              <w:rPr>
                <w:rFonts w:eastAsia="Calibri" w:cs="Verdana"/>
                <w:color w:val="000000" w:themeColor="text1"/>
              </w:rPr>
              <w:t xml:space="preserve">via het </w:t>
            </w:r>
            <w:r w:rsidR="007E44BA" w:rsidRPr="007E44BA">
              <w:rPr>
                <w:rFonts w:eastAsia="Calibri" w:cs="Verdana"/>
                <w:color w:val="000000" w:themeColor="text1"/>
              </w:rPr>
              <w:lastRenderedPageBreak/>
              <w:t>standaard BAG-BGT koppelvlak</w:t>
            </w:r>
            <w:r w:rsidR="007E44BA">
              <w:rPr>
                <w:rFonts w:eastAsia="Calibri" w:cs="Verdana"/>
                <w:color w:val="000000" w:themeColor="text1"/>
              </w:rPr>
              <w:t xml:space="preserve"> (</w:t>
            </w:r>
            <w:r w:rsidR="004718F6">
              <w:rPr>
                <w:rFonts w:eastAsia="Calibri" w:cs="Verdana"/>
                <w:color w:val="000000" w:themeColor="text1"/>
              </w:rPr>
              <w:t>en</w:t>
            </w:r>
            <w:r w:rsidR="007E44BA">
              <w:rPr>
                <w:rFonts w:eastAsia="Calibri" w:cs="Verdana"/>
                <w:color w:val="000000" w:themeColor="text1"/>
              </w:rPr>
              <w:t xml:space="preserve"> </w:t>
            </w:r>
            <w:r w:rsidR="004718F6">
              <w:rPr>
                <w:rFonts w:eastAsia="Calibri" w:cs="Verdana"/>
                <w:color w:val="000000" w:themeColor="text1"/>
              </w:rPr>
              <w:t xml:space="preserve">eventueel ook </w:t>
            </w:r>
            <w:r w:rsidR="007E44BA">
              <w:rPr>
                <w:rFonts w:eastAsia="Calibri" w:cs="Verdana"/>
                <w:color w:val="000000" w:themeColor="text1"/>
              </w:rPr>
              <w:t xml:space="preserve">via </w:t>
            </w:r>
            <w:r w:rsidRPr="5305115B">
              <w:rPr>
                <w:rFonts w:eastAsia="Calibri" w:cs="Verdana"/>
                <w:color w:val="000000" w:themeColor="text1"/>
              </w:rPr>
              <w:t xml:space="preserve">een </w:t>
            </w:r>
            <w:proofErr w:type="spellStart"/>
            <w:r w:rsidRPr="5305115B">
              <w:rPr>
                <w:rFonts w:eastAsia="Calibri" w:cs="Verdana"/>
                <w:color w:val="000000" w:themeColor="text1"/>
              </w:rPr>
              <w:t>kaartlaag</w:t>
            </w:r>
            <w:proofErr w:type="spellEnd"/>
            <w:r w:rsidR="007E44BA">
              <w:rPr>
                <w:rFonts w:eastAsia="Calibri" w:cs="Verdana"/>
                <w:color w:val="000000" w:themeColor="text1"/>
              </w:rPr>
              <w:t>)</w:t>
            </w:r>
            <w:r w:rsidRPr="5305115B">
              <w:rPr>
                <w:rFonts w:eastAsia="Calibri" w:cs="Verdana"/>
                <w:color w:val="000000" w:themeColor="text1"/>
              </w:rPr>
              <w:t xml:space="preserve"> in de Applicatie kunnen worden overgenomen.</w:t>
            </w:r>
          </w:p>
        </w:tc>
      </w:tr>
      <w:tr w:rsidR="008E2E6B" w:rsidRPr="009C72EC" w14:paraId="3A058B6E" w14:textId="77777777" w:rsidTr="5305115B">
        <w:trPr>
          <w:trHeight w:val="218"/>
        </w:trPr>
        <w:tc>
          <w:tcPr>
            <w:tcW w:w="1271" w:type="dxa"/>
          </w:tcPr>
          <w:p w14:paraId="7F0F8D29" w14:textId="77777777" w:rsidR="008E2E6B" w:rsidRPr="009C72EC" w:rsidRDefault="008E2E6B" w:rsidP="001D786F">
            <w:pPr>
              <w:pStyle w:val="Lijstalinea"/>
              <w:numPr>
                <w:ilvl w:val="1"/>
                <w:numId w:val="8"/>
              </w:numPr>
              <w:spacing w:after="0" w:line="240" w:lineRule="auto"/>
              <w:rPr>
                <w:rFonts w:eastAsia="Calibri" w:cs="Verdana"/>
                <w:color w:val="000000" w:themeColor="text1"/>
              </w:rPr>
            </w:pPr>
          </w:p>
        </w:tc>
        <w:tc>
          <w:tcPr>
            <w:tcW w:w="7393" w:type="dxa"/>
          </w:tcPr>
          <w:p w14:paraId="12A75F73" w14:textId="76BAD54C" w:rsidR="008E2E6B" w:rsidRPr="009C72EC" w:rsidRDefault="003452A8" w:rsidP="00D9455F">
            <w:pPr>
              <w:spacing w:after="0" w:line="240" w:lineRule="auto"/>
              <w:rPr>
                <w:rFonts w:eastAsia="Calibri" w:cs="Verdana"/>
                <w:color w:val="000000" w:themeColor="text1"/>
              </w:rPr>
            </w:pPr>
            <w:r w:rsidRPr="00D510A5">
              <w:rPr>
                <w:rFonts w:eastAsia="Calibri" w:cs="Verdana"/>
                <w:color w:val="000000" w:themeColor="text1"/>
              </w:rPr>
              <w:t>De</w:t>
            </w:r>
            <w:r w:rsidR="00645908">
              <w:rPr>
                <w:rFonts w:eastAsia="Calibri" w:cs="Verdana"/>
                <w:color w:val="000000" w:themeColor="text1"/>
              </w:rPr>
              <w:t xml:space="preserve"> Applicatie</w:t>
            </w:r>
            <w:r w:rsidRPr="00D510A5">
              <w:rPr>
                <w:rFonts w:eastAsia="Calibri" w:cs="Verdana"/>
                <w:color w:val="000000" w:themeColor="text1"/>
              </w:rPr>
              <w:t xml:space="preserve"> ondersteund via het BAG-BGT koppelvlak dat tekenverzoeken vanuit de BAG kunnen worden ingediend om geometrie in te tekenen voor een bepaald object. Dit betreft het tekenverzoek, intrekking, goedkeuring en/of afkeuring. Geleverde tekeningen komen via de werkvoorraad binnen. Via een overzichtsscherm is hiervan de status bij te houden.</w:t>
            </w:r>
          </w:p>
        </w:tc>
      </w:tr>
      <w:tr w:rsidR="002B1C8C" w:rsidRPr="009C72EC" w14:paraId="4A4306AB" w14:textId="77777777" w:rsidTr="5305115B">
        <w:trPr>
          <w:trHeight w:val="218"/>
        </w:trPr>
        <w:tc>
          <w:tcPr>
            <w:tcW w:w="1271" w:type="dxa"/>
          </w:tcPr>
          <w:p w14:paraId="73E3C22F"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039D72A0" w14:textId="47A67163" w:rsidR="002B1C8C" w:rsidRPr="009C72EC" w:rsidRDefault="40E99519" w:rsidP="00D9455F">
            <w:pPr>
              <w:spacing w:after="0" w:line="240" w:lineRule="auto"/>
              <w:rPr>
                <w:rFonts w:eastAsia="Calibri" w:cs="Verdana"/>
                <w:color w:val="000000" w:themeColor="text1"/>
              </w:rPr>
            </w:pPr>
            <w:r w:rsidRPr="5305115B">
              <w:rPr>
                <w:rFonts w:eastAsia="Calibri" w:cs="Verdana"/>
                <w:color w:val="000000" w:themeColor="text1"/>
              </w:rPr>
              <w:t xml:space="preserve">De Applicatie biedt de mogelijkheid om per object meerdere niet-authentieke gegevens (plusgegevens) te registreren, onderhouden en verwijderen, waaronder tenminste opgeven bouwlaag, toegang tot het pand, uitgebreide (WOZ) omschrijving en/of memo's. </w:t>
            </w:r>
            <w:r w:rsidR="004718F6">
              <w:rPr>
                <w:rFonts w:eastAsia="Calibri" w:cs="Verdana"/>
                <w:color w:val="000000" w:themeColor="text1"/>
              </w:rPr>
              <w:t xml:space="preserve">De eerder gestelde zoek- en selectie eisen gelden ook voor de plusgegevens. </w:t>
            </w:r>
            <w:r w:rsidRPr="5305115B">
              <w:rPr>
                <w:rFonts w:eastAsia="Calibri" w:cs="Verdana"/>
                <w:color w:val="000000" w:themeColor="text1"/>
              </w:rPr>
              <w:t>De</w:t>
            </w:r>
            <w:r w:rsidR="00645908" w:rsidRPr="5305115B">
              <w:rPr>
                <w:rFonts w:eastAsia="Calibri" w:cs="Verdana"/>
                <w:color w:val="000000" w:themeColor="text1"/>
              </w:rPr>
              <w:t xml:space="preserve"> Applicatie</w:t>
            </w:r>
            <w:r w:rsidRPr="5305115B">
              <w:rPr>
                <w:rFonts w:eastAsia="Calibri" w:cs="Verdana"/>
                <w:color w:val="000000" w:themeColor="text1"/>
              </w:rPr>
              <w:t xml:space="preserve"> voorkomt dat mutaties op deze plusgegevens worden uitgewisseld met de LV-BAG.</w:t>
            </w:r>
          </w:p>
        </w:tc>
      </w:tr>
      <w:tr w:rsidR="002B1C8C" w:rsidRPr="009C72EC" w14:paraId="767C33C8" w14:textId="77777777" w:rsidTr="5305115B">
        <w:trPr>
          <w:trHeight w:val="218"/>
        </w:trPr>
        <w:tc>
          <w:tcPr>
            <w:tcW w:w="1271" w:type="dxa"/>
          </w:tcPr>
          <w:p w14:paraId="08639DD9"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70AB4B7F" w14:textId="4344C596" w:rsidR="002B1C8C" w:rsidRPr="009C72EC" w:rsidRDefault="002B1C8C" w:rsidP="00D9455F">
            <w:pPr>
              <w:spacing w:after="0" w:line="240" w:lineRule="auto"/>
              <w:rPr>
                <w:rFonts w:eastAsia="Calibri" w:cs="Verdana"/>
                <w:color w:val="000000" w:themeColor="text1"/>
              </w:rPr>
            </w:pPr>
            <w:r w:rsidRPr="00584D9E">
              <w:rPr>
                <w:rFonts w:eastAsia="Calibri" w:cs="Verdana"/>
                <w:color w:val="000000" w:themeColor="text1"/>
              </w:rPr>
              <w:t>Voor plusgegevens van de BAG is het mogelijk om in te stellen welke gegevens verplicht moeten worden gevuld.</w:t>
            </w:r>
          </w:p>
        </w:tc>
      </w:tr>
      <w:tr w:rsidR="002B1C8C" w:rsidRPr="009C72EC" w14:paraId="4240B340" w14:textId="77777777" w:rsidTr="5305115B">
        <w:trPr>
          <w:trHeight w:val="218"/>
        </w:trPr>
        <w:tc>
          <w:tcPr>
            <w:tcW w:w="1271" w:type="dxa"/>
          </w:tcPr>
          <w:p w14:paraId="15DB6809"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1D32D5CC" w14:textId="5AE292CE"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 xml:space="preserve">Indien een plusgegeven (zoals opgeven bouwlaag, toegang tot het pand, uitgebreide (WOZ) omschrijving en/of memo's) wijzigt, wordt een </w:t>
            </w:r>
            <w:proofErr w:type="spellStart"/>
            <w:r w:rsidRPr="00D510A5">
              <w:rPr>
                <w:rFonts w:eastAsia="Calibri" w:cs="Verdana"/>
                <w:color w:val="000000" w:themeColor="text1"/>
              </w:rPr>
              <w:t>StUF</w:t>
            </w:r>
            <w:proofErr w:type="spellEnd"/>
            <w:r w:rsidRPr="00D510A5">
              <w:rPr>
                <w:rFonts w:eastAsia="Calibri" w:cs="Verdana"/>
                <w:color w:val="000000" w:themeColor="text1"/>
              </w:rPr>
              <w:t>-BG-bericht gegenereerd (incl. BAG-gebeurteniscode), zodat het gewijzigde gegeven kan worden doorgegeven aan andere</w:t>
            </w:r>
            <w:r w:rsidR="00645908">
              <w:rPr>
                <w:rFonts w:eastAsia="Calibri" w:cs="Verdana"/>
                <w:color w:val="000000" w:themeColor="text1"/>
              </w:rPr>
              <w:t xml:space="preserve"> Applicatie</w:t>
            </w:r>
            <w:r w:rsidRPr="00D510A5">
              <w:rPr>
                <w:rFonts w:eastAsia="Calibri" w:cs="Verdana"/>
                <w:color w:val="000000" w:themeColor="text1"/>
              </w:rPr>
              <w:t>s.</w:t>
            </w:r>
          </w:p>
        </w:tc>
      </w:tr>
      <w:tr w:rsidR="002B1C8C" w:rsidRPr="009C72EC" w14:paraId="26989ECD" w14:textId="77777777" w:rsidTr="5305115B">
        <w:trPr>
          <w:trHeight w:val="218"/>
        </w:trPr>
        <w:tc>
          <w:tcPr>
            <w:tcW w:w="1271" w:type="dxa"/>
          </w:tcPr>
          <w:p w14:paraId="4729644F"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19F9FE2C" w14:textId="68CACFFE"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 xml:space="preserve">De </w:t>
            </w:r>
            <w:r>
              <w:rPr>
                <w:rFonts w:eastAsia="Calibri" w:cs="Verdana"/>
                <w:color w:val="000000" w:themeColor="text1"/>
              </w:rPr>
              <w:t>A</w:t>
            </w:r>
            <w:r w:rsidRPr="00D510A5">
              <w:rPr>
                <w:rFonts w:eastAsia="Calibri" w:cs="Verdana"/>
                <w:color w:val="000000" w:themeColor="text1"/>
              </w:rPr>
              <w:t xml:space="preserve">pplicatie kan per object een historisch overzicht genereren van authentieke en niet authentieke gegevens, inclusief historische </w:t>
            </w:r>
            <w:proofErr w:type="spellStart"/>
            <w:r w:rsidRPr="00D510A5">
              <w:rPr>
                <w:rFonts w:eastAsia="Calibri" w:cs="Verdana"/>
                <w:color w:val="000000" w:themeColor="text1"/>
              </w:rPr>
              <w:t>geo</w:t>
            </w:r>
            <w:proofErr w:type="spellEnd"/>
            <w:r w:rsidRPr="00D510A5">
              <w:rPr>
                <w:rFonts w:eastAsia="Calibri" w:cs="Verdana"/>
                <w:color w:val="000000" w:themeColor="text1"/>
              </w:rPr>
              <w:t>-informatie.</w:t>
            </w:r>
          </w:p>
        </w:tc>
      </w:tr>
      <w:tr w:rsidR="002B1C8C" w:rsidRPr="009C72EC" w14:paraId="0315CCFE" w14:textId="77777777" w:rsidTr="5305115B">
        <w:trPr>
          <w:trHeight w:val="218"/>
        </w:trPr>
        <w:tc>
          <w:tcPr>
            <w:tcW w:w="1271" w:type="dxa"/>
          </w:tcPr>
          <w:p w14:paraId="770EEE5D"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12DB5342" w14:textId="2AE77EC1"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Het moet mogelijk zijn om na een verstoring in het berichtenverkeer opnieuw de berichten uit te kunnen sturen, ongeacht de oorzaak of locatie (binnengemeentelijk of bij de landelijke voorziening) van de verstoring.</w:t>
            </w:r>
          </w:p>
        </w:tc>
      </w:tr>
      <w:tr w:rsidR="002B1C8C" w:rsidRPr="009C72EC" w14:paraId="4BD57234" w14:textId="77777777" w:rsidTr="5305115B">
        <w:trPr>
          <w:trHeight w:val="218"/>
        </w:trPr>
        <w:tc>
          <w:tcPr>
            <w:tcW w:w="1271" w:type="dxa"/>
          </w:tcPr>
          <w:p w14:paraId="7665E0B8"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3D6AF8BE" w14:textId="3FBC4338"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 xml:space="preserve">Binnen de </w:t>
            </w:r>
            <w:r>
              <w:rPr>
                <w:rFonts w:eastAsia="Calibri" w:cs="Verdana"/>
                <w:color w:val="000000" w:themeColor="text1"/>
              </w:rPr>
              <w:t>A</w:t>
            </w:r>
            <w:r w:rsidRPr="00D510A5">
              <w:rPr>
                <w:rFonts w:eastAsia="Calibri" w:cs="Verdana"/>
                <w:color w:val="000000" w:themeColor="text1"/>
              </w:rPr>
              <w:t>pplicatie zijn authentiek verklaarde gegevens niet meer aanpasbaar binnen dezelfde tijdschakel/mutatiecyclus, behoudens wat de LV BAG toestaat om nog te wijzigen.</w:t>
            </w:r>
          </w:p>
        </w:tc>
      </w:tr>
      <w:tr w:rsidR="002B1C8C" w:rsidRPr="009C72EC" w14:paraId="4032ADCA" w14:textId="77777777" w:rsidTr="5305115B">
        <w:trPr>
          <w:trHeight w:val="218"/>
        </w:trPr>
        <w:tc>
          <w:tcPr>
            <w:tcW w:w="1271" w:type="dxa"/>
          </w:tcPr>
          <w:p w14:paraId="568B2548"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332226AE" w14:textId="77C54FA6"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De administratieve en geometrische gegevens zijn geïntegreerd opgeslagen, waarbij de geometrische en administratieve gegevens in onderlinge samenhang kunnen worden beheerd en onderhouden.</w:t>
            </w:r>
          </w:p>
        </w:tc>
      </w:tr>
      <w:tr w:rsidR="002B1C8C" w:rsidRPr="009C72EC" w14:paraId="6ED26999" w14:textId="77777777" w:rsidTr="5305115B">
        <w:trPr>
          <w:trHeight w:val="218"/>
        </w:trPr>
        <w:tc>
          <w:tcPr>
            <w:tcW w:w="1271" w:type="dxa"/>
          </w:tcPr>
          <w:p w14:paraId="394096F7"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7DEC56FF" w14:textId="21F2C3C5"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 xml:space="preserve">De </w:t>
            </w:r>
            <w:r>
              <w:rPr>
                <w:rFonts w:eastAsia="Calibri" w:cs="Verdana"/>
                <w:color w:val="000000" w:themeColor="text1"/>
              </w:rPr>
              <w:t>A</w:t>
            </w:r>
            <w:r w:rsidRPr="00D510A5">
              <w:rPr>
                <w:rFonts w:eastAsia="Calibri" w:cs="Verdana"/>
                <w:color w:val="000000" w:themeColor="text1"/>
              </w:rPr>
              <w:t xml:space="preserve">pplicatie ondersteunt het aanmaken en uitgeven van huisnummers individueel en in bulk. Het huisnummerbesluit wordt als brondocument opgeslagen </w:t>
            </w:r>
            <w:r>
              <w:rPr>
                <w:rFonts w:eastAsia="Calibri" w:cs="Verdana"/>
                <w:color w:val="000000" w:themeColor="text1"/>
              </w:rPr>
              <w:t xml:space="preserve">in het zaaksysteem </w:t>
            </w:r>
            <w:r w:rsidRPr="00D510A5">
              <w:rPr>
                <w:rFonts w:eastAsia="Calibri" w:cs="Verdana"/>
                <w:color w:val="000000" w:themeColor="text1"/>
              </w:rPr>
              <w:t xml:space="preserve">en via koppelingen worden huisnummers gedistribueerd naar andere </w:t>
            </w:r>
            <w:r>
              <w:rPr>
                <w:rFonts w:eastAsia="Calibri" w:cs="Verdana"/>
                <w:color w:val="000000" w:themeColor="text1"/>
              </w:rPr>
              <w:t>A</w:t>
            </w:r>
            <w:r w:rsidRPr="00D510A5">
              <w:rPr>
                <w:rFonts w:eastAsia="Calibri" w:cs="Verdana"/>
                <w:color w:val="000000" w:themeColor="text1"/>
              </w:rPr>
              <w:t>pplicaties.</w:t>
            </w:r>
          </w:p>
        </w:tc>
      </w:tr>
      <w:tr w:rsidR="002B1C8C" w:rsidRPr="009C72EC" w14:paraId="4C58C725" w14:textId="77777777" w:rsidTr="5305115B">
        <w:trPr>
          <w:trHeight w:val="218"/>
        </w:trPr>
        <w:tc>
          <w:tcPr>
            <w:tcW w:w="1271" w:type="dxa"/>
          </w:tcPr>
          <w:p w14:paraId="192A0141"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7B7ED906" w14:textId="0E3B12D6"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De nummeraanduiding in de BAG wordt geautomatiseerd gekoppeld aan een verblijfsobject als het huisnummer is aangemaakt en uitgegeven.</w:t>
            </w:r>
          </w:p>
        </w:tc>
      </w:tr>
      <w:tr w:rsidR="002B1C8C" w:rsidRPr="009C72EC" w14:paraId="35E0A459" w14:textId="77777777" w:rsidTr="5305115B">
        <w:trPr>
          <w:trHeight w:val="218"/>
        </w:trPr>
        <w:tc>
          <w:tcPr>
            <w:tcW w:w="1271" w:type="dxa"/>
          </w:tcPr>
          <w:p w14:paraId="04DCBBF9"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2323F7A8" w14:textId="27AC7451"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Van een BAG-object is in de kaart, d.m.v. een verschillende visuele weergave, direct de actuele BAG-status te zien (b.v. vergunning verleend, bouw gestart en in gebruik).</w:t>
            </w:r>
          </w:p>
        </w:tc>
      </w:tr>
      <w:tr w:rsidR="002B1C8C" w:rsidRPr="009C72EC" w14:paraId="2660CD11" w14:textId="77777777" w:rsidTr="5305115B">
        <w:trPr>
          <w:trHeight w:val="218"/>
        </w:trPr>
        <w:tc>
          <w:tcPr>
            <w:tcW w:w="1271" w:type="dxa"/>
          </w:tcPr>
          <w:p w14:paraId="060DCCA4"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5A706F0B" w14:textId="7C105A34"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De administratieve cyclus van een object richting de landelijke voorziening is te zien en ook of deze is geaccepteerd door de landelijke voorziening.</w:t>
            </w:r>
          </w:p>
        </w:tc>
      </w:tr>
      <w:tr w:rsidR="002B1C8C" w:rsidRPr="009C72EC" w14:paraId="2285B341" w14:textId="77777777" w:rsidTr="5305115B">
        <w:trPr>
          <w:trHeight w:val="218"/>
        </w:trPr>
        <w:tc>
          <w:tcPr>
            <w:tcW w:w="1271" w:type="dxa"/>
          </w:tcPr>
          <w:p w14:paraId="4193C1FF"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5C862D53" w14:textId="57AA0EEE"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 xml:space="preserve">De </w:t>
            </w:r>
            <w:r>
              <w:rPr>
                <w:rFonts w:eastAsia="Calibri" w:cs="Verdana"/>
                <w:color w:val="000000" w:themeColor="text1"/>
              </w:rPr>
              <w:t>A</w:t>
            </w:r>
            <w:r w:rsidRPr="00D510A5">
              <w:rPr>
                <w:rFonts w:eastAsia="Calibri" w:cs="Verdana"/>
                <w:color w:val="000000" w:themeColor="text1"/>
              </w:rPr>
              <w:t>pplicatie kan aansluiten op werkwijzen en systemen die voor mutatiesignalering worden ingezet</w:t>
            </w:r>
            <w:r>
              <w:rPr>
                <w:rFonts w:eastAsia="Calibri" w:cs="Verdana"/>
                <w:color w:val="000000" w:themeColor="text1"/>
              </w:rPr>
              <w:t>.</w:t>
            </w:r>
          </w:p>
        </w:tc>
      </w:tr>
      <w:tr w:rsidR="002B1C8C" w:rsidRPr="009C72EC" w14:paraId="7529D68F" w14:textId="77777777" w:rsidTr="5305115B">
        <w:trPr>
          <w:trHeight w:val="218"/>
        </w:trPr>
        <w:tc>
          <w:tcPr>
            <w:tcW w:w="1271" w:type="dxa"/>
          </w:tcPr>
          <w:p w14:paraId="7E3A7FE1"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2548CE94" w14:textId="7584F4BC"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 xml:space="preserve">De </w:t>
            </w:r>
            <w:r>
              <w:rPr>
                <w:rFonts w:eastAsia="Calibri" w:cs="Verdana"/>
                <w:color w:val="000000" w:themeColor="text1"/>
              </w:rPr>
              <w:t>A</w:t>
            </w:r>
            <w:r w:rsidRPr="00D510A5">
              <w:rPr>
                <w:rFonts w:eastAsia="Calibri" w:cs="Verdana"/>
                <w:color w:val="000000" w:themeColor="text1"/>
              </w:rPr>
              <w:t xml:space="preserve">pplicatie laat bij elk opgevraagd gegeven </w:t>
            </w:r>
            <w:proofErr w:type="spellStart"/>
            <w:r w:rsidRPr="00D510A5">
              <w:rPr>
                <w:rFonts w:eastAsia="Calibri" w:cs="Verdana"/>
                <w:color w:val="000000" w:themeColor="text1"/>
              </w:rPr>
              <w:t>realtime</w:t>
            </w:r>
            <w:proofErr w:type="spellEnd"/>
            <w:r w:rsidRPr="00D510A5">
              <w:rPr>
                <w:rFonts w:eastAsia="Calibri" w:cs="Verdana"/>
                <w:color w:val="000000" w:themeColor="text1"/>
              </w:rPr>
              <w:t xml:space="preserve"> de bij het object behorende geometrie zien inclusief de geometrie van de direct omgeving van het opgevraagde gegeven.</w:t>
            </w:r>
          </w:p>
        </w:tc>
      </w:tr>
      <w:tr w:rsidR="002B1C8C" w:rsidRPr="009C72EC" w14:paraId="09DB3492" w14:textId="77777777" w:rsidTr="5305115B">
        <w:trPr>
          <w:trHeight w:val="218"/>
        </w:trPr>
        <w:tc>
          <w:tcPr>
            <w:tcW w:w="1271" w:type="dxa"/>
          </w:tcPr>
          <w:p w14:paraId="61192123"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1C1918DA" w14:textId="6C848F97"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 xml:space="preserve">De </w:t>
            </w:r>
            <w:r>
              <w:rPr>
                <w:rFonts w:eastAsia="Calibri" w:cs="Verdana"/>
                <w:color w:val="000000" w:themeColor="text1"/>
              </w:rPr>
              <w:t>A</w:t>
            </w:r>
            <w:r w:rsidRPr="00D510A5">
              <w:rPr>
                <w:rFonts w:eastAsia="Calibri" w:cs="Verdana"/>
                <w:color w:val="000000" w:themeColor="text1"/>
              </w:rPr>
              <w:t>pplicatie vult zoveel mogelijk automatisch informatie aan die herleid kan worden op basis van eerdere keuzes. Bijvoorbeeld de wijk/buurt bij een splitsing die is te herleiden van het object dat gesplitst wordt.</w:t>
            </w:r>
          </w:p>
        </w:tc>
      </w:tr>
      <w:tr w:rsidR="002B1C8C" w:rsidRPr="009C72EC" w14:paraId="14E00DDE" w14:textId="77777777" w:rsidTr="5305115B">
        <w:trPr>
          <w:trHeight w:val="218"/>
        </w:trPr>
        <w:tc>
          <w:tcPr>
            <w:tcW w:w="1271" w:type="dxa"/>
          </w:tcPr>
          <w:p w14:paraId="397C828E"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78A9604B" w14:textId="590780FB"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 xml:space="preserve">De </w:t>
            </w:r>
            <w:r>
              <w:rPr>
                <w:rFonts w:eastAsia="Calibri" w:cs="Verdana"/>
                <w:color w:val="000000" w:themeColor="text1"/>
              </w:rPr>
              <w:t>A</w:t>
            </w:r>
            <w:r w:rsidRPr="00D510A5">
              <w:rPr>
                <w:rFonts w:eastAsia="Calibri" w:cs="Verdana"/>
                <w:color w:val="000000" w:themeColor="text1"/>
              </w:rPr>
              <w:t xml:space="preserve">pplicatie ondersteunt de mogelijkheid om een BAG-object eenvoudig van de juiste pand en </w:t>
            </w:r>
            <w:proofErr w:type="spellStart"/>
            <w:r w:rsidRPr="00D510A5">
              <w:rPr>
                <w:rFonts w:eastAsia="Calibri" w:cs="Verdana"/>
                <w:color w:val="000000" w:themeColor="text1"/>
              </w:rPr>
              <w:t>verblijfsobjectgeometrie</w:t>
            </w:r>
            <w:proofErr w:type="spellEnd"/>
            <w:r w:rsidRPr="00D510A5">
              <w:rPr>
                <w:rFonts w:eastAsia="Calibri" w:cs="Verdana"/>
                <w:color w:val="000000" w:themeColor="text1"/>
              </w:rPr>
              <w:t xml:space="preserve"> te voorzien, zowel individueel als in bulk.</w:t>
            </w:r>
          </w:p>
        </w:tc>
      </w:tr>
      <w:tr w:rsidR="002B1C8C" w:rsidRPr="009C72EC" w14:paraId="3F9DE690" w14:textId="77777777" w:rsidTr="5305115B">
        <w:trPr>
          <w:trHeight w:val="218"/>
        </w:trPr>
        <w:tc>
          <w:tcPr>
            <w:tcW w:w="1271" w:type="dxa"/>
          </w:tcPr>
          <w:p w14:paraId="7280B16C"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4E2369C7" w14:textId="07441829"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 xml:space="preserve">Terugmeldingen die door derden worden gedaan via de landelijke voorziening moeten in de </w:t>
            </w:r>
            <w:r>
              <w:rPr>
                <w:rFonts w:eastAsia="Calibri" w:cs="Verdana"/>
                <w:color w:val="000000" w:themeColor="text1"/>
              </w:rPr>
              <w:t>A</w:t>
            </w:r>
            <w:r w:rsidRPr="00D510A5">
              <w:rPr>
                <w:rFonts w:eastAsia="Calibri" w:cs="Verdana"/>
                <w:color w:val="000000" w:themeColor="text1"/>
              </w:rPr>
              <w:t>pplicatie kunnen worden ontvangen. Deze worden in de werkvoorraad geplaatst en kunnen van daaruit worden opgepakt.</w:t>
            </w:r>
          </w:p>
        </w:tc>
      </w:tr>
      <w:tr w:rsidR="002B1C8C" w:rsidRPr="009C72EC" w14:paraId="05EC7B42" w14:textId="77777777" w:rsidTr="5305115B">
        <w:trPr>
          <w:trHeight w:val="218"/>
        </w:trPr>
        <w:tc>
          <w:tcPr>
            <w:tcW w:w="1271" w:type="dxa"/>
          </w:tcPr>
          <w:p w14:paraId="27A2F20A" w14:textId="77777777" w:rsidR="002B1C8C" w:rsidRPr="009C72EC" w:rsidRDefault="002B1C8C" w:rsidP="001D786F">
            <w:pPr>
              <w:pStyle w:val="Lijstalinea"/>
              <w:numPr>
                <w:ilvl w:val="1"/>
                <w:numId w:val="8"/>
              </w:numPr>
              <w:spacing w:after="0" w:line="240" w:lineRule="auto"/>
              <w:rPr>
                <w:rFonts w:eastAsia="Calibri" w:cs="Verdana"/>
                <w:color w:val="000000" w:themeColor="text1"/>
              </w:rPr>
            </w:pPr>
          </w:p>
        </w:tc>
        <w:tc>
          <w:tcPr>
            <w:tcW w:w="7393" w:type="dxa"/>
          </w:tcPr>
          <w:p w14:paraId="312C274D" w14:textId="4DDFEC67" w:rsidR="002B1C8C" w:rsidRPr="009C72EC" w:rsidRDefault="002B1C8C" w:rsidP="002B1C8C">
            <w:pPr>
              <w:spacing w:after="0" w:line="240" w:lineRule="auto"/>
              <w:rPr>
                <w:rFonts w:eastAsia="Calibri" w:cs="Verdana"/>
                <w:color w:val="000000" w:themeColor="text1"/>
              </w:rPr>
            </w:pPr>
            <w:r w:rsidRPr="00D510A5">
              <w:rPr>
                <w:rFonts w:eastAsia="Calibri" w:cs="Verdana"/>
                <w:color w:val="000000" w:themeColor="text1"/>
              </w:rPr>
              <w:t xml:space="preserve">Documenten kunnen digitaal worden opgeslagen in het zaaksysteem van de gemeente Hilversum. Vanuit de </w:t>
            </w:r>
            <w:proofErr w:type="spellStart"/>
            <w:r w:rsidRPr="00D510A5">
              <w:rPr>
                <w:rFonts w:eastAsia="Calibri" w:cs="Verdana"/>
                <w:color w:val="000000" w:themeColor="text1"/>
              </w:rPr>
              <w:t>overzichtschermen</w:t>
            </w:r>
            <w:proofErr w:type="spellEnd"/>
            <w:r w:rsidRPr="00D510A5">
              <w:rPr>
                <w:rFonts w:eastAsia="Calibri" w:cs="Verdana"/>
                <w:color w:val="000000" w:themeColor="text1"/>
              </w:rPr>
              <w:t xml:space="preserve"> in de</w:t>
            </w:r>
            <w:r w:rsidR="00645908">
              <w:rPr>
                <w:rFonts w:eastAsia="Calibri" w:cs="Verdana"/>
                <w:color w:val="000000" w:themeColor="text1"/>
              </w:rPr>
              <w:t xml:space="preserve"> Applicatie</w:t>
            </w:r>
            <w:r w:rsidRPr="00D510A5">
              <w:rPr>
                <w:rFonts w:eastAsia="Calibri" w:cs="Verdana"/>
                <w:color w:val="000000" w:themeColor="text1"/>
              </w:rPr>
              <w:t xml:space="preserve"> moet er een directe link naar documenten in het zaaksysteem mogelijk zijn.</w:t>
            </w:r>
          </w:p>
        </w:tc>
      </w:tr>
    </w:tbl>
    <w:p w14:paraId="14C30844" w14:textId="77777777" w:rsidR="008E2E6B" w:rsidRDefault="008E2E6B" w:rsidP="008E2E6B">
      <w:pPr>
        <w:spacing w:after="0" w:line="240" w:lineRule="auto"/>
        <w:rPr>
          <w:rFonts w:cs="Times New Roman"/>
        </w:rPr>
      </w:pPr>
    </w:p>
    <w:p w14:paraId="1920D83F" w14:textId="77777777" w:rsidR="008E2E6B" w:rsidRDefault="008E2E6B" w:rsidP="008E2E6B">
      <w:pPr>
        <w:spacing w:after="0" w:line="240" w:lineRule="auto"/>
        <w:rPr>
          <w:rFonts w:cs="Times New Roman"/>
        </w:rPr>
      </w:pPr>
    </w:p>
    <w:p w14:paraId="5DED6B63" w14:textId="69A8183D" w:rsidR="008E2E6B" w:rsidRPr="00396D5D" w:rsidRDefault="008E2E6B" w:rsidP="008E2E6B">
      <w:pPr>
        <w:pStyle w:val="Kop2"/>
        <w:pBdr>
          <w:bottom w:val="single" w:sz="4" w:space="1" w:color="0070C0"/>
        </w:pBdr>
      </w:pPr>
      <w:r>
        <w:t>Objectenbeheer</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8E2E6B" w:rsidRPr="009C72EC" w14:paraId="343ED787" w14:textId="77777777" w:rsidTr="4A09C4AD">
        <w:trPr>
          <w:tblHeader/>
        </w:trPr>
        <w:tc>
          <w:tcPr>
            <w:tcW w:w="1175" w:type="dxa"/>
          </w:tcPr>
          <w:p w14:paraId="783D9924" w14:textId="77777777" w:rsidR="008E2E6B" w:rsidRPr="004B47B0" w:rsidDel="004B5419" w:rsidRDefault="008E2E6B"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6E28F4A9" w14:textId="77777777" w:rsidR="008E2E6B" w:rsidRPr="004B47B0" w:rsidRDefault="008E2E6B"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8E2E6B" w:rsidRPr="009C72EC" w14:paraId="2018FC94" w14:textId="77777777" w:rsidTr="4A09C4AD">
        <w:trPr>
          <w:trHeight w:val="218"/>
        </w:trPr>
        <w:tc>
          <w:tcPr>
            <w:tcW w:w="1175" w:type="dxa"/>
          </w:tcPr>
          <w:p w14:paraId="5BE25905" w14:textId="77777777" w:rsidR="008E2E6B" w:rsidRPr="009C72EC" w:rsidRDefault="008E2E6B" w:rsidP="001D786F">
            <w:pPr>
              <w:pStyle w:val="Lijstalinea"/>
              <w:numPr>
                <w:ilvl w:val="1"/>
                <w:numId w:val="9"/>
              </w:numPr>
              <w:spacing w:after="0" w:line="240" w:lineRule="auto"/>
              <w:rPr>
                <w:rFonts w:eastAsia="Calibri" w:cs="Verdana"/>
                <w:color w:val="000000" w:themeColor="text1"/>
              </w:rPr>
            </w:pPr>
          </w:p>
        </w:tc>
        <w:tc>
          <w:tcPr>
            <w:tcW w:w="7489" w:type="dxa"/>
          </w:tcPr>
          <w:p w14:paraId="157E0F2D" w14:textId="34819202" w:rsidR="008E2E6B" w:rsidRPr="009C72EC" w:rsidRDefault="003452A8" w:rsidP="00D9455F">
            <w:pPr>
              <w:spacing w:after="0" w:line="240" w:lineRule="auto"/>
              <w:rPr>
                <w:rFonts w:eastAsia="Calibri" w:cs="Verdana"/>
                <w:color w:val="000000" w:themeColor="text1"/>
              </w:rPr>
            </w:pPr>
            <w:r w:rsidRPr="003452A8">
              <w:rPr>
                <w:rFonts w:eastAsia="Calibri" w:cs="Verdana"/>
                <w:color w:val="000000" w:themeColor="text1"/>
              </w:rPr>
              <w:t>In de Applicatie moet de volledige WOZ-administratie integraal kunnen worden ingezien en worden getoond op de kaart. Gegevens die (vooralsnog) in andere</w:t>
            </w:r>
            <w:r w:rsidR="00645908">
              <w:rPr>
                <w:rFonts w:eastAsia="Calibri" w:cs="Verdana"/>
                <w:color w:val="000000" w:themeColor="text1"/>
              </w:rPr>
              <w:t xml:space="preserve"> applicatie</w:t>
            </w:r>
            <w:r w:rsidRPr="003452A8">
              <w:rPr>
                <w:rFonts w:eastAsia="Calibri" w:cs="Verdana"/>
                <w:color w:val="000000" w:themeColor="text1"/>
              </w:rPr>
              <w:t>s worden aangemaakt, zoals de WOZ-objectvorming in de belastingapplicatie of specifieke WOZ-kenmerken en waarden uit de waarderingsapplicatie, moeten zonder handmatige handelingen kunnen worden getoond en</w:t>
            </w:r>
            <w:r>
              <w:rPr>
                <w:rFonts w:eastAsia="Calibri" w:cs="Verdana"/>
                <w:color w:val="000000" w:themeColor="text1"/>
              </w:rPr>
              <w:t xml:space="preserve"> </w:t>
            </w:r>
            <w:r w:rsidRPr="003452A8">
              <w:rPr>
                <w:rFonts w:eastAsia="Calibri" w:cs="Verdana"/>
                <w:color w:val="000000" w:themeColor="text1"/>
              </w:rPr>
              <w:t>(ontbrekende) relaties tussen BAG- en WOZ-entiteiten (pand/VBO &lt;&gt; WOZ-deelobjecten) kunnen inzichtelijk worden gemaakt.</w:t>
            </w:r>
          </w:p>
        </w:tc>
      </w:tr>
      <w:tr w:rsidR="008E2E6B" w:rsidRPr="009C72EC" w14:paraId="7CD6DBFF" w14:textId="77777777" w:rsidTr="4A09C4AD">
        <w:trPr>
          <w:trHeight w:val="218"/>
        </w:trPr>
        <w:tc>
          <w:tcPr>
            <w:tcW w:w="1175" w:type="dxa"/>
          </w:tcPr>
          <w:p w14:paraId="799E7B53" w14:textId="77777777" w:rsidR="008E2E6B" w:rsidRPr="009C72EC" w:rsidRDefault="008E2E6B" w:rsidP="001D786F">
            <w:pPr>
              <w:pStyle w:val="Lijstalinea"/>
              <w:numPr>
                <w:ilvl w:val="1"/>
                <w:numId w:val="9"/>
              </w:numPr>
              <w:spacing w:after="0" w:line="240" w:lineRule="auto"/>
              <w:rPr>
                <w:rFonts w:eastAsia="Calibri" w:cs="Verdana"/>
                <w:color w:val="000000" w:themeColor="text1"/>
              </w:rPr>
            </w:pPr>
          </w:p>
        </w:tc>
        <w:tc>
          <w:tcPr>
            <w:tcW w:w="7489" w:type="dxa"/>
          </w:tcPr>
          <w:p w14:paraId="4FEE1CE2" w14:textId="339CF624" w:rsidR="008E2E6B" w:rsidRPr="009C72EC" w:rsidRDefault="003452A8" w:rsidP="00D9455F">
            <w:pPr>
              <w:spacing w:after="0" w:line="240" w:lineRule="auto"/>
              <w:rPr>
                <w:rFonts w:eastAsia="Calibri" w:cs="Verdana"/>
                <w:color w:val="000000" w:themeColor="text1"/>
              </w:rPr>
            </w:pPr>
            <w:r w:rsidRPr="003452A8">
              <w:rPr>
                <w:rFonts w:eastAsia="Calibri" w:cs="Verdana"/>
                <w:color w:val="000000" w:themeColor="text1"/>
              </w:rPr>
              <w:t>In de</w:t>
            </w:r>
            <w:r w:rsidR="00645908">
              <w:rPr>
                <w:rFonts w:eastAsia="Calibri" w:cs="Verdana"/>
                <w:color w:val="000000" w:themeColor="text1"/>
              </w:rPr>
              <w:t xml:space="preserve"> Applicatie</w:t>
            </w:r>
            <w:r w:rsidRPr="003452A8">
              <w:rPr>
                <w:rFonts w:eastAsia="Calibri" w:cs="Verdana"/>
                <w:color w:val="000000" w:themeColor="text1"/>
              </w:rPr>
              <w:t xml:space="preserve"> moeten BAG-WOZ relaties kunnen worden beheerd</w:t>
            </w:r>
            <w:r>
              <w:rPr>
                <w:rFonts w:eastAsia="Calibri" w:cs="Verdana"/>
                <w:color w:val="000000" w:themeColor="text1"/>
              </w:rPr>
              <w:t>.</w:t>
            </w:r>
          </w:p>
        </w:tc>
      </w:tr>
      <w:tr w:rsidR="008E2E6B" w:rsidRPr="009C72EC" w14:paraId="767DC1D0" w14:textId="77777777" w:rsidTr="4A09C4AD">
        <w:trPr>
          <w:trHeight w:val="218"/>
        </w:trPr>
        <w:tc>
          <w:tcPr>
            <w:tcW w:w="1175" w:type="dxa"/>
          </w:tcPr>
          <w:p w14:paraId="59C2B3EE" w14:textId="77777777" w:rsidR="008E2E6B" w:rsidRPr="009C72EC" w:rsidRDefault="008E2E6B" w:rsidP="001D786F">
            <w:pPr>
              <w:pStyle w:val="Lijstalinea"/>
              <w:numPr>
                <w:ilvl w:val="1"/>
                <w:numId w:val="9"/>
              </w:numPr>
              <w:spacing w:after="0" w:line="240" w:lineRule="auto"/>
              <w:rPr>
                <w:rFonts w:eastAsia="Calibri" w:cs="Verdana"/>
                <w:color w:val="000000" w:themeColor="text1"/>
              </w:rPr>
            </w:pPr>
          </w:p>
        </w:tc>
        <w:tc>
          <w:tcPr>
            <w:tcW w:w="7489" w:type="dxa"/>
          </w:tcPr>
          <w:p w14:paraId="1D7D99B0" w14:textId="16E8802B" w:rsidR="008E2E6B" w:rsidRPr="009C72EC" w:rsidRDefault="003452A8" w:rsidP="00D9455F">
            <w:pPr>
              <w:spacing w:after="0" w:line="240" w:lineRule="auto"/>
              <w:rPr>
                <w:rFonts w:eastAsia="Calibri" w:cs="Verdana"/>
                <w:color w:val="000000" w:themeColor="text1"/>
              </w:rPr>
            </w:pPr>
            <w:r w:rsidRPr="003452A8">
              <w:rPr>
                <w:rFonts w:eastAsia="Calibri" w:cs="Verdana"/>
                <w:color w:val="000000" w:themeColor="text1"/>
              </w:rPr>
              <w:t>De</w:t>
            </w:r>
            <w:r w:rsidR="00645908">
              <w:rPr>
                <w:rFonts w:eastAsia="Calibri" w:cs="Verdana"/>
                <w:color w:val="000000" w:themeColor="text1"/>
              </w:rPr>
              <w:t xml:space="preserve"> Applicatie</w:t>
            </w:r>
            <w:r w:rsidRPr="003452A8">
              <w:rPr>
                <w:rFonts w:eastAsia="Calibri" w:cs="Verdana"/>
                <w:color w:val="000000" w:themeColor="text1"/>
              </w:rPr>
              <w:t xml:space="preserve"> kan de geometrie en andere gegevens van bebouwingen ophalen en overnemen uit de BGT en integraal tonen op de kaart in samenhang met BAG- en WOZ-gegevens.</w:t>
            </w:r>
          </w:p>
        </w:tc>
      </w:tr>
      <w:tr w:rsidR="008E2E6B" w:rsidRPr="009C72EC" w14:paraId="77A36A47" w14:textId="77777777" w:rsidTr="4A09C4AD">
        <w:trPr>
          <w:trHeight w:val="218"/>
        </w:trPr>
        <w:tc>
          <w:tcPr>
            <w:tcW w:w="1175" w:type="dxa"/>
          </w:tcPr>
          <w:p w14:paraId="51813056" w14:textId="77777777" w:rsidR="008E2E6B" w:rsidRPr="009C72EC" w:rsidRDefault="008E2E6B" w:rsidP="001D786F">
            <w:pPr>
              <w:pStyle w:val="Lijstalinea"/>
              <w:numPr>
                <w:ilvl w:val="1"/>
                <w:numId w:val="9"/>
              </w:numPr>
              <w:spacing w:after="0" w:line="240" w:lineRule="auto"/>
              <w:rPr>
                <w:rFonts w:eastAsia="Calibri" w:cs="Verdana"/>
                <w:color w:val="000000" w:themeColor="text1"/>
              </w:rPr>
            </w:pPr>
          </w:p>
        </w:tc>
        <w:tc>
          <w:tcPr>
            <w:tcW w:w="7489" w:type="dxa"/>
          </w:tcPr>
          <w:p w14:paraId="0868C793" w14:textId="6CDCF2C0" w:rsidR="003452A8" w:rsidRPr="003452A8" w:rsidRDefault="003452A8" w:rsidP="003452A8">
            <w:pPr>
              <w:spacing w:after="0" w:line="240" w:lineRule="auto"/>
              <w:rPr>
                <w:rFonts w:eastAsia="Calibri" w:cs="Verdana"/>
                <w:color w:val="000000" w:themeColor="text1"/>
              </w:rPr>
            </w:pPr>
            <w:r w:rsidRPr="003452A8">
              <w:rPr>
                <w:rFonts w:eastAsia="Calibri" w:cs="Verdana"/>
                <w:color w:val="000000" w:themeColor="text1"/>
              </w:rPr>
              <w:t>De</w:t>
            </w:r>
            <w:r w:rsidR="00645908">
              <w:rPr>
                <w:rFonts w:eastAsia="Calibri" w:cs="Verdana"/>
                <w:color w:val="000000" w:themeColor="text1"/>
              </w:rPr>
              <w:t xml:space="preserve"> Applicatie</w:t>
            </w:r>
            <w:r w:rsidRPr="003452A8">
              <w:rPr>
                <w:rFonts w:eastAsia="Calibri" w:cs="Verdana"/>
                <w:color w:val="000000" w:themeColor="text1"/>
              </w:rPr>
              <w:t xml:space="preserve"> bevat functionaliteiten voor de automatische toetsing van de kwaliteit van een (samenhangend) object. Dit betreft tenminste de:</w:t>
            </w:r>
          </w:p>
          <w:p w14:paraId="36BD06C7" w14:textId="04965C35" w:rsidR="003452A8" w:rsidRPr="003452A8" w:rsidRDefault="003452A8" w:rsidP="001D786F">
            <w:pPr>
              <w:pStyle w:val="Lijstalinea"/>
              <w:numPr>
                <w:ilvl w:val="0"/>
                <w:numId w:val="5"/>
              </w:numPr>
              <w:spacing w:after="0" w:line="240" w:lineRule="auto"/>
              <w:rPr>
                <w:rFonts w:eastAsia="Calibri" w:cs="Verdana"/>
                <w:color w:val="000000" w:themeColor="text1"/>
              </w:rPr>
            </w:pPr>
            <w:r w:rsidRPr="003452A8">
              <w:rPr>
                <w:rFonts w:eastAsia="Calibri" w:cs="Verdana"/>
                <w:color w:val="000000" w:themeColor="text1"/>
              </w:rPr>
              <w:t>Automatische vergelijking van de lokale BAG, WOZ en/of BGT-administratie met de landelijke voorzieningen</w:t>
            </w:r>
          </w:p>
          <w:p w14:paraId="6428431C" w14:textId="26175459" w:rsidR="008E2E6B" w:rsidRPr="003452A8" w:rsidRDefault="003452A8" w:rsidP="001D786F">
            <w:pPr>
              <w:pStyle w:val="Lijstalinea"/>
              <w:numPr>
                <w:ilvl w:val="0"/>
                <w:numId w:val="5"/>
              </w:numPr>
              <w:spacing w:after="0" w:line="240" w:lineRule="auto"/>
              <w:rPr>
                <w:rFonts w:eastAsia="Calibri" w:cs="Verdana"/>
                <w:color w:val="000000" w:themeColor="text1"/>
              </w:rPr>
            </w:pPr>
            <w:r w:rsidRPr="003452A8">
              <w:rPr>
                <w:rFonts w:eastAsia="Calibri" w:cs="Verdana"/>
                <w:color w:val="000000" w:themeColor="text1"/>
              </w:rPr>
              <w:t>Automatische vergelijking en signalering van verschillen tussen dezelfde gegevens uit verschillende registraties (BAG, BGT, WOZ)</w:t>
            </w:r>
          </w:p>
        </w:tc>
      </w:tr>
      <w:tr w:rsidR="008E2E6B" w:rsidRPr="009C72EC" w14:paraId="511EC632" w14:textId="77777777" w:rsidTr="4A09C4AD">
        <w:trPr>
          <w:trHeight w:val="218"/>
        </w:trPr>
        <w:tc>
          <w:tcPr>
            <w:tcW w:w="1175" w:type="dxa"/>
          </w:tcPr>
          <w:p w14:paraId="53310F37" w14:textId="77777777" w:rsidR="008E2E6B" w:rsidRPr="009C72EC" w:rsidRDefault="008E2E6B" w:rsidP="001D786F">
            <w:pPr>
              <w:pStyle w:val="Lijstalinea"/>
              <w:numPr>
                <w:ilvl w:val="1"/>
                <w:numId w:val="9"/>
              </w:numPr>
              <w:spacing w:after="0" w:line="240" w:lineRule="auto"/>
              <w:rPr>
                <w:rFonts w:eastAsia="Calibri" w:cs="Verdana"/>
                <w:color w:val="000000" w:themeColor="text1"/>
              </w:rPr>
            </w:pPr>
          </w:p>
        </w:tc>
        <w:tc>
          <w:tcPr>
            <w:tcW w:w="7489" w:type="dxa"/>
          </w:tcPr>
          <w:p w14:paraId="1C21A0B3" w14:textId="1A569299" w:rsidR="008E2E6B" w:rsidRPr="009C72EC" w:rsidRDefault="003452A8" w:rsidP="00D9455F">
            <w:pPr>
              <w:spacing w:after="0" w:line="240" w:lineRule="auto"/>
              <w:rPr>
                <w:rFonts w:eastAsia="Calibri" w:cs="Verdana"/>
                <w:color w:val="000000" w:themeColor="text1"/>
              </w:rPr>
            </w:pPr>
            <w:r w:rsidRPr="4A09C4AD">
              <w:rPr>
                <w:rFonts w:eastAsia="Calibri" w:cs="Verdana"/>
                <w:color w:val="000000" w:themeColor="text1"/>
              </w:rPr>
              <w:t>Voordat een object aan de landelijke voorziening wordt aangeboden, wordt binnen de</w:t>
            </w:r>
            <w:r w:rsidR="00645908" w:rsidRPr="4A09C4AD">
              <w:rPr>
                <w:rFonts w:eastAsia="Calibri" w:cs="Verdana"/>
                <w:color w:val="000000" w:themeColor="text1"/>
              </w:rPr>
              <w:t xml:space="preserve"> Applicatie</w:t>
            </w:r>
            <w:r w:rsidRPr="4A09C4AD">
              <w:rPr>
                <w:rFonts w:eastAsia="Calibri" w:cs="Verdana"/>
                <w:color w:val="000000" w:themeColor="text1"/>
              </w:rPr>
              <w:t xml:space="preserve"> automatisch gecontroleerd dat het voldoet aan alle eisen die opname in de landelijke voorziening(en) daaraan stelt. De</w:t>
            </w:r>
            <w:r w:rsidR="00645908" w:rsidRPr="4A09C4AD">
              <w:rPr>
                <w:rFonts w:eastAsia="Calibri" w:cs="Verdana"/>
                <w:color w:val="000000" w:themeColor="text1"/>
              </w:rPr>
              <w:t xml:space="preserve"> Applicatie</w:t>
            </w:r>
            <w:r w:rsidRPr="4A09C4AD">
              <w:rPr>
                <w:rFonts w:eastAsia="Calibri" w:cs="Verdana"/>
                <w:color w:val="000000" w:themeColor="text1"/>
              </w:rPr>
              <w:t xml:space="preserve"> geeft een melding met </w:t>
            </w:r>
            <w:r w:rsidR="001D4BCE">
              <w:rPr>
                <w:rFonts w:eastAsia="Calibri" w:cs="Verdana"/>
                <w:color w:val="000000" w:themeColor="text1"/>
              </w:rPr>
              <w:t xml:space="preserve">begrijpelijke </w:t>
            </w:r>
            <w:r w:rsidRPr="4A09C4AD">
              <w:rPr>
                <w:rFonts w:eastAsia="Calibri" w:cs="Verdana"/>
                <w:color w:val="000000" w:themeColor="text1"/>
              </w:rPr>
              <w:t xml:space="preserve">beschrijving van de fout </w:t>
            </w:r>
            <w:r w:rsidR="001D4BCE">
              <w:rPr>
                <w:rFonts w:eastAsia="Calibri" w:cs="Verdana"/>
                <w:color w:val="000000" w:themeColor="text1"/>
              </w:rPr>
              <w:t xml:space="preserve">(dus niet alleen een foutcode) </w:t>
            </w:r>
            <w:r w:rsidRPr="4A09C4AD">
              <w:rPr>
                <w:rFonts w:eastAsia="Calibri" w:cs="Verdana"/>
                <w:color w:val="000000" w:themeColor="text1"/>
              </w:rPr>
              <w:t>als dit niet zo is.</w:t>
            </w:r>
          </w:p>
        </w:tc>
      </w:tr>
      <w:tr w:rsidR="008E2E6B" w:rsidRPr="009C72EC" w14:paraId="1946C9E4" w14:textId="77777777" w:rsidTr="4A09C4AD">
        <w:trPr>
          <w:trHeight w:val="218"/>
        </w:trPr>
        <w:tc>
          <w:tcPr>
            <w:tcW w:w="1175" w:type="dxa"/>
          </w:tcPr>
          <w:p w14:paraId="24A65DD5" w14:textId="77777777" w:rsidR="008E2E6B" w:rsidRPr="009C72EC" w:rsidRDefault="008E2E6B" w:rsidP="001D786F">
            <w:pPr>
              <w:pStyle w:val="Lijstalinea"/>
              <w:numPr>
                <w:ilvl w:val="1"/>
                <w:numId w:val="9"/>
              </w:numPr>
              <w:spacing w:after="0" w:line="240" w:lineRule="auto"/>
              <w:rPr>
                <w:rFonts w:eastAsia="Calibri" w:cs="Verdana"/>
                <w:color w:val="000000" w:themeColor="text1"/>
              </w:rPr>
            </w:pPr>
          </w:p>
        </w:tc>
        <w:tc>
          <w:tcPr>
            <w:tcW w:w="7489" w:type="dxa"/>
          </w:tcPr>
          <w:p w14:paraId="1D6A7CE9" w14:textId="29B4F22F" w:rsidR="008E2E6B" w:rsidRPr="009C72EC" w:rsidRDefault="003452A8" w:rsidP="00D9455F">
            <w:pPr>
              <w:spacing w:after="0" w:line="240" w:lineRule="auto"/>
              <w:rPr>
                <w:rFonts w:eastAsia="Calibri" w:cs="Verdana"/>
                <w:color w:val="000000" w:themeColor="text1"/>
              </w:rPr>
            </w:pPr>
            <w:r w:rsidRPr="003452A8">
              <w:rPr>
                <w:rFonts w:eastAsia="Calibri" w:cs="Verdana"/>
                <w:color w:val="000000" w:themeColor="text1"/>
              </w:rPr>
              <w:t>De</w:t>
            </w:r>
            <w:r w:rsidR="00645908">
              <w:rPr>
                <w:rFonts w:eastAsia="Calibri" w:cs="Verdana"/>
                <w:color w:val="000000" w:themeColor="text1"/>
              </w:rPr>
              <w:t xml:space="preserve"> Applicatie</w:t>
            </w:r>
            <w:r w:rsidRPr="003452A8">
              <w:rPr>
                <w:rFonts w:eastAsia="Calibri" w:cs="Verdana"/>
                <w:color w:val="000000" w:themeColor="text1"/>
              </w:rPr>
              <w:t xml:space="preserve"> dient te beschikken over functionaliteiten om bij gerede twijfel terugmeldingen te doen van basisgegevens bij de betreffende bronhouder, conform de door de landelijke voorziening(en) gestelde eisen aan de terugmelding.</w:t>
            </w:r>
          </w:p>
        </w:tc>
      </w:tr>
      <w:tr w:rsidR="008E2E6B" w:rsidRPr="009C72EC" w14:paraId="7E6C16C2" w14:textId="77777777" w:rsidTr="4A09C4AD">
        <w:trPr>
          <w:trHeight w:val="218"/>
        </w:trPr>
        <w:tc>
          <w:tcPr>
            <w:tcW w:w="1175" w:type="dxa"/>
          </w:tcPr>
          <w:p w14:paraId="673C5F75" w14:textId="77777777" w:rsidR="008E2E6B" w:rsidRPr="009C72EC" w:rsidRDefault="008E2E6B" w:rsidP="001D786F">
            <w:pPr>
              <w:pStyle w:val="Lijstalinea"/>
              <w:numPr>
                <w:ilvl w:val="1"/>
                <w:numId w:val="9"/>
              </w:numPr>
              <w:spacing w:after="0" w:line="240" w:lineRule="auto"/>
              <w:rPr>
                <w:rFonts w:eastAsia="Calibri" w:cs="Verdana"/>
                <w:color w:val="000000" w:themeColor="text1"/>
              </w:rPr>
            </w:pPr>
          </w:p>
        </w:tc>
        <w:tc>
          <w:tcPr>
            <w:tcW w:w="7489" w:type="dxa"/>
          </w:tcPr>
          <w:p w14:paraId="1227080A" w14:textId="4887DDFB" w:rsidR="008E2E6B" w:rsidRPr="009C72EC" w:rsidRDefault="003452A8" w:rsidP="00D9455F">
            <w:pPr>
              <w:spacing w:after="0" w:line="240" w:lineRule="auto"/>
              <w:rPr>
                <w:rFonts w:eastAsia="Calibri" w:cs="Verdana"/>
                <w:color w:val="000000" w:themeColor="text1"/>
              </w:rPr>
            </w:pPr>
            <w:r w:rsidRPr="003452A8">
              <w:rPr>
                <w:rFonts w:eastAsia="Calibri" w:cs="Verdana"/>
                <w:color w:val="000000" w:themeColor="text1"/>
              </w:rPr>
              <w:t>De</w:t>
            </w:r>
            <w:r w:rsidR="00645908">
              <w:rPr>
                <w:rFonts w:eastAsia="Calibri" w:cs="Verdana"/>
                <w:color w:val="000000" w:themeColor="text1"/>
              </w:rPr>
              <w:t xml:space="preserve"> Applicatie</w:t>
            </w:r>
            <w:r w:rsidRPr="003452A8">
              <w:rPr>
                <w:rFonts w:eastAsia="Calibri" w:cs="Verdana"/>
                <w:color w:val="000000" w:themeColor="text1"/>
              </w:rPr>
              <w:t xml:space="preserve"> beschikt over een signaalfunctie voor teruggekomen foutberichten van de landelijke voorzieningen (</w:t>
            </w:r>
            <w:r>
              <w:rPr>
                <w:rFonts w:eastAsia="Calibri" w:cs="Verdana"/>
                <w:color w:val="000000" w:themeColor="text1"/>
              </w:rPr>
              <w:t xml:space="preserve">tenminste </w:t>
            </w:r>
            <w:r w:rsidRPr="003452A8">
              <w:rPr>
                <w:rFonts w:eastAsia="Calibri" w:cs="Verdana"/>
                <w:color w:val="000000" w:themeColor="text1"/>
              </w:rPr>
              <w:t>LV-BAG en LV-WOZ)</w:t>
            </w:r>
            <w:r>
              <w:rPr>
                <w:rFonts w:eastAsia="Calibri" w:cs="Verdana"/>
                <w:color w:val="000000" w:themeColor="text1"/>
              </w:rPr>
              <w:t>.</w:t>
            </w:r>
          </w:p>
        </w:tc>
      </w:tr>
      <w:tr w:rsidR="008E2E6B" w:rsidRPr="009C72EC" w14:paraId="2C417763" w14:textId="77777777" w:rsidTr="4A09C4AD">
        <w:trPr>
          <w:trHeight w:val="218"/>
        </w:trPr>
        <w:tc>
          <w:tcPr>
            <w:tcW w:w="1175" w:type="dxa"/>
          </w:tcPr>
          <w:p w14:paraId="13B21A59" w14:textId="77777777" w:rsidR="008E2E6B" w:rsidRPr="009C72EC" w:rsidRDefault="008E2E6B" w:rsidP="001D786F">
            <w:pPr>
              <w:pStyle w:val="Lijstalinea"/>
              <w:numPr>
                <w:ilvl w:val="1"/>
                <w:numId w:val="9"/>
              </w:numPr>
              <w:spacing w:after="0" w:line="240" w:lineRule="auto"/>
              <w:rPr>
                <w:rFonts w:eastAsia="Calibri" w:cs="Verdana"/>
                <w:color w:val="000000" w:themeColor="text1"/>
              </w:rPr>
            </w:pPr>
          </w:p>
        </w:tc>
        <w:tc>
          <w:tcPr>
            <w:tcW w:w="7489" w:type="dxa"/>
          </w:tcPr>
          <w:p w14:paraId="32A98433" w14:textId="20243DDC" w:rsidR="008E2E6B" w:rsidRPr="009C72EC" w:rsidRDefault="003452A8" w:rsidP="00D9455F">
            <w:pPr>
              <w:spacing w:after="0" w:line="240" w:lineRule="auto"/>
              <w:rPr>
                <w:rFonts w:eastAsia="Calibri" w:cs="Verdana"/>
                <w:color w:val="000000" w:themeColor="text1"/>
              </w:rPr>
            </w:pPr>
            <w:r w:rsidRPr="003452A8">
              <w:rPr>
                <w:rFonts w:eastAsia="Calibri" w:cs="Verdana"/>
                <w:color w:val="000000" w:themeColor="text1"/>
              </w:rPr>
              <w:t>Het opvoeren, aanpassen en beëindigen van de primaire (WOZ-)</w:t>
            </w:r>
            <w:r>
              <w:rPr>
                <w:rFonts w:eastAsia="Calibri" w:cs="Verdana"/>
                <w:color w:val="000000" w:themeColor="text1"/>
              </w:rPr>
              <w:t xml:space="preserve"> </w:t>
            </w:r>
            <w:r w:rsidRPr="003452A8">
              <w:rPr>
                <w:rFonts w:eastAsia="Calibri" w:cs="Verdana"/>
                <w:color w:val="000000" w:themeColor="text1"/>
              </w:rPr>
              <w:t>objectkenmerken kan volledig binnen de</w:t>
            </w:r>
            <w:r w:rsidR="00645908">
              <w:rPr>
                <w:rFonts w:eastAsia="Calibri" w:cs="Verdana"/>
                <w:color w:val="000000" w:themeColor="text1"/>
              </w:rPr>
              <w:t xml:space="preserve"> Applicatie</w:t>
            </w:r>
            <w:r w:rsidRPr="003452A8">
              <w:rPr>
                <w:rFonts w:eastAsia="Calibri" w:cs="Verdana"/>
                <w:color w:val="000000" w:themeColor="text1"/>
              </w:rPr>
              <w:t xml:space="preserve"> plaatsvinden.</w:t>
            </w:r>
          </w:p>
        </w:tc>
      </w:tr>
      <w:tr w:rsidR="008E2E6B" w:rsidRPr="009C72EC" w14:paraId="5D40E505" w14:textId="77777777" w:rsidTr="4A09C4AD">
        <w:trPr>
          <w:trHeight w:val="218"/>
        </w:trPr>
        <w:tc>
          <w:tcPr>
            <w:tcW w:w="1175" w:type="dxa"/>
          </w:tcPr>
          <w:p w14:paraId="668DE927" w14:textId="77777777" w:rsidR="008E2E6B" w:rsidRPr="009C72EC" w:rsidRDefault="008E2E6B" w:rsidP="001D786F">
            <w:pPr>
              <w:pStyle w:val="Lijstalinea"/>
              <w:numPr>
                <w:ilvl w:val="1"/>
                <w:numId w:val="9"/>
              </w:numPr>
              <w:spacing w:after="0" w:line="240" w:lineRule="auto"/>
              <w:rPr>
                <w:rFonts w:eastAsia="Calibri" w:cs="Verdana"/>
                <w:color w:val="000000" w:themeColor="text1"/>
              </w:rPr>
            </w:pPr>
          </w:p>
        </w:tc>
        <w:tc>
          <w:tcPr>
            <w:tcW w:w="7489" w:type="dxa"/>
          </w:tcPr>
          <w:p w14:paraId="6D36755A" w14:textId="44D9A479" w:rsidR="008E2E6B" w:rsidRPr="009C72EC" w:rsidRDefault="003452A8" w:rsidP="00D9455F">
            <w:pPr>
              <w:spacing w:after="0" w:line="240" w:lineRule="auto"/>
              <w:rPr>
                <w:rFonts w:eastAsia="Calibri" w:cs="Verdana"/>
                <w:color w:val="000000" w:themeColor="text1"/>
              </w:rPr>
            </w:pPr>
            <w:r w:rsidRPr="003452A8">
              <w:rPr>
                <w:rFonts w:eastAsia="Calibri" w:cs="Verdana"/>
                <w:color w:val="000000" w:themeColor="text1"/>
              </w:rPr>
              <w:t>In de</w:t>
            </w:r>
            <w:r w:rsidR="00645908">
              <w:rPr>
                <w:rFonts w:eastAsia="Calibri" w:cs="Verdana"/>
                <w:color w:val="000000" w:themeColor="text1"/>
              </w:rPr>
              <w:t xml:space="preserve"> Applicatie</w:t>
            </w:r>
            <w:r w:rsidRPr="003452A8">
              <w:rPr>
                <w:rFonts w:eastAsia="Calibri" w:cs="Verdana"/>
                <w:color w:val="000000" w:themeColor="text1"/>
              </w:rPr>
              <w:t xml:space="preserve"> is het mogelijk om van objecten ook 3D weergaven te tonen op basis van BAG, WOZ en BGT-gegevens (incl. bouwlagen)</w:t>
            </w:r>
          </w:p>
        </w:tc>
      </w:tr>
    </w:tbl>
    <w:p w14:paraId="1D9EDD3D" w14:textId="77777777" w:rsidR="008E2E6B" w:rsidRDefault="008E2E6B" w:rsidP="008E2E6B">
      <w:pPr>
        <w:spacing w:after="0" w:line="240" w:lineRule="auto"/>
        <w:rPr>
          <w:rFonts w:cs="Times New Roman"/>
        </w:rPr>
      </w:pPr>
    </w:p>
    <w:p w14:paraId="729A40A1" w14:textId="77777777" w:rsidR="008E2E6B" w:rsidRDefault="008E2E6B" w:rsidP="008E2E6B">
      <w:pPr>
        <w:spacing w:after="0" w:line="240" w:lineRule="auto"/>
        <w:rPr>
          <w:rFonts w:cs="Times New Roman"/>
        </w:rPr>
      </w:pPr>
    </w:p>
    <w:p w14:paraId="46AAE26C" w14:textId="32EDD666" w:rsidR="005F63F6" w:rsidRPr="00396D5D" w:rsidRDefault="00A90F0D" w:rsidP="005F63F6">
      <w:pPr>
        <w:pStyle w:val="Kop2"/>
        <w:pBdr>
          <w:bottom w:val="single" w:sz="4" w:space="1" w:color="0070C0"/>
        </w:pBdr>
      </w:pPr>
      <w:r>
        <w:lastRenderedPageBreak/>
        <w:t>ICT specifiek</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5"/>
        <w:gridCol w:w="7489"/>
      </w:tblGrid>
      <w:tr w:rsidR="005F63F6" w:rsidRPr="009C72EC" w14:paraId="00E04B2F" w14:textId="77777777" w:rsidTr="4A09C4AD">
        <w:trPr>
          <w:tblHeader/>
        </w:trPr>
        <w:tc>
          <w:tcPr>
            <w:tcW w:w="1175" w:type="dxa"/>
          </w:tcPr>
          <w:p w14:paraId="24BD20C1" w14:textId="77777777" w:rsidR="005F63F6" w:rsidRPr="004B47B0" w:rsidDel="004B5419" w:rsidRDefault="005F63F6" w:rsidP="00D9455F">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489" w:type="dxa"/>
          </w:tcPr>
          <w:p w14:paraId="069E4596" w14:textId="77777777" w:rsidR="005F63F6" w:rsidRPr="004B47B0" w:rsidRDefault="005F63F6" w:rsidP="00D9455F">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5F63F6" w:rsidRPr="009C72EC" w14:paraId="2BBF52F6" w14:textId="77777777" w:rsidTr="4A09C4AD">
        <w:trPr>
          <w:trHeight w:val="218"/>
        </w:trPr>
        <w:tc>
          <w:tcPr>
            <w:tcW w:w="1175" w:type="dxa"/>
          </w:tcPr>
          <w:p w14:paraId="37B10CB0" w14:textId="77777777" w:rsidR="005F63F6" w:rsidRPr="009C72EC" w:rsidRDefault="005F63F6" w:rsidP="001D786F">
            <w:pPr>
              <w:pStyle w:val="Lijstalinea"/>
              <w:numPr>
                <w:ilvl w:val="1"/>
                <w:numId w:val="7"/>
              </w:numPr>
              <w:spacing w:after="0" w:line="240" w:lineRule="auto"/>
              <w:rPr>
                <w:rFonts w:eastAsia="Calibri" w:cs="Verdana"/>
                <w:color w:val="000000" w:themeColor="text1"/>
              </w:rPr>
            </w:pPr>
          </w:p>
        </w:tc>
        <w:tc>
          <w:tcPr>
            <w:tcW w:w="7489" w:type="dxa"/>
          </w:tcPr>
          <w:p w14:paraId="1E4081C6" w14:textId="72D8D280" w:rsidR="005F63F6" w:rsidRPr="009C72EC" w:rsidRDefault="00332627" w:rsidP="005F63F6">
            <w:pPr>
              <w:spacing w:after="0" w:line="240" w:lineRule="auto"/>
              <w:rPr>
                <w:rFonts w:eastAsia="Calibri" w:cs="Verdana"/>
                <w:color w:val="000000" w:themeColor="text1"/>
              </w:rPr>
            </w:pPr>
            <w:r w:rsidRPr="4A09C4AD">
              <w:rPr>
                <w:rFonts w:eastAsia="Calibri" w:cs="Verdana"/>
                <w:color w:val="000000" w:themeColor="text1"/>
              </w:rPr>
              <w:t>De</w:t>
            </w:r>
            <w:r w:rsidR="00645908" w:rsidRPr="4A09C4AD">
              <w:rPr>
                <w:rFonts w:eastAsia="Calibri" w:cs="Verdana"/>
                <w:color w:val="000000" w:themeColor="text1"/>
              </w:rPr>
              <w:t xml:space="preserve"> Applicatie</w:t>
            </w:r>
            <w:r w:rsidRPr="4A09C4AD">
              <w:rPr>
                <w:rFonts w:eastAsia="Calibri" w:cs="Verdana"/>
                <w:color w:val="000000" w:themeColor="text1"/>
              </w:rPr>
              <w:t xml:space="preserve"> beschikt over een bewezen en werkende koppeling met de landelijke voorzieningen BAG, BGT en WOZ en de interne (belasting)applicaties op basis van berichtenverkeer. Hierbij worden in ieder geval de BAG-mutaties via het interne berichtenverkeer gedistribueerd.</w:t>
            </w:r>
          </w:p>
        </w:tc>
      </w:tr>
      <w:tr w:rsidR="005F63F6" w:rsidRPr="009C72EC" w14:paraId="228CF6AB" w14:textId="77777777" w:rsidTr="4A09C4AD">
        <w:trPr>
          <w:trHeight w:val="218"/>
        </w:trPr>
        <w:tc>
          <w:tcPr>
            <w:tcW w:w="1175" w:type="dxa"/>
          </w:tcPr>
          <w:p w14:paraId="65DE6C86" w14:textId="77777777" w:rsidR="005F63F6" w:rsidRPr="009C72EC" w:rsidRDefault="005F63F6" w:rsidP="001D786F">
            <w:pPr>
              <w:pStyle w:val="Lijstalinea"/>
              <w:numPr>
                <w:ilvl w:val="1"/>
                <w:numId w:val="7"/>
              </w:numPr>
              <w:spacing w:after="0" w:line="240" w:lineRule="auto"/>
              <w:rPr>
                <w:rFonts w:eastAsia="Calibri" w:cs="Verdana"/>
                <w:color w:val="000000" w:themeColor="text1"/>
              </w:rPr>
            </w:pPr>
          </w:p>
        </w:tc>
        <w:tc>
          <w:tcPr>
            <w:tcW w:w="7489" w:type="dxa"/>
          </w:tcPr>
          <w:p w14:paraId="20F6439F" w14:textId="17608F14" w:rsidR="005F63F6" w:rsidRPr="009C72EC" w:rsidRDefault="005F63F6" w:rsidP="005F63F6">
            <w:pPr>
              <w:spacing w:after="0" w:line="240" w:lineRule="auto"/>
              <w:rPr>
                <w:rFonts w:eastAsia="Calibri" w:cs="Verdana"/>
                <w:color w:val="000000" w:themeColor="text1"/>
              </w:rPr>
            </w:pPr>
            <w:r w:rsidRPr="00B3353F">
              <w:rPr>
                <w:rFonts w:eastAsia="Calibri" w:cs="Verdana"/>
                <w:color w:val="000000" w:themeColor="text1"/>
              </w:rPr>
              <w:t>De</w:t>
            </w:r>
            <w:r w:rsidR="00645908">
              <w:rPr>
                <w:rFonts w:eastAsia="Calibri" w:cs="Verdana"/>
                <w:color w:val="000000" w:themeColor="text1"/>
              </w:rPr>
              <w:t xml:space="preserve"> Applicatie</w:t>
            </w:r>
            <w:r w:rsidRPr="00B3353F">
              <w:rPr>
                <w:rFonts w:eastAsia="Calibri" w:cs="Verdana"/>
                <w:color w:val="000000" w:themeColor="text1"/>
              </w:rPr>
              <w:t xml:space="preserve"> beschikt over een BAG-WOZ koppeling waarmee de (ontbrekende) relaties tussen BAG- en WOZ-entiteiten (pand/VBO &lt;&gt; WOZ-deelobjecten) inzichtelijk gemaakt kunnen worden.</w:t>
            </w:r>
          </w:p>
        </w:tc>
      </w:tr>
      <w:tr w:rsidR="005F63F6" w:rsidRPr="009C72EC" w14:paraId="4C025CE5" w14:textId="77777777" w:rsidTr="4A09C4AD">
        <w:trPr>
          <w:trHeight w:val="218"/>
        </w:trPr>
        <w:tc>
          <w:tcPr>
            <w:tcW w:w="1175" w:type="dxa"/>
          </w:tcPr>
          <w:p w14:paraId="14DFB1AD" w14:textId="77777777" w:rsidR="005F63F6" w:rsidRPr="009C72EC" w:rsidRDefault="005F63F6" w:rsidP="001D786F">
            <w:pPr>
              <w:pStyle w:val="Lijstalinea"/>
              <w:numPr>
                <w:ilvl w:val="1"/>
                <w:numId w:val="7"/>
              </w:numPr>
              <w:spacing w:after="0" w:line="240" w:lineRule="auto"/>
              <w:rPr>
                <w:rFonts w:eastAsia="Calibri" w:cs="Verdana"/>
                <w:color w:val="000000" w:themeColor="text1"/>
              </w:rPr>
            </w:pPr>
          </w:p>
        </w:tc>
        <w:tc>
          <w:tcPr>
            <w:tcW w:w="7489" w:type="dxa"/>
          </w:tcPr>
          <w:p w14:paraId="64AFEC1F" w14:textId="18E024E1" w:rsidR="005F63F6" w:rsidRPr="009C72EC" w:rsidRDefault="005F63F6" w:rsidP="005F63F6">
            <w:pPr>
              <w:spacing w:after="0" w:line="240" w:lineRule="auto"/>
              <w:rPr>
                <w:rFonts w:eastAsia="Calibri" w:cs="Verdana"/>
                <w:color w:val="000000" w:themeColor="text1"/>
              </w:rPr>
            </w:pPr>
            <w:r w:rsidRPr="00B3353F">
              <w:rPr>
                <w:rFonts w:eastAsia="Calibri" w:cs="Verdana"/>
                <w:color w:val="000000" w:themeColor="text1"/>
              </w:rPr>
              <w:t>De</w:t>
            </w:r>
            <w:r w:rsidR="00645908">
              <w:rPr>
                <w:rFonts w:eastAsia="Calibri" w:cs="Verdana"/>
                <w:color w:val="000000" w:themeColor="text1"/>
              </w:rPr>
              <w:t xml:space="preserve"> Applicatie</w:t>
            </w:r>
            <w:r w:rsidRPr="00B3353F">
              <w:rPr>
                <w:rFonts w:eastAsia="Calibri" w:cs="Verdana"/>
                <w:color w:val="000000" w:themeColor="text1"/>
              </w:rPr>
              <w:t xml:space="preserve"> beschikt over een BAG-BGT koppeling op basis van het geldende koppelvlak </w:t>
            </w:r>
            <w:proofErr w:type="spellStart"/>
            <w:r w:rsidRPr="00B3353F">
              <w:rPr>
                <w:rFonts w:eastAsia="Calibri" w:cs="Verdana"/>
                <w:color w:val="000000" w:themeColor="text1"/>
              </w:rPr>
              <w:t>StUF</w:t>
            </w:r>
            <w:proofErr w:type="spellEnd"/>
            <w:r w:rsidRPr="00B3353F">
              <w:rPr>
                <w:rFonts w:eastAsia="Calibri" w:cs="Verdana"/>
                <w:color w:val="000000" w:themeColor="text1"/>
              </w:rPr>
              <w:t>-GEO BAG.</w:t>
            </w:r>
          </w:p>
        </w:tc>
      </w:tr>
      <w:tr w:rsidR="005F63F6" w:rsidRPr="009C72EC" w14:paraId="4E43FE8E" w14:textId="77777777" w:rsidTr="4A09C4AD">
        <w:trPr>
          <w:trHeight w:val="218"/>
        </w:trPr>
        <w:tc>
          <w:tcPr>
            <w:tcW w:w="1175" w:type="dxa"/>
          </w:tcPr>
          <w:p w14:paraId="11B28BCB" w14:textId="77777777" w:rsidR="005F63F6" w:rsidRPr="009C72EC" w:rsidRDefault="005F63F6" w:rsidP="001D786F">
            <w:pPr>
              <w:pStyle w:val="Lijstalinea"/>
              <w:numPr>
                <w:ilvl w:val="1"/>
                <w:numId w:val="7"/>
              </w:numPr>
              <w:spacing w:after="0" w:line="240" w:lineRule="auto"/>
              <w:rPr>
                <w:rFonts w:eastAsia="Calibri" w:cs="Verdana"/>
                <w:color w:val="000000" w:themeColor="text1"/>
              </w:rPr>
            </w:pPr>
          </w:p>
        </w:tc>
        <w:tc>
          <w:tcPr>
            <w:tcW w:w="7489" w:type="dxa"/>
          </w:tcPr>
          <w:p w14:paraId="09A9B2FB" w14:textId="7DF585C8" w:rsidR="005F63F6" w:rsidRPr="009C72EC" w:rsidRDefault="005F63F6" w:rsidP="005F63F6">
            <w:pPr>
              <w:spacing w:after="0" w:line="240" w:lineRule="auto"/>
              <w:rPr>
                <w:rFonts w:eastAsia="Calibri" w:cs="Verdana"/>
                <w:color w:val="000000" w:themeColor="text1"/>
              </w:rPr>
            </w:pPr>
            <w:r w:rsidRPr="00B3353F">
              <w:rPr>
                <w:rFonts w:eastAsia="Calibri" w:cs="Verdana"/>
                <w:color w:val="000000" w:themeColor="text1"/>
              </w:rPr>
              <w:t>Alle berichtenverkeer is inzichtelijk via duidelijke schermen. Fouten komen keurig in werkvoorraden terecht van waaruit de fout opgelost kan worden onder vermelding van reden van de uitval (zie ook algemene eisen omtrent werkstromen en -voorraden).</w:t>
            </w:r>
          </w:p>
        </w:tc>
      </w:tr>
      <w:tr w:rsidR="005F63F6" w:rsidRPr="009C72EC" w14:paraId="2A207372" w14:textId="77777777" w:rsidTr="4A09C4AD">
        <w:trPr>
          <w:trHeight w:val="218"/>
        </w:trPr>
        <w:tc>
          <w:tcPr>
            <w:tcW w:w="1175" w:type="dxa"/>
          </w:tcPr>
          <w:p w14:paraId="21897058" w14:textId="77777777" w:rsidR="005F63F6" w:rsidRPr="009C72EC" w:rsidRDefault="005F63F6" w:rsidP="001D786F">
            <w:pPr>
              <w:pStyle w:val="Lijstalinea"/>
              <w:numPr>
                <w:ilvl w:val="1"/>
                <w:numId w:val="7"/>
              </w:numPr>
              <w:spacing w:after="0" w:line="240" w:lineRule="auto"/>
              <w:rPr>
                <w:rFonts w:eastAsia="Calibri" w:cs="Verdana"/>
                <w:color w:val="000000" w:themeColor="text1"/>
              </w:rPr>
            </w:pPr>
          </w:p>
        </w:tc>
        <w:tc>
          <w:tcPr>
            <w:tcW w:w="7489" w:type="dxa"/>
          </w:tcPr>
          <w:p w14:paraId="30A7A2E2" w14:textId="40F089C9" w:rsidR="005F63F6" w:rsidRPr="009C72EC" w:rsidRDefault="005F63F6" w:rsidP="005F63F6">
            <w:pPr>
              <w:spacing w:after="0" w:line="240" w:lineRule="auto"/>
              <w:rPr>
                <w:rFonts w:eastAsia="Calibri" w:cs="Verdana"/>
                <w:color w:val="000000" w:themeColor="text1"/>
              </w:rPr>
            </w:pPr>
            <w:r w:rsidRPr="00B3353F">
              <w:rPr>
                <w:rFonts w:eastAsia="Calibri" w:cs="Verdana"/>
                <w:color w:val="000000" w:themeColor="text1"/>
              </w:rPr>
              <w:t>De</w:t>
            </w:r>
            <w:r w:rsidR="00645908">
              <w:rPr>
                <w:rFonts w:eastAsia="Calibri" w:cs="Verdana"/>
                <w:color w:val="000000" w:themeColor="text1"/>
              </w:rPr>
              <w:t xml:space="preserve"> Applicatie</w:t>
            </w:r>
            <w:r w:rsidRPr="00B3353F">
              <w:rPr>
                <w:rFonts w:eastAsia="Calibri" w:cs="Verdana"/>
                <w:color w:val="000000" w:themeColor="text1"/>
              </w:rPr>
              <w:t xml:space="preserve"> heeft bij ingebruikname en gedurende de gehele looptijd een koppeling op basis van de actuele standaard berichtenverkeer </w:t>
            </w:r>
            <w:proofErr w:type="spellStart"/>
            <w:r w:rsidRPr="00B3353F">
              <w:rPr>
                <w:rFonts w:eastAsia="Calibri" w:cs="Verdana"/>
                <w:color w:val="000000" w:themeColor="text1"/>
              </w:rPr>
              <w:t>StUF</w:t>
            </w:r>
            <w:proofErr w:type="spellEnd"/>
            <w:r w:rsidRPr="00B3353F">
              <w:rPr>
                <w:rFonts w:eastAsia="Calibri" w:cs="Verdana"/>
                <w:color w:val="000000" w:themeColor="text1"/>
              </w:rPr>
              <w:t xml:space="preserve"> WOZ (heden: 3.12) met de Belastingapplicatie (zie Perceel 1) voor tenminste het uitwisselen van de objectgegevens. Het WOZ-objectenbeheer vindt bij aanvang plaats in de Belastingapplicatie.</w:t>
            </w:r>
          </w:p>
        </w:tc>
      </w:tr>
      <w:tr w:rsidR="005F63F6" w:rsidRPr="009C72EC" w14:paraId="6FCC99EA" w14:textId="77777777" w:rsidTr="4A09C4AD">
        <w:trPr>
          <w:trHeight w:val="218"/>
        </w:trPr>
        <w:tc>
          <w:tcPr>
            <w:tcW w:w="1175" w:type="dxa"/>
          </w:tcPr>
          <w:p w14:paraId="648D0445" w14:textId="77777777" w:rsidR="005F63F6" w:rsidRPr="009C72EC" w:rsidRDefault="005F63F6" w:rsidP="001D786F">
            <w:pPr>
              <w:pStyle w:val="Lijstalinea"/>
              <w:numPr>
                <w:ilvl w:val="1"/>
                <w:numId w:val="7"/>
              </w:numPr>
              <w:spacing w:after="0" w:line="240" w:lineRule="auto"/>
              <w:rPr>
                <w:rFonts w:eastAsia="Calibri" w:cs="Verdana"/>
                <w:color w:val="000000" w:themeColor="text1"/>
              </w:rPr>
            </w:pPr>
          </w:p>
        </w:tc>
        <w:tc>
          <w:tcPr>
            <w:tcW w:w="7489" w:type="dxa"/>
          </w:tcPr>
          <w:p w14:paraId="10E9AE33" w14:textId="42B3A57B" w:rsidR="005F63F6" w:rsidRPr="009C72EC" w:rsidRDefault="2F804A44" w:rsidP="005F63F6">
            <w:pPr>
              <w:spacing w:after="0" w:line="240" w:lineRule="auto"/>
              <w:rPr>
                <w:rFonts w:eastAsia="Calibri" w:cs="Verdana"/>
                <w:color w:val="000000" w:themeColor="text1"/>
              </w:rPr>
            </w:pPr>
            <w:r w:rsidRPr="5305115B">
              <w:rPr>
                <w:rFonts w:eastAsia="Calibri" w:cs="Verdana"/>
                <w:color w:val="000000" w:themeColor="text1"/>
              </w:rPr>
              <w:t>De</w:t>
            </w:r>
            <w:r w:rsidR="00645908" w:rsidRPr="5305115B">
              <w:rPr>
                <w:rFonts w:eastAsia="Calibri" w:cs="Verdana"/>
                <w:color w:val="000000" w:themeColor="text1"/>
              </w:rPr>
              <w:t xml:space="preserve"> Applicatie</w:t>
            </w:r>
            <w:r w:rsidRPr="5305115B">
              <w:rPr>
                <w:rFonts w:eastAsia="Calibri" w:cs="Verdana"/>
                <w:color w:val="000000" w:themeColor="text1"/>
              </w:rPr>
              <w:t xml:space="preserve"> heeft bij ingebruikname en gedurende de gehele looptijd een koppeling op basis van de actuele standaard berichtenverkeer (ZKN-DMS</w:t>
            </w:r>
            <w:r w:rsidR="00D74EE3">
              <w:rPr>
                <w:rFonts w:eastAsia="Calibri" w:cs="Verdana"/>
                <w:color w:val="000000" w:themeColor="text1"/>
              </w:rPr>
              <w:t>, ZAAK-API</w:t>
            </w:r>
            <w:r w:rsidRPr="5305115B">
              <w:rPr>
                <w:rFonts w:eastAsia="Calibri" w:cs="Verdana"/>
                <w:color w:val="000000" w:themeColor="text1"/>
              </w:rPr>
              <w:t xml:space="preserve">) met het zaaksysteem van </w:t>
            </w:r>
            <w:proofErr w:type="spellStart"/>
            <w:r w:rsidR="00D74EE3">
              <w:rPr>
                <w:rFonts w:eastAsia="Calibri" w:cs="Verdana"/>
                <w:color w:val="000000" w:themeColor="text1"/>
              </w:rPr>
              <w:t>xxllnc</w:t>
            </w:r>
            <w:proofErr w:type="spellEnd"/>
            <w:r w:rsidR="00D74EE3">
              <w:rPr>
                <w:rFonts w:eastAsia="Calibri" w:cs="Verdana"/>
                <w:color w:val="000000" w:themeColor="text1"/>
              </w:rPr>
              <w:t xml:space="preserve"> Zaaksysteem.nl van </w:t>
            </w:r>
            <w:r w:rsidRPr="5305115B">
              <w:rPr>
                <w:rFonts w:eastAsia="Calibri" w:cs="Verdana"/>
                <w:color w:val="000000" w:themeColor="text1"/>
              </w:rPr>
              <w:t>de gemeente Hilversum.</w:t>
            </w:r>
          </w:p>
        </w:tc>
      </w:tr>
      <w:tr w:rsidR="005F63F6" w:rsidRPr="009C72EC" w14:paraId="775879BA" w14:textId="77777777" w:rsidTr="4A09C4AD">
        <w:trPr>
          <w:trHeight w:val="218"/>
        </w:trPr>
        <w:tc>
          <w:tcPr>
            <w:tcW w:w="1175" w:type="dxa"/>
          </w:tcPr>
          <w:p w14:paraId="1739997A" w14:textId="77777777" w:rsidR="005F63F6" w:rsidRPr="009C72EC" w:rsidRDefault="005F63F6" w:rsidP="001D786F">
            <w:pPr>
              <w:pStyle w:val="Lijstalinea"/>
              <w:numPr>
                <w:ilvl w:val="1"/>
                <w:numId w:val="7"/>
              </w:numPr>
              <w:spacing w:after="0" w:line="240" w:lineRule="auto"/>
              <w:rPr>
                <w:rFonts w:eastAsia="Calibri" w:cs="Verdana"/>
                <w:color w:val="000000" w:themeColor="text1"/>
              </w:rPr>
            </w:pPr>
          </w:p>
        </w:tc>
        <w:tc>
          <w:tcPr>
            <w:tcW w:w="7489" w:type="dxa"/>
          </w:tcPr>
          <w:p w14:paraId="7C7B797C" w14:textId="77777777" w:rsidR="005F63F6" w:rsidRDefault="005F63F6" w:rsidP="005F63F6">
            <w:pPr>
              <w:spacing w:after="0" w:line="240" w:lineRule="auto"/>
              <w:rPr>
                <w:rFonts w:eastAsia="Calibri" w:cs="Verdana"/>
                <w:color w:val="000000" w:themeColor="text1"/>
              </w:rPr>
            </w:pPr>
            <w:r w:rsidRPr="00B3353F">
              <w:rPr>
                <w:rFonts w:eastAsia="Calibri" w:cs="Verdana"/>
                <w:color w:val="000000" w:themeColor="text1"/>
              </w:rPr>
              <w:t>De</w:t>
            </w:r>
            <w:r w:rsidR="00645908">
              <w:rPr>
                <w:rFonts w:eastAsia="Calibri" w:cs="Verdana"/>
                <w:color w:val="000000" w:themeColor="text1"/>
              </w:rPr>
              <w:t xml:space="preserve"> Applicatie</w:t>
            </w:r>
            <w:r w:rsidRPr="00B3353F">
              <w:rPr>
                <w:rFonts w:eastAsia="Calibri" w:cs="Verdana"/>
                <w:color w:val="000000" w:themeColor="text1"/>
              </w:rPr>
              <w:t xml:space="preserve"> heeft een koppeling met </w:t>
            </w:r>
            <w:r w:rsidR="00FC2A0D">
              <w:rPr>
                <w:rFonts w:eastAsia="Calibri" w:cs="Verdana"/>
                <w:color w:val="000000" w:themeColor="text1"/>
              </w:rPr>
              <w:t>de beeldviewer voor het beeldmateriaal</w:t>
            </w:r>
            <w:r w:rsidRPr="00B3353F">
              <w:rPr>
                <w:rFonts w:eastAsia="Calibri" w:cs="Verdana"/>
                <w:color w:val="000000" w:themeColor="text1"/>
              </w:rPr>
              <w:t xml:space="preserve"> (onder andere luchtfoto’s, </w:t>
            </w:r>
            <w:proofErr w:type="spellStart"/>
            <w:r w:rsidRPr="00B3353F">
              <w:rPr>
                <w:rFonts w:eastAsia="Calibri" w:cs="Verdana"/>
                <w:color w:val="000000" w:themeColor="text1"/>
              </w:rPr>
              <w:t>obliek</w:t>
            </w:r>
            <w:proofErr w:type="spellEnd"/>
            <w:r w:rsidRPr="00B3353F">
              <w:rPr>
                <w:rFonts w:eastAsia="Calibri" w:cs="Verdana"/>
                <w:color w:val="000000" w:themeColor="text1"/>
              </w:rPr>
              <w:t xml:space="preserve"> en 360 graden panorama foto's) </w:t>
            </w:r>
            <w:r w:rsidR="00FC2A0D">
              <w:rPr>
                <w:rFonts w:eastAsia="Calibri" w:cs="Verdana"/>
                <w:color w:val="000000" w:themeColor="text1"/>
              </w:rPr>
              <w:t xml:space="preserve">en kan deze </w:t>
            </w:r>
            <w:r w:rsidRPr="00B3353F">
              <w:rPr>
                <w:rFonts w:eastAsia="Calibri" w:cs="Verdana"/>
                <w:color w:val="000000" w:themeColor="text1"/>
              </w:rPr>
              <w:t xml:space="preserve">vanuit de kaart aanroepen inclusief historie van het beeldmateriaal. </w:t>
            </w:r>
          </w:p>
          <w:p w14:paraId="17C18D5A" w14:textId="7B75D829" w:rsidR="007E775C" w:rsidRPr="003B311D" w:rsidRDefault="007E775C" w:rsidP="005F63F6">
            <w:pPr>
              <w:spacing w:after="0" w:line="240" w:lineRule="auto"/>
              <w:rPr>
                <w:rFonts w:eastAsia="Calibri" w:cs="Verdana"/>
                <w:i/>
                <w:iCs/>
                <w:color w:val="000000" w:themeColor="text1"/>
              </w:rPr>
            </w:pPr>
            <w:r w:rsidRPr="003B311D">
              <w:rPr>
                <w:rFonts w:eastAsia="Calibri" w:cs="Verdana"/>
                <w:i/>
                <w:iCs/>
                <w:color w:val="000000" w:themeColor="text1"/>
              </w:rPr>
              <w:t xml:space="preserve">NB. </w:t>
            </w:r>
            <w:r w:rsidR="003B311D" w:rsidRPr="003B311D">
              <w:rPr>
                <w:rFonts w:eastAsia="Calibri" w:cs="Verdana"/>
                <w:i/>
                <w:iCs/>
                <w:color w:val="000000" w:themeColor="text1"/>
              </w:rPr>
              <w:t xml:space="preserve">Huidige leverancier is </w:t>
            </w:r>
            <w:proofErr w:type="spellStart"/>
            <w:r w:rsidR="003B311D" w:rsidRPr="003B311D">
              <w:rPr>
                <w:rFonts w:eastAsia="Calibri" w:cs="Verdana"/>
                <w:i/>
                <w:iCs/>
                <w:color w:val="000000" w:themeColor="text1"/>
              </w:rPr>
              <w:t>Cyclomedia</w:t>
            </w:r>
            <w:proofErr w:type="spellEnd"/>
            <w:r w:rsidR="003B311D" w:rsidRPr="003B311D">
              <w:rPr>
                <w:rFonts w:eastAsia="Calibri" w:cs="Verdana"/>
                <w:i/>
                <w:iCs/>
                <w:color w:val="000000" w:themeColor="text1"/>
              </w:rPr>
              <w:t>, maar o</w:t>
            </w:r>
            <w:r w:rsidRPr="003B311D">
              <w:rPr>
                <w:rFonts w:eastAsia="Calibri" w:cs="Verdana"/>
                <w:i/>
                <w:iCs/>
                <w:color w:val="000000" w:themeColor="text1"/>
              </w:rPr>
              <w:t xml:space="preserve">p dit moment </w:t>
            </w:r>
            <w:r w:rsidR="003B311D" w:rsidRPr="003B311D">
              <w:rPr>
                <w:rFonts w:eastAsia="Calibri" w:cs="Verdana"/>
                <w:i/>
                <w:iCs/>
                <w:color w:val="000000" w:themeColor="text1"/>
              </w:rPr>
              <w:t>wordt er een aanbesteding uitgevoerd voor het beeldmateriaal.</w:t>
            </w:r>
          </w:p>
        </w:tc>
      </w:tr>
    </w:tbl>
    <w:p w14:paraId="67A11AA3" w14:textId="77777777" w:rsidR="005F63F6" w:rsidRDefault="005F63F6" w:rsidP="005F63F6">
      <w:pPr>
        <w:spacing w:after="0" w:line="240" w:lineRule="auto"/>
        <w:rPr>
          <w:rFonts w:cs="Times New Roman"/>
        </w:rPr>
      </w:pPr>
    </w:p>
    <w:p w14:paraId="2A87CABD" w14:textId="77777777" w:rsidR="005F63F6" w:rsidRDefault="005F63F6" w:rsidP="005F63F6">
      <w:pPr>
        <w:spacing w:after="0" w:line="240" w:lineRule="auto"/>
        <w:rPr>
          <w:rFonts w:cs="Times New Roman"/>
        </w:rPr>
      </w:pPr>
    </w:p>
    <w:sectPr w:rsidR="005F63F6" w:rsidSect="008151F1">
      <w:footerReference w:type="defaul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25132" w14:textId="77777777" w:rsidR="00133CF1" w:rsidRDefault="00133CF1" w:rsidP="00DA38F9">
      <w:pPr>
        <w:spacing w:after="0" w:line="240" w:lineRule="auto"/>
      </w:pPr>
      <w:r>
        <w:separator/>
      </w:r>
    </w:p>
  </w:endnote>
  <w:endnote w:type="continuationSeparator" w:id="0">
    <w:p w14:paraId="3644F7E9" w14:textId="77777777" w:rsidR="00133CF1" w:rsidRDefault="00133CF1" w:rsidP="00DA38F9">
      <w:pPr>
        <w:spacing w:after="0" w:line="240" w:lineRule="auto"/>
      </w:pPr>
      <w:r>
        <w:continuationSeparator/>
      </w:r>
    </w:p>
  </w:endnote>
  <w:endnote w:type="continuationNotice" w:id="1">
    <w:p w14:paraId="5E4CB52C" w14:textId="77777777" w:rsidR="00133CF1" w:rsidRDefault="00133C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01955784"/>
      <w:docPartObj>
        <w:docPartGallery w:val="Page Numbers (Bottom of Page)"/>
        <w:docPartUnique/>
      </w:docPartObj>
    </w:sdtPr>
    <w:sdtContent>
      <w:p w14:paraId="110A936E" w14:textId="320736C9" w:rsidR="007076FA" w:rsidRPr="008151F1" w:rsidRDefault="007076FA" w:rsidP="008151F1">
        <w:pPr>
          <w:pStyle w:val="Voettekst"/>
          <w:pBdr>
            <w:top w:val="single" w:sz="4" w:space="1" w:color="auto"/>
          </w:pBdr>
          <w:tabs>
            <w:tab w:val="left" w:pos="7875"/>
          </w:tabs>
          <w:rPr>
            <w:sz w:val="16"/>
            <w:szCs w:val="16"/>
          </w:rPr>
        </w:pPr>
        <w:r w:rsidRPr="008151F1">
          <w:rPr>
            <w:sz w:val="16"/>
            <w:szCs w:val="16"/>
          </w:rPr>
          <w:tab/>
        </w:r>
        <w:r w:rsidRPr="008151F1">
          <w:rPr>
            <w:sz w:val="16"/>
            <w:szCs w:val="16"/>
          </w:rPr>
          <w:tab/>
        </w:r>
        <w:r w:rsidRPr="008151F1">
          <w:rPr>
            <w:sz w:val="16"/>
            <w:szCs w:val="16"/>
          </w:rPr>
          <w:tab/>
          <w:t xml:space="preserve">Pagina </w:t>
        </w:r>
        <w:r w:rsidRPr="008151F1">
          <w:rPr>
            <w:bCs/>
            <w:sz w:val="16"/>
            <w:szCs w:val="16"/>
          </w:rPr>
          <w:fldChar w:fldCharType="begin"/>
        </w:r>
        <w:r w:rsidRPr="008151F1">
          <w:rPr>
            <w:bCs/>
            <w:sz w:val="16"/>
            <w:szCs w:val="16"/>
          </w:rPr>
          <w:instrText>PAGE  \* Arabic  \* MERGEFORMAT</w:instrText>
        </w:r>
        <w:r w:rsidRPr="008151F1">
          <w:rPr>
            <w:bCs/>
            <w:sz w:val="16"/>
            <w:szCs w:val="16"/>
          </w:rPr>
          <w:fldChar w:fldCharType="separate"/>
        </w:r>
        <w:r>
          <w:rPr>
            <w:bCs/>
            <w:noProof/>
            <w:sz w:val="16"/>
            <w:szCs w:val="16"/>
          </w:rPr>
          <w:t>47</w:t>
        </w:r>
        <w:r w:rsidRPr="008151F1">
          <w:rPr>
            <w:bCs/>
            <w:sz w:val="16"/>
            <w:szCs w:val="16"/>
          </w:rPr>
          <w:fldChar w:fldCharType="end"/>
        </w:r>
        <w:r w:rsidRPr="008151F1">
          <w:rPr>
            <w:sz w:val="16"/>
            <w:szCs w:val="16"/>
          </w:rPr>
          <w:t xml:space="preserve"> van </w:t>
        </w:r>
        <w:r w:rsidRPr="008151F1">
          <w:rPr>
            <w:bCs/>
            <w:sz w:val="16"/>
            <w:szCs w:val="16"/>
          </w:rPr>
          <w:fldChar w:fldCharType="begin"/>
        </w:r>
        <w:r w:rsidRPr="008151F1">
          <w:rPr>
            <w:bCs/>
            <w:sz w:val="16"/>
            <w:szCs w:val="16"/>
          </w:rPr>
          <w:instrText>NUMPAGES  \* Arabic  \* MERGEFORMAT</w:instrText>
        </w:r>
        <w:r w:rsidRPr="008151F1">
          <w:rPr>
            <w:bCs/>
            <w:sz w:val="16"/>
            <w:szCs w:val="16"/>
          </w:rPr>
          <w:fldChar w:fldCharType="separate"/>
        </w:r>
        <w:r>
          <w:rPr>
            <w:bCs/>
            <w:noProof/>
            <w:sz w:val="16"/>
            <w:szCs w:val="16"/>
          </w:rPr>
          <w:t>51</w:t>
        </w:r>
        <w:r w:rsidRPr="008151F1">
          <w:rPr>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6C45F" w14:textId="77777777" w:rsidR="00133CF1" w:rsidRDefault="00133CF1" w:rsidP="00DA38F9">
      <w:pPr>
        <w:spacing w:after="0" w:line="240" w:lineRule="auto"/>
      </w:pPr>
      <w:r>
        <w:separator/>
      </w:r>
    </w:p>
  </w:footnote>
  <w:footnote w:type="continuationSeparator" w:id="0">
    <w:p w14:paraId="0EBAFC87" w14:textId="77777777" w:rsidR="00133CF1" w:rsidRDefault="00133CF1" w:rsidP="00DA38F9">
      <w:pPr>
        <w:spacing w:after="0" w:line="240" w:lineRule="auto"/>
      </w:pPr>
      <w:r>
        <w:continuationSeparator/>
      </w:r>
    </w:p>
  </w:footnote>
  <w:footnote w:type="continuationNotice" w:id="1">
    <w:p w14:paraId="7AC58C4B" w14:textId="77777777" w:rsidR="00133CF1" w:rsidRDefault="00133C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0983"/>
    <w:multiLevelType w:val="hybridMultilevel"/>
    <w:tmpl w:val="B1906C56"/>
    <w:lvl w:ilvl="0" w:tplc="71FAF85E">
      <w:numFmt w:val="bullet"/>
      <w:lvlText w:val="-"/>
      <w:lvlJc w:val="left"/>
      <w:pPr>
        <w:ind w:left="360" w:hanging="360"/>
      </w:pPr>
      <w:rPr>
        <w:rFonts w:ascii="Calibri" w:eastAsiaTheme="minorHAns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720" w:hanging="360"/>
      </w:pPr>
      <w:rPr>
        <w:rFonts w:ascii="Symbol" w:hAnsi="Symbol" w:hint="default"/>
      </w:rPr>
    </w:lvl>
    <w:lvl w:ilvl="4" w:tplc="7AA807F0">
      <w:start w:val="3"/>
      <w:numFmt w:val="bullet"/>
      <w:lvlText w:val="•"/>
      <w:lvlJc w:val="left"/>
      <w:pPr>
        <w:ind w:left="3240" w:hanging="360"/>
      </w:pPr>
      <w:rPr>
        <w:rFonts w:ascii="Calibri" w:eastAsia="Calibri" w:hAnsi="Calibri" w:cs="Calibri"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8EF20FE"/>
    <w:multiLevelType w:val="multilevel"/>
    <w:tmpl w:val="16A075F0"/>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2-OBJ-%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2" w15:restartNumberingAfterBreak="0">
    <w:nsid w:val="2FFC1E07"/>
    <w:multiLevelType w:val="multilevel"/>
    <w:tmpl w:val="E7B6E1B8"/>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2-ALG-%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3" w15:restartNumberingAfterBreak="0">
    <w:nsid w:val="34537F4F"/>
    <w:multiLevelType w:val="hybridMultilevel"/>
    <w:tmpl w:val="35E296C2"/>
    <w:lvl w:ilvl="0" w:tplc="0413000F">
      <w:start w:val="1"/>
      <w:numFmt w:val="decimal"/>
      <w:pStyle w:val="inspringencijfer"/>
      <w:lvlText w:val="%1."/>
      <w:lvlJc w:val="left"/>
      <w:pPr>
        <w:tabs>
          <w:tab w:val="num" w:pos="720"/>
        </w:tabs>
        <w:ind w:left="700" w:hanging="340"/>
      </w:pPr>
      <w:rPr>
        <w:rFonts w:ascii="Arial" w:hAnsi="Arial" w:hint="default"/>
        <w:sz w:val="20"/>
        <w:szCs w:val="20"/>
      </w:rPr>
    </w:lvl>
    <w:lvl w:ilvl="1" w:tplc="04130019">
      <w:start w:val="1"/>
      <w:numFmt w:val="bullet"/>
      <w:lvlText w:val=""/>
      <w:lvlJc w:val="left"/>
      <w:pPr>
        <w:tabs>
          <w:tab w:val="num" w:pos="1060"/>
        </w:tabs>
        <w:ind w:left="1040" w:hanging="340"/>
      </w:pPr>
      <w:rPr>
        <w:rFonts w:ascii="Wingdings" w:hAnsi="Wingdings" w:hint="default"/>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4" w15:restartNumberingAfterBreak="0">
    <w:nsid w:val="3CE440CC"/>
    <w:multiLevelType w:val="hybridMultilevel"/>
    <w:tmpl w:val="44C22F4A"/>
    <w:lvl w:ilvl="0" w:tplc="0413000F">
      <w:start w:val="1"/>
      <w:numFmt w:val="decimal"/>
      <w:pStyle w:val="OpmaakprofielKop7Links"/>
      <w:lvlText w:val="Tabblad %1."/>
      <w:lvlJc w:val="left"/>
      <w:pPr>
        <w:tabs>
          <w:tab w:val="num" w:pos="3609"/>
        </w:tabs>
        <w:ind w:left="3609" w:hanging="1341"/>
      </w:pPr>
      <w:rPr>
        <w:rFonts w:ascii="Arial" w:hAnsi="Arial" w:hint="default"/>
        <w:b w:val="0"/>
        <w:i w:val="0"/>
        <w:sz w:val="20"/>
        <w:szCs w:val="20"/>
      </w:rPr>
    </w:lvl>
    <w:lvl w:ilvl="1" w:tplc="04130019" w:tentative="1">
      <w:start w:val="1"/>
      <w:numFmt w:val="lowerLetter"/>
      <w:lvlText w:val="%2."/>
      <w:lvlJc w:val="left"/>
      <w:pPr>
        <w:tabs>
          <w:tab w:val="num" w:pos="4068"/>
        </w:tabs>
        <w:ind w:left="4068" w:hanging="360"/>
      </w:pPr>
    </w:lvl>
    <w:lvl w:ilvl="2" w:tplc="0413001B" w:tentative="1">
      <w:start w:val="1"/>
      <w:numFmt w:val="lowerRoman"/>
      <w:lvlText w:val="%3."/>
      <w:lvlJc w:val="right"/>
      <w:pPr>
        <w:tabs>
          <w:tab w:val="num" w:pos="4788"/>
        </w:tabs>
        <w:ind w:left="4788" w:hanging="180"/>
      </w:pPr>
    </w:lvl>
    <w:lvl w:ilvl="3" w:tplc="0413000F" w:tentative="1">
      <w:start w:val="1"/>
      <w:numFmt w:val="decimal"/>
      <w:lvlText w:val="%4."/>
      <w:lvlJc w:val="left"/>
      <w:pPr>
        <w:tabs>
          <w:tab w:val="num" w:pos="5508"/>
        </w:tabs>
        <w:ind w:left="5508" w:hanging="360"/>
      </w:pPr>
    </w:lvl>
    <w:lvl w:ilvl="4" w:tplc="04130019" w:tentative="1">
      <w:start w:val="1"/>
      <w:numFmt w:val="lowerLetter"/>
      <w:lvlText w:val="%5."/>
      <w:lvlJc w:val="left"/>
      <w:pPr>
        <w:tabs>
          <w:tab w:val="num" w:pos="6228"/>
        </w:tabs>
        <w:ind w:left="6228" w:hanging="360"/>
      </w:pPr>
    </w:lvl>
    <w:lvl w:ilvl="5" w:tplc="0413001B" w:tentative="1">
      <w:start w:val="1"/>
      <w:numFmt w:val="lowerRoman"/>
      <w:lvlText w:val="%6."/>
      <w:lvlJc w:val="right"/>
      <w:pPr>
        <w:tabs>
          <w:tab w:val="num" w:pos="6948"/>
        </w:tabs>
        <w:ind w:left="6948" w:hanging="180"/>
      </w:pPr>
    </w:lvl>
    <w:lvl w:ilvl="6" w:tplc="0413000F" w:tentative="1">
      <w:start w:val="1"/>
      <w:numFmt w:val="decimal"/>
      <w:lvlText w:val="%7."/>
      <w:lvlJc w:val="left"/>
      <w:pPr>
        <w:tabs>
          <w:tab w:val="num" w:pos="7668"/>
        </w:tabs>
        <w:ind w:left="7668" w:hanging="360"/>
      </w:pPr>
    </w:lvl>
    <w:lvl w:ilvl="7" w:tplc="04130019" w:tentative="1">
      <w:start w:val="1"/>
      <w:numFmt w:val="lowerLetter"/>
      <w:lvlText w:val="%8."/>
      <w:lvlJc w:val="left"/>
      <w:pPr>
        <w:tabs>
          <w:tab w:val="num" w:pos="8388"/>
        </w:tabs>
        <w:ind w:left="8388" w:hanging="360"/>
      </w:pPr>
    </w:lvl>
    <w:lvl w:ilvl="8" w:tplc="0413001B" w:tentative="1">
      <w:start w:val="1"/>
      <w:numFmt w:val="lowerRoman"/>
      <w:lvlText w:val="%9."/>
      <w:lvlJc w:val="right"/>
      <w:pPr>
        <w:tabs>
          <w:tab w:val="num" w:pos="9108"/>
        </w:tabs>
        <w:ind w:left="9108" w:hanging="180"/>
      </w:pPr>
    </w:lvl>
  </w:abstractNum>
  <w:abstractNum w:abstractNumId="5" w15:restartNumberingAfterBreak="0">
    <w:nsid w:val="3DEA7E5B"/>
    <w:multiLevelType w:val="hybridMultilevel"/>
    <w:tmpl w:val="806633D8"/>
    <w:name w:val="Eisenlijst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F5B3A07"/>
    <w:multiLevelType w:val="hybridMultilevel"/>
    <w:tmpl w:val="0C6AAFA4"/>
    <w:lvl w:ilvl="0" w:tplc="A3F225E2">
      <w:start w:val="1"/>
      <w:numFmt w:val="bullet"/>
      <w:pStyle w:val="inspringenblokje"/>
      <w:lvlText w:val=""/>
      <w:lvlJc w:val="left"/>
      <w:pPr>
        <w:tabs>
          <w:tab w:val="num" w:pos="984"/>
        </w:tabs>
        <w:ind w:left="907" w:hanging="283"/>
      </w:pPr>
      <w:rPr>
        <w:rFonts w:ascii="Wingdings" w:hAnsi="Wingdings" w:hint="default"/>
        <w:color w:val="auto"/>
        <w:sz w:val="16"/>
      </w:rPr>
    </w:lvl>
    <w:lvl w:ilvl="1" w:tplc="04130019">
      <w:start w:val="1"/>
      <w:numFmt w:val="bullet"/>
      <w:lvlText w:val="o"/>
      <w:lvlJc w:val="left"/>
      <w:pPr>
        <w:tabs>
          <w:tab w:val="num" w:pos="2064"/>
        </w:tabs>
        <w:ind w:left="2064" w:hanging="360"/>
      </w:pPr>
      <w:rPr>
        <w:rFonts w:ascii="Courier New" w:hAnsi="Courier New" w:hint="default"/>
      </w:rPr>
    </w:lvl>
    <w:lvl w:ilvl="2" w:tplc="0413001B" w:tentative="1">
      <w:start w:val="1"/>
      <w:numFmt w:val="bullet"/>
      <w:lvlText w:val=""/>
      <w:lvlJc w:val="left"/>
      <w:pPr>
        <w:tabs>
          <w:tab w:val="num" w:pos="2784"/>
        </w:tabs>
        <w:ind w:left="2784" w:hanging="360"/>
      </w:pPr>
      <w:rPr>
        <w:rFonts w:ascii="Wingdings" w:hAnsi="Wingdings" w:hint="default"/>
      </w:rPr>
    </w:lvl>
    <w:lvl w:ilvl="3" w:tplc="0413000F" w:tentative="1">
      <w:start w:val="1"/>
      <w:numFmt w:val="bullet"/>
      <w:lvlText w:val=""/>
      <w:lvlJc w:val="left"/>
      <w:pPr>
        <w:tabs>
          <w:tab w:val="num" w:pos="3504"/>
        </w:tabs>
        <w:ind w:left="3504" w:hanging="360"/>
      </w:pPr>
      <w:rPr>
        <w:rFonts w:ascii="Symbol" w:hAnsi="Symbol" w:hint="default"/>
      </w:rPr>
    </w:lvl>
    <w:lvl w:ilvl="4" w:tplc="04130019" w:tentative="1">
      <w:start w:val="1"/>
      <w:numFmt w:val="bullet"/>
      <w:lvlText w:val="o"/>
      <w:lvlJc w:val="left"/>
      <w:pPr>
        <w:tabs>
          <w:tab w:val="num" w:pos="4224"/>
        </w:tabs>
        <w:ind w:left="4224" w:hanging="360"/>
      </w:pPr>
      <w:rPr>
        <w:rFonts w:ascii="Courier New" w:hAnsi="Courier New" w:hint="default"/>
      </w:rPr>
    </w:lvl>
    <w:lvl w:ilvl="5" w:tplc="0413001B" w:tentative="1">
      <w:start w:val="1"/>
      <w:numFmt w:val="bullet"/>
      <w:lvlText w:val=""/>
      <w:lvlJc w:val="left"/>
      <w:pPr>
        <w:tabs>
          <w:tab w:val="num" w:pos="4944"/>
        </w:tabs>
        <w:ind w:left="4944" w:hanging="360"/>
      </w:pPr>
      <w:rPr>
        <w:rFonts w:ascii="Wingdings" w:hAnsi="Wingdings" w:hint="default"/>
      </w:rPr>
    </w:lvl>
    <w:lvl w:ilvl="6" w:tplc="0413000F" w:tentative="1">
      <w:start w:val="1"/>
      <w:numFmt w:val="bullet"/>
      <w:lvlText w:val=""/>
      <w:lvlJc w:val="left"/>
      <w:pPr>
        <w:tabs>
          <w:tab w:val="num" w:pos="5664"/>
        </w:tabs>
        <w:ind w:left="5664" w:hanging="360"/>
      </w:pPr>
      <w:rPr>
        <w:rFonts w:ascii="Symbol" w:hAnsi="Symbol" w:hint="default"/>
      </w:rPr>
    </w:lvl>
    <w:lvl w:ilvl="7" w:tplc="04130019" w:tentative="1">
      <w:start w:val="1"/>
      <w:numFmt w:val="bullet"/>
      <w:lvlText w:val="o"/>
      <w:lvlJc w:val="left"/>
      <w:pPr>
        <w:tabs>
          <w:tab w:val="num" w:pos="6384"/>
        </w:tabs>
        <w:ind w:left="6384" w:hanging="360"/>
      </w:pPr>
      <w:rPr>
        <w:rFonts w:ascii="Courier New" w:hAnsi="Courier New" w:hint="default"/>
      </w:rPr>
    </w:lvl>
    <w:lvl w:ilvl="8" w:tplc="0413001B" w:tentative="1">
      <w:start w:val="1"/>
      <w:numFmt w:val="bullet"/>
      <w:lvlText w:val=""/>
      <w:lvlJc w:val="left"/>
      <w:pPr>
        <w:tabs>
          <w:tab w:val="num" w:pos="7104"/>
        </w:tabs>
        <w:ind w:left="7104" w:hanging="360"/>
      </w:pPr>
      <w:rPr>
        <w:rFonts w:ascii="Wingdings" w:hAnsi="Wingdings" w:hint="default"/>
      </w:rPr>
    </w:lvl>
  </w:abstractNum>
  <w:abstractNum w:abstractNumId="7" w15:restartNumberingAfterBreak="0">
    <w:nsid w:val="44F52FDF"/>
    <w:multiLevelType w:val="multilevel"/>
    <w:tmpl w:val="0C50D056"/>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2-ICT-%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8" w15:restartNumberingAfterBreak="0">
    <w:nsid w:val="4A310CC7"/>
    <w:multiLevelType w:val="multilevel"/>
    <w:tmpl w:val="592ED03C"/>
    <w:lvl w:ilvl="0">
      <w:start w:val="1"/>
      <w:numFmt w:val="decimal"/>
      <w:pStyle w:val="Kop1"/>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isLgl/>
      <w:lvlText w:val="%1.%2"/>
      <w:lvlJc w:val="left"/>
      <w:pPr>
        <w:ind w:left="750" w:hanging="390"/>
      </w:pPr>
      <w:rPr>
        <w:rFonts w:hint="default"/>
      </w:rPr>
    </w:lvl>
    <w:lvl w:ilvl="2">
      <w:start w:val="1"/>
      <w:numFmt w:val="decimal"/>
      <w:pStyle w:val="Kop3"/>
      <w:isLgl/>
      <w:lvlText w:val="%1.%2.%3"/>
      <w:lvlJc w:val="left"/>
      <w:pPr>
        <w:ind w:left="1080" w:hanging="720"/>
      </w:pPr>
      <w:rPr>
        <w:rFonts w:hint="default"/>
      </w:rPr>
    </w:lvl>
    <w:lvl w:ilvl="3">
      <w:start w:val="1"/>
      <w:numFmt w:val="decimal"/>
      <w:pStyle w:val="Kop4"/>
      <w:isLgl/>
      <w:lvlText w:val="%1.%3.%2.%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5E8761B"/>
    <w:multiLevelType w:val="hybridMultilevel"/>
    <w:tmpl w:val="574EDCCC"/>
    <w:name w:val="Eisenlijst2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F7E7253"/>
    <w:multiLevelType w:val="multilevel"/>
    <w:tmpl w:val="895AB100"/>
    <w:name w:val="Eisenlijst"/>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2-FIN-%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11" w15:restartNumberingAfterBreak="0">
    <w:nsid w:val="78471FAB"/>
    <w:multiLevelType w:val="multilevel"/>
    <w:tmpl w:val="DAD80C72"/>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2-BAG-%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num w:numId="1" w16cid:durableId="894395150">
    <w:abstractNumId w:val="3"/>
  </w:num>
  <w:num w:numId="2" w16cid:durableId="745759499">
    <w:abstractNumId w:val="6"/>
  </w:num>
  <w:num w:numId="3" w16cid:durableId="166529161">
    <w:abstractNumId w:val="4"/>
  </w:num>
  <w:num w:numId="4" w16cid:durableId="187135527">
    <w:abstractNumId w:val="8"/>
  </w:num>
  <w:num w:numId="5" w16cid:durableId="495264856">
    <w:abstractNumId w:val="0"/>
  </w:num>
  <w:num w:numId="6" w16cid:durableId="749349007">
    <w:abstractNumId w:val="2"/>
  </w:num>
  <w:num w:numId="7" w16cid:durableId="1213150433">
    <w:abstractNumId w:val="7"/>
  </w:num>
  <w:num w:numId="8" w16cid:durableId="333340639">
    <w:abstractNumId w:val="11"/>
  </w:num>
  <w:num w:numId="9" w16cid:durableId="1625113949">
    <w:abstractNumId w:val="1"/>
  </w:num>
  <w:num w:numId="10" w16cid:durableId="130785503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8F9"/>
    <w:rsid w:val="00001DB7"/>
    <w:rsid w:val="0000533A"/>
    <w:rsid w:val="000058BF"/>
    <w:rsid w:val="00006D4F"/>
    <w:rsid w:val="000074EC"/>
    <w:rsid w:val="00007E19"/>
    <w:rsid w:val="000109AF"/>
    <w:rsid w:val="00012FC6"/>
    <w:rsid w:val="00013008"/>
    <w:rsid w:val="00014CCF"/>
    <w:rsid w:val="00015B06"/>
    <w:rsid w:val="00016C36"/>
    <w:rsid w:val="00016D25"/>
    <w:rsid w:val="00020A62"/>
    <w:rsid w:val="00023474"/>
    <w:rsid w:val="00026483"/>
    <w:rsid w:val="0003124C"/>
    <w:rsid w:val="00034786"/>
    <w:rsid w:val="00036059"/>
    <w:rsid w:val="000427C2"/>
    <w:rsid w:val="00046AB6"/>
    <w:rsid w:val="00061B98"/>
    <w:rsid w:val="000636A8"/>
    <w:rsid w:val="00063C0C"/>
    <w:rsid w:val="00065669"/>
    <w:rsid w:val="000728E3"/>
    <w:rsid w:val="00073F2C"/>
    <w:rsid w:val="00074D7E"/>
    <w:rsid w:val="0007792F"/>
    <w:rsid w:val="000806CB"/>
    <w:rsid w:val="000824B5"/>
    <w:rsid w:val="00091342"/>
    <w:rsid w:val="0009257D"/>
    <w:rsid w:val="000945E8"/>
    <w:rsid w:val="000A0350"/>
    <w:rsid w:val="000A09A7"/>
    <w:rsid w:val="000A771D"/>
    <w:rsid w:val="000A785C"/>
    <w:rsid w:val="000A797F"/>
    <w:rsid w:val="000B3812"/>
    <w:rsid w:val="000B5285"/>
    <w:rsid w:val="000C0444"/>
    <w:rsid w:val="000C1172"/>
    <w:rsid w:val="000C2D40"/>
    <w:rsid w:val="000C64BA"/>
    <w:rsid w:val="000C7786"/>
    <w:rsid w:val="000D0CA8"/>
    <w:rsid w:val="000D2428"/>
    <w:rsid w:val="000D2FBB"/>
    <w:rsid w:val="000D34A6"/>
    <w:rsid w:val="000D6EC0"/>
    <w:rsid w:val="000D790A"/>
    <w:rsid w:val="000E3798"/>
    <w:rsid w:val="000E4F9B"/>
    <w:rsid w:val="000F1D2F"/>
    <w:rsid w:val="000F63BB"/>
    <w:rsid w:val="00101996"/>
    <w:rsid w:val="00101AA7"/>
    <w:rsid w:val="001055E0"/>
    <w:rsid w:val="001059BF"/>
    <w:rsid w:val="00106AB9"/>
    <w:rsid w:val="001108CF"/>
    <w:rsid w:val="00110B66"/>
    <w:rsid w:val="00111708"/>
    <w:rsid w:val="0011510F"/>
    <w:rsid w:val="00115200"/>
    <w:rsid w:val="00115542"/>
    <w:rsid w:val="00115DDF"/>
    <w:rsid w:val="00116286"/>
    <w:rsid w:val="0012139C"/>
    <w:rsid w:val="00122734"/>
    <w:rsid w:val="001247F8"/>
    <w:rsid w:val="0012500A"/>
    <w:rsid w:val="001315C6"/>
    <w:rsid w:val="00132302"/>
    <w:rsid w:val="00133268"/>
    <w:rsid w:val="00133CF1"/>
    <w:rsid w:val="00134615"/>
    <w:rsid w:val="00134CAB"/>
    <w:rsid w:val="00137964"/>
    <w:rsid w:val="00137C9D"/>
    <w:rsid w:val="0014542D"/>
    <w:rsid w:val="00146713"/>
    <w:rsid w:val="001471FA"/>
    <w:rsid w:val="0015044F"/>
    <w:rsid w:val="00150CEE"/>
    <w:rsid w:val="00156BCD"/>
    <w:rsid w:val="00161A39"/>
    <w:rsid w:val="00162219"/>
    <w:rsid w:val="00163605"/>
    <w:rsid w:val="001637F3"/>
    <w:rsid w:val="0016514A"/>
    <w:rsid w:val="0016728F"/>
    <w:rsid w:val="001751A0"/>
    <w:rsid w:val="00176AD7"/>
    <w:rsid w:val="00183289"/>
    <w:rsid w:val="00183552"/>
    <w:rsid w:val="00185322"/>
    <w:rsid w:val="00190633"/>
    <w:rsid w:val="001907E6"/>
    <w:rsid w:val="001938E4"/>
    <w:rsid w:val="00195B10"/>
    <w:rsid w:val="00195D4A"/>
    <w:rsid w:val="001A1898"/>
    <w:rsid w:val="001A4723"/>
    <w:rsid w:val="001A6717"/>
    <w:rsid w:val="001B1806"/>
    <w:rsid w:val="001B3A0E"/>
    <w:rsid w:val="001B5DC6"/>
    <w:rsid w:val="001C14F5"/>
    <w:rsid w:val="001C2B3E"/>
    <w:rsid w:val="001C3C20"/>
    <w:rsid w:val="001C420A"/>
    <w:rsid w:val="001D19E4"/>
    <w:rsid w:val="001D3268"/>
    <w:rsid w:val="001D4BCE"/>
    <w:rsid w:val="001D786F"/>
    <w:rsid w:val="001E0274"/>
    <w:rsid w:val="001E0582"/>
    <w:rsid w:val="001E23B6"/>
    <w:rsid w:val="001E2A5B"/>
    <w:rsid w:val="001E3604"/>
    <w:rsid w:val="001E5FAF"/>
    <w:rsid w:val="001F0A91"/>
    <w:rsid w:val="001F5C18"/>
    <w:rsid w:val="001F6FE6"/>
    <w:rsid w:val="00200902"/>
    <w:rsid w:val="00200B1C"/>
    <w:rsid w:val="00205BD0"/>
    <w:rsid w:val="00212DD1"/>
    <w:rsid w:val="002152F2"/>
    <w:rsid w:val="00216395"/>
    <w:rsid w:val="00217D66"/>
    <w:rsid w:val="002205C5"/>
    <w:rsid w:val="00220606"/>
    <w:rsid w:val="00221372"/>
    <w:rsid w:val="002221B5"/>
    <w:rsid w:val="00222ACA"/>
    <w:rsid w:val="00224475"/>
    <w:rsid w:val="0022472B"/>
    <w:rsid w:val="00225A12"/>
    <w:rsid w:val="00227BAF"/>
    <w:rsid w:val="00230701"/>
    <w:rsid w:val="00230731"/>
    <w:rsid w:val="00230F52"/>
    <w:rsid w:val="0023334F"/>
    <w:rsid w:val="00241C99"/>
    <w:rsid w:val="00242AF9"/>
    <w:rsid w:val="0024348F"/>
    <w:rsid w:val="00243540"/>
    <w:rsid w:val="002438CF"/>
    <w:rsid w:val="0025078F"/>
    <w:rsid w:val="002508C8"/>
    <w:rsid w:val="00257A8C"/>
    <w:rsid w:val="002634E6"/>
    <w:rsid w:val="00265046"/>
    <w:rsid w:val="002653AF"/>
    <w:rsid w:val="002675B5"/>
    <w:rsid w:val="00272E63"/>
    <w:rsid w:val="0027379A"/>
    <w:rsid w:val="00273C44"/>
    <w:rsid w:val="00275C8C"/>
    <w:rsid w:val="0027625D"/>
    <w:rsid w:val="00276507"/>
    <w:rsid w:val="0028033B"/>
    <w:rsid w:val="00282E69"/>
    <w:rsid w:val="00285376"/>
    <w:rsid w:val="0028595B"/>
    <w:rsid w:val="0028602D"/>
    <w:rsid w:val="0029030E"/>
    <w:rsid w:val="0029087D"/>
    <w:rsid w:val="00290D6A"/>
    <w:rsid w:val="00292909"/>
    <w:rsid w:val="00292B23"/>
    <w:rsid w:val="0029727C"/>
    <w:rsid w:val="002A1E23"/>
    <w:rsid w:val="002A37CC"/>
    <w:rsid w:val="002A473F"/>
    <w:rsid w:val="002A47DF"/>
    <w:rsid w:val="002A5C66"/>
    <w:rsid w:val="002B0956"/>
    <w:rsid w:val="002B1C8C"/>
    <w:rsid w:val="002B1CE7"/>
    <w:rsid w:val="002B362B"/>
    <w:rsid w:val="002B581E"/>
    <w:rsid w:val="002B7BE2"/>
    <w:rsid w:val="002C2034"/>
    <w:rsid w:val="002C35BC"/>
    <w:rsid w:val="002C6CC0"/>
    <w:rsid w:val="002D05D0"/>
    <w:rsid w:val="002D2C63"/>
    <w:rsid w:val="002D32DE"/>
    <w:rsid w:val="002D3368"/>
    <w:rsid w:val="002D59BE"/>
    <w:rsid w:val="002D6671"/>
    <w:rsid w:val="002D6B3A"/>
    <w:rsid w:val="002D6C81"/>
    <w:rsid w:val="002E0AB4"/>
    <w:rsid w:val="002E541E"/>
    <w:rsid w:val="002E7A90"/>
    <w:rsid w:val="002E7E02"/>
    <w:rsid w:val="002F013E"/>
    <w:rsid w:val="002F1901"/>
    <w:rsid w:val="002F1BD6"/>
    <w:rsid w:val="002F21C3"/>
    <w:rsid w:val="002F61C7"/>
    <w:rsid w:val="003025EF"/>
    <w:rsid w:val="00302A65"/>
    <w:rsid w:val="00306A31"/>
    <w:rsid w:val="00307BE2"/>
    <w:rsid w:val="003146BA"/>
    <w:rsid w:val="00314FB3"/>
    <w:rsid w:val="003150BA"/>
    <w:rsid w:val="00315461"/>
    <w:rsid w:val="0031779F"/>
    <w:rsid w:val="00317A0B"/>
    <w:rsid w:val="00317C46"/>
    <w:rsid w:val="00320846"/>
    <w:rsid w:val="0032190E"/>
    <w:rsid w:val="00322476"/>
    <w:rsid w:val="00325AC9"/>
    <w:rsid w:val="00326684"/>
    <w:rsid w:val="003276CC"/>
    <w:rsid w:val="003310CF"/>
    <w:rsid w:val="00332627"/>
    <w:rsid w:val="003328DF"/>
    <w:rsid w:val="00332CFB"/>
    <w:rsid w:val="00335D5B"/>
    <w:rsid w:val="00336035"/>
    <w:rsid w:val="00341DEE"/>
    <w:rsid w:val="003452A8"/>
    <w:rsid w:val="003457CF"/>
    <w:rsid w:val="003561E1"/>
    <w:rsid w:val="00361CFC"/>
    <w:rsid w:val="003641B0"/>
    <w:rsid w:val="0036526C"/>
    <w:rsid w:val="003665EA"/>
    <w:rsid w:val="00367AED"/>
    <w:rsid w:val="00370728"/>
    <w:rsid w:val="00372B7A"/>
    <w:rsid w:val="00373A6E"/>
    <w:rsid w:val="00373CAC"/>
    <w:rsid w:val="00377B14"/>
    <w:rsid w:val="00383C2A"/>
    <w:rsid w:val="0039163A"/>
    <w:rsid w:val="00391B9A"/>
    <w:rsid w:val="0039361F"/>
    <w:rsid w:val="003937DA"/>
    <w:rsid w:val="00396D5D"/>
    <w:rsid w:val="003A1B8A"/>
    <w:rsid w:val="003A7A7E"/>
    <w:rsid w:val="003B311D"/>
    <w:rsid w:val="003B4094"/>
    <w:rsid w:val="003B482D"/>
    <w:rsid w:val="003B4BC0"/>
    <w:rsid w:val="003C1522"/>
    <w:rsid w:val="003C284D"/>
    <w:rsid w:val="003C2D7F"/>
    <w:rsid w:val="003C324B"/>
    <w:rsid w:val="003C332C"/>
    <w:rsid w:val="003C46E1"/>
    <w:rsid w:val="003C58CE"/>
    <w:rsid w:val="003C5BEB"/>
    <w:rsid w:val="003D19ED"/>
    <w:rsid w:val="003D3DAF"/>
    <w:rsid w:val="003E1B08"/>
    <w:rsid w:val="003E4779"/>
    <w:rsid w:val="003E59DB"/>
    <w:rsid w:val="003F1408"/>
    <w:rsid w:val="003F152F"/>
    <w:rsid w:val="003F3632"/>
    <w:rsid w:val="003F6226"/>
    <w:rsid w:val="003F6750"/>
    <w:rsid w:val="003F7591"/>
    <w:rsid w:val="00402418"/>
    <w:rsid w:val="004026D8"/>
    <w:rsid w:val="004032BD"/>
    <w:rsid w:val="00404AD4"/>
    <w:rsid w:val="00406F99"/>
    <w:rsid w:val="004110CA"/>
    <w:rsid w:val="00411CDB"/>
    <w:rsid w:val="00413228"/>
    <w:rsid w:val="00414185"/>
    <w:rsid w:val="0041482F"/>
    <w:rsid w:val="00423168"/>
    <w:rsid w:val="00424CAF"/>
    <w:rsid w:val="00425284"/>
    <w:rsid w:val="00426413"/>
    <w:rsid w:val="004275A6"/>
    <w:rsid w:val="0043080F"/>
    <w:rsid w:val="00431DA4"/>
    <w:rsid w:val="004340E3"/>
    <w:rsid w:val="004368C0"/>
    <w:rsid w:val="004407DA"/>
    <w:rsid w:val="00441EE4"/>
    <w:rsid w:val="00445D6E"/>
    <w:rsid w:val="00447B03"/>
    <w:rsid w:val="0045208C"/>
    <w:rsid w:val="00457878"/>
    <w:rsid w:val="004621D3"/>
    <w:rsid w:val="00463E5F"/>
    <w:rsid w:val="00466F0F"/>
    <w:rsid w:val="00467D8F"/>
    <w:rsid w:val="004718F6"/>
    <w:rsid w:val="004724F3"/>
    <w:rsid w:val="004746A1"/>
    <w:rsid w:val="00475278"/>
    <w:rsid w:val="004775D6"/>
    <w:rsid w:val="00477E32"/>
    <w:rsid w:val="00480B29"/>
    <w:rsid w:val="004812DA"/>
    <w:rsid w:val="004827A6"/>
    <w:rsid w:val="00484F3B"/>
    <w:rsid w:val="0048519A"/>
    <w:rsid w:val="00486944"/>
    <w:rsid w:val="004924DC"/>
    <w:rsid w:val="00492666"/>
    <w:rsid w:val="00493466"/>
    <w:rsid w:val="00494054"/>
    <w:rsid w:val="00494E3E"/>
    <w:rsid w:val="004954F7"/>
    <w:rsid w:val="00495EA7"/>
    <w:rsid w:val="00497C25"/>
    <w:rsid w:val="004A09E8"/>
    <w:rsid w:val="004A2337"/>
    <w:rsid w:val="004A2718"/>
    <w:rsid w:val="004A7584"/>
    <w:rsid w:val="004B13F0"/>
    <w:rsid w:val="004B2081"/>
    <w:rsid w:val="004B21B3"/>
    <w:rsid w:val="004B2AFA"/>
    <w:rsid w:val="004B30D9"/>
    <w:rsid w:val="004B47B0"/>
    <w:rsid w:val="004B5419"/>
    <w:rsid w:val="004B6FCF"/>
    <w:rsid w:val="004C4FA0"/>
    <w:rsid w:val="004C5FAD"/>
    <w:rsid w:val="004C606B"/>
    <w:rsid w:val="004C74E6"/>
    <w:rsid w:val="004D0486"/>
    <w:rsid w:val="004D08ED"/>
    <w:rsid w:val="004D26C6"/>
    <w:rsid w:val="004D29FA"/>
    <w:rsid w:val="004D427C"/>
    <w:rsid w:val="004D4FA3"/>
    <w:rsid w:val="004D783F"/>
    <w:rsid w:val="004E5FFA"/>
    <w:rsid w:val="004F3633"/>
    <w:rsid w:val="004F37A6"/>
    <w:rsid w:val="004F5524"/>
    <w:rsid w:val="004F6177"/>
    <w:rsid w:val="0050064D"/>
    <w:rsid w:val="005021E8"/>
    <w:rsid w:val="00507C0E"/>
    <w:rsid w:val="005133C2"/>
    <w:rsid w:val="00513524"/>
    <w:rsid w:val="005164E3"/>
    <w:rsid w:val="00516A19"/>
    <w:rsid w:val="00516CB4"/>
    <w:rsid w:val="00516DE8"/>
    <w:rsid w:val="005227E9"/>
    <w:rsid w:val="00525DBD"/>
    <w:rsid w:val="005275D2"/>
    <w:rsid w:val="005302DD"/>
    <w:rsid w:val="00531EED"/>
    <w:rsid w:val="00531F8B"/>
    <w:rsid w:val="00534232"/>
    <w:rsid w:val="005366FC"/>
    <w:rsid w:val="0053764D"/>
    <w:rsid w:val="005401C2"/>
    <w:rsid w:val="005402B1"/>
    <w:rsid w:val="00543B9E"/>
    <w:rsid w:val="005476ED"/>
    <w:rsid w:val="00550F84"/>
    <w:rsid w:val="005579D9"/>
    <w:rsid w:val="00561511"/>
    <w:rsid w:val="00562EE0"/>
    <w:rsid w:val="00565832"/>
    <w:rsid w:val="005660B7"/>
    <w:rsid w:val="00567467"/>
    <w:rsid w:val="00570BAB"/>
    <w:rsid w:val="00571C88"/>
    <w:rsid w:val="005723B8"/>
    <w:rsid w:val="00572ACF"/>
    <w:rsid w:val="0057362B"/>
    <w:rsid w:val="005767CC"/>
    <w:rsid w:val="0057689F"/>
    <w:rsid w:val="00577053"/>
    <w:rsid w:val="00581EBD"/>
    <w:rsid w:val="00584D9E"/>
    <w:rsid w:val="0058544C"/>
    <w:rsid w:val="0059016D"/>
    <w:rsid w:val="00590BCB"/>
    <w:rsid w:val="00591A64"/>
    <w:rsid w:val="00594CDA"/>
    <w:rsid w:val="0059688D"/>
    <w:rsid w:val="005A0DA4"/>
    <w:rsid w:val="005A0E8E"/>
    <w:rsid w:val="005A125E"/>
    <w:rsid w:val="005A504D"/>
    <w:rsid w:val="005A5CC8"/>
    <w:rsid w:val="005A6AEC"/>
    <w:rsid w:val="005A6C6F"/>
    <w:rsid w:val="005A77C0"/>
    <w:rsid w:val="005B0D12"/>
    <w:rsid w:val="005B3E3C"/>
    <w:rsid w:val="005B71D3"/>
    <w:rsid w:val="005C0751"/>
    <w:rsid w:val="005C2D72"/>
    <w:rsid w:val="005C61A6"/>
    <w:rsid w:val="005C6B11"/>
    <w:rsid w:val="005C7039"/>
    <w:rsid w:val="005D28E6"/>
    <w:rsid w:val="005D2E96"/>
    <w:rsid w:val="005D5014"/>
    <w:rsid w:val="005D6BF0"/>
    <w:rsid w:val="005D7717"/>
    <w:rsid w:val="005E253C"/>
    <w:rsid w:val="005E2E2D"/>
    <w:rsid w:val="005E2E90"/>
    <w:rsid w:val="005E35A9"/>
    <w:rsid w:val="005E3FAA"/>
    <w:rsid w:val="005E459D"/>
    <w:rsid w:val="005F2642"/>
    <w:rsid w:val="005F4C97"/>
    <w:rsid w:val="005F58D8"/>
    <w:rsid w:val="005F6239"/>
    <w:rsid w:val="005F63F6"/>
    <w:rsid w:val="005F70F0"/>
    <w:rsid w:val="006031D9"/>
    <w:rsid w:val="006037AA"/>
    <w:rsid w:val="00604BCC"/>
    <w:rsid w:val="00610E69"/>
    <w:rsid w:val="0061133D"/>
    <w:rsid w:val="006129A4"/>
    <w:rsid w:val="00612D87"/>
    <w:rsid w:val="0061583E"/>
    <w:rsid w:val="006171A6"/>
    <w:rsid w:val="006200A8"/>
    <w:rsid w:val="00626887"/>
    <w:rsid w:val="00627BAD"/>
    <w:rsid w:val="00631C2F"/>
    <w:rsid w:val="00632245"/>
    <w:rsid w:val="00633F0E"/>
    <w:rsid w:val="00634EE8"/>
    <w:rsid w:val="00636489"/>
    <w:rsid w:val="00637662"/>
    <w:rsid w:val="00645908"/>
    <w:rsid w:val="00650868"/>
    <w:rsid w:val="00651986"/>
    <w:rsid w:val="0065234D"/>
    <w:rsid w:val="00652BC1"/>
    <w:rsid w:val="006576B8"/>
    <w:rsid w:val="00657FE9"/>
    <w:rsid w:val="006609EE"/>
    <w:rsid w:val="00661C83"/>
    <w:rsid w:val="00664148"/>
    <w:rsid w:val="00664D3A"/>
    <w:rsid w:val="0066673F"/>
    <w:rsid w:val="00666F35"/>
    <w:rsid w:val="00667A5A"/>
    <w:rsid w:val="00671FE5"/>
    <w:rsid w:val="00672A59"/>
    <w:rsid w:val="00675197"/>
    <w:rsid w:val="00675BA2"/>
    <w:rsid w:val="00681A2A"/>
    <w:rsid w:val="00681B93"/>
    <w:rsid w:val="006823E1"/>
    <w:rsid w:val="0068543B"/>
    <w:rsid w:val="00687BB9"/>
    <w:rsid w:val="0069209F"/>
    <w:rsid w:val="0069378F"/>
    <w:rsid w:val="00696272"/>
    <w:rsid w:val="00697DE4"/>
    <w:rsid w:val="006A078C"/>
    <w:rsid w:val="006A215A"/>
    <w:rsid w:val="006A5396"/>
    <w:rsid w:val="006A5529"/>
    <w:rsid w:val="006B00AE"/>
    <w:rsid w:val="006B16AE"/>
    <w:rsid w:val="006B487F"/>
    <w:rsid w:val="006C36A8"/>
    <w:rsid w:val="006C3B63"/>
    <w:rsid w:val="006C7CDE"/>
    <w:rsid w:val="006D0124"/>
    <w:rsid w:val="006D13F5"/>
    <w:rsid w:val="006E2427"/>
    <w:rsid w:val="006E51DA"/>
    <w:rsid w:val="006E5984"/>
    <w:rsid w:val="006F1F4F"/>
    <w:rsid w:val="006F5C46"/>
    <w:rsid w:val="007018DE"/>
    <w:rsid w:val="007076FA"/>
    <w:rsid w:val="00712F3A"/>
    <w:rsid w:val="007138AB"/>
    <w:rsid w:val="00714BEF"/>
    <w:rsid w:val="0072149B"/>
    <w:rsid w:val="00721D2A"/>
    <w:rsid w:val="00722150"/>
    <w:rsid w:val="00724CE6"/>
    <w:rsid w:val="00725D9D"/>
    <w:rsid w:val="00725F65"/>
    <w:rsid w:val="0074179C"/>
    <w:rsid w:val="00742456"/>
    <w:rsid w:val="00743A60"/>
    <w:rsid w:val="007461A8"/>
    <w:rsid w:val="00746864"/>
    <w:rsid w:val="0074700B"/>
    <w:rsid w:val="00750CCD"/>
    <w:rsid w:val="00750ED6"/>
    <w:rsid w:val="007539A0"/>
    <w:rsid w:val="00753ADA"/>
    <w:rsid w:val="007555E3"/>
    <w:rsid w:val="00756012"/>
    <w:rsid w:val="00756A75"/>
    <w:rsid w:val="00762804"/>
    <w:rsid w:val="007629B8"/>
    <w:rsid w:val="00770F99"/>
    <w:rsid w:val="00773E9F"/>
    <w:rsid w:val="00774ED9"/>
    <w:rsid w:val="00781A47"/>
    <w:rsid w:val="00782E09"/>
    <w:rsid w:val="00783117"/>
    <w:rsid w:val="00785762"/>
    <w:rsid w:val="00787465"/>
    <w:rsid w:val="0079155A"/>
    <w:rsid w:val="00792484"/>
    <w:rsid w:val="007A1326"/>
    <w:rsid w:val="007A1EA0"/>
    <w:rsid w:val="007A2418"/>
    <w:rsid w:val="007A66FF"/>
    <w:rsid w:val="007A6714"/>
    <w:rsid w:val="007A70A9"/>
    <w:rsid w:val="007A71CF"/>
    <w:rsid w:val="007B2102"/>
    <w:rsid w:val="007B2C22"/>
    <w:rsid w:val="007B5367"/>
    <w:rsid w:val="007B7186"/>
    <w:rsid w:val="007C2DA9"/>
    <w:rsid w:val="007C6078"/>
    <w:rsid w:val="007C6948"/>
    <w:rsid w:val="007C7EB4"/>
    <w:rsid w:val="007D2E8D"/>
    <w:rsid w:val="007D685B"/>
    <w:rsid w:val="007D75E4"/>
    <w:rsid w:val="007D762C"/>
    <w:rsid w:val="007E0133"/>
    <w:rsid w:val="007E0625"/>
    <w:rsid w:val="007E1D8D"/>
    <w:rsid w:val="007E2407"/>
    <w:rsid w:val="007E44BA"/>
    <w:rsid w:val="007E775C"/>
    <w:rsid w:val="007F017B"/>
    <w:rsid w:val="007F1989"/>
    <w:rsid w:val="007F1ACF"/>
    <w:rsid w:val="007F2A94"/>
    <w:rsid w:val="007F3367"/>
    <w:rsid w:val="007F4770"/>
    <w:rsid w:val="007F71E8"/>
    <w:rsid w:val="00801A36"/>
    <w:rsid w:val="0080485F"/>
    <w:rsid w:val="008053BB"/>
    <w:rsid w:val="008137AB"/>
    <w:rsid w:val="00813F91"/>
    <w:rsid w:val="008151F1"/>
    <w:rsid w:val="0081784F"/>
    <w:rsid w:val="0082199A"/>
    <w:rsid w:val="008232CF"/>
    <w:rsid w:val="00823BB6"/>
    <w:rsid w:val="00830371"/>
    <w:rsid w:val="008304B5"/>
    <w:rsid w:val="008307AD"/>
    <w:rsid w:val="00834402"/>
    <w:rsid w:val="00834949"/>
    <w:rsid w:val="008367CB"/>
    <w:rsid w:val="00840FEA"/>
    <w:rsid w:val="00841E6D"/>
    <w:rsid w:val="008433A2"/>
    <w:rsid w:val="00843A90"/>
    <w:rsid w:val="008444F5"/>
    <w:rsid w:val="00851914"/>
    <w:rsid w:val="00851F1B"/>
    <w:rsid w:val="00853A82"/>
    <w:rsid w:val="00855596"/>
    <w:rsid w:val="00857741"/>
    <w:rsid w:val="00857DDC"/>
    <w:rsid w:val="00860002"/>
    <w:rsid w:val="00860D8D"/>
    <w:rsid w:val="00863023"/>
    <w:rsid w:val="008642D5"/>
    <w:rsid w:val="008652E7"/>
    <w:rsid w:val="00867136"/>
    <w:rsid w:val="00867185"/>
    <w:rsid w:val="00870A14"/>
    <w:rsid w:val="00872D83"/>
    <w:rsid w:val="008748C5"/>
    <w:rsid w:val="00877A7A"/>
    <w:rsid w:val="00881BB3"/>
    <w:rsid w:val="00885082"/>
    <w:rsid w:val="00886B6A"/>
    <w:rsid w:val="00891401"/>
    <w:rsid w:val="00891532"/>
    <w:rsid w:val="00892197"/>
    <w:rsid w:val="0089251E"/>
    <w:rsid w:val="00893191"/>
    <w:rsid w:val="00893C98"/>
    <w:rsid w:val="00896911"/>
    <w:rsid w:val="008970DE"/>
    <w:rsid w:val="00897292"/>
    <w:rsid w:val="008A02BF"/>
    <w:rsid w:val="008A158A"/>
    <w:rsid w:val="008A5BA0"/>
    <w:rsid w:val="008A7652"/>
    <w:rsid w:val="008A7CFC"/>
    <w:rsid w:val="008B51C6"/>
    <w:rsid w:val="008B6252"/>
    <w:rsid w:val="008B79A7"/>
    <w:rsid w:val="008C1ACC"/>
    <w:rsid w:val="008C42EF"/>
    <w:rsid w:val="008C4917"/>
    <w:rsid w:val="008C7428"/>
    <w:rsid w:val="008D0106"/>
    <w:rsid w:val="008D5479"/>
    <w:rsid w:val="008D6849"/>
    <w:rsid w:val="008D70C9"/>
    <w:rsid w:val="008E10EF"/>
    <w:rsid w:val="008E130F"/>
    <w:rsid w:val="008E2E6B"/>
    <w:rsid w:val="008E6085"/>
    <w:rsid w:val="008E60BA"/>
    <w:rsid w:val="008F0287"/>
    <w:rsid w:val="008F6F77"/>
    <w:rsid w:val="008F7347"/>
    <w:rsid w:val="008F7F7E"/>
    <w:rsid w:val="0090222D"/>
    <w:rsid w:val="00902B81"/>
    <w:rsid w:val="00903621"/>
    <w:rsid w:val="00905E75"/>
    <w:rsid w:val="009068FE"/>
    <w:rsid w:val="009071D0"/>
    <w:rsid w:val="00907AE4"/>
    <w:rsid w:val="00910137"/>
    <w:rsid w:val="0091365E"/>
    <w:rsid w:val="009144D7"/>
    <w:rsid w:val="00916139"/>
    <w:rsid w:val="009172A8"/>
    <w:rsid w:val="009173E8"/>
    <w:rsid w:val="009177F4"/>
    <w:rsid w:val="0092004A"/>
    <w:rsid w:val="0092341C"/>
    <w:rsid w:val="00923A21"/>
    <w:rsid w:val="00925163"/>
    <w:rsid w:val="00925CD9"/>
    <w:rsid w:val="0093114D"/>
    <w:rsid w:val="00931FD9"/>
    <w:rsid w:val="00934DFB"/>
    <w:rsid w:val="009355A9"/>
    <w:rsid w:val="00936ABB"/>
    <w:rsid w:val="00942C71"/>
    <w:rsid w:val="00942F10"/>
    <w:rsid w:val="00944235"/>
    <w:rsid w:val="00950D38"/>
    <w:rsid w:val="00954CA5"/>
    <w:rsid w:val="00954EF6"/>
    <w:rsid w:val="00957A28"/>
    <w:rsid w:val="00963FAF"/>
    <w:rsid w:val="00967BF7"/>
    <w:rsid w:val="009705E6"/>
    <w:rsid w:val="00976C64"/>
    <w:rsid w:val="00984040"/>
    <w:rsid w:val="00985656"/>
    <w:rsid w:val="00985EC3"/>
    <w:rsid w:val="00990129"/>
    <w:rsid w:val="00990138"/>
    <w:rsid w:val="00990EC9"/>
    <w:rsid w:val="00994C26"/>
    <w:rsid w:val="0099541F"/>
    <w:rsid w:val="009973A4"/>
    <w:rsid w:val="00997877"/>
    <w:rsid w:val="009A262C"/>
    <w:rsid w:val="009A63DA"/>
    <w:rsid w:val="009A7699"/>
    <w:rsid w:val="009B11E5"/>
    <w:rsid w:val="009B27A4"/>
    <w:rsid w:val="009B50DA"/>
    <w:rsid w:val="009B5CAE"/>
    <w:rsid w:val="009C4D63"/>
    <w:rsid w:val="009C58F7"/>
    <w:rsid w:val="009D1441"/>
    <w:rsid w:val="009D16E2"/>
    <w:rsid w:val="009D5874"/>
    <w:rsid w:val="009D71AA"/>
    <w:rsid w:val="009E0236"/>
    <w:rsid w:val="009E0FE7"/>
    <w:rsid w:val="009E11DA"/>
    <w:rsid w:val="009E4C15"/>
    <w:rsid w:val="009E5E11"/>
    <w:rsid w:val="009F0A7C"/>
    <w:rsid w:val="009F2AE7"/>
    <w:rsid w:val="009F4E71"/>
    <w:rsid w:val="009F5C02"/>
    <w:rsid w:val="009F6EB2"/>
    <w:rsid w:val="00A01BE8"/>
    <w:rsid w:val="00A0329C"/>
    <w:rsid w:val="00A046D2"/>
    <w:rsid w:val="00A102D5"/>
    <w:rsid w:val="00A11B1E"/>
    <w:rsid w:val="00A12BA5"/>
    <w:rsid w:val="00A1661F"/>
    <w:rsid w:val="00A23C22"/>
    <w:rsid w:val="00A24722"/>
    <w:rsid w:val="00A2561B"/>
    <w:rsid w:val="00A275A3"/>
    <w:rsid w:val="00A276B1"/>
    <w:rsid w:val="00A314D7"/>
    <w:rsid w:val="00A31ACE"/>
    <w:rsid w:val="00A32184"/>
    <w:rsid w:val="00A328CA"/>
    <w:rsid w:val="00A32C30"/>
    <w:rsid w:val="00A34A09"/>
    <w:rsid w:val="00A34A5F"/>
    <w:rsid w:val="00A45915"/>
    <w:rsid w:val="00A47CD4"/>
    <w:rsid w:val="00A50098"/>
    <w:rsid w:val="00A51B5D"/>
    <w:rsid w:val="00A51DB9"/>
    <w:rsid w:val="00A54230"/>
    <w:rsid w:val="00A55585"/>
    <w:rsid w:val="00A579D9"/>
    <w:rsid w:val="00A66FE2"/>
    <w:rsid w:val="00A67E17"/>
    <w:rsid w:val="00A720CB"/>
    <w:rsid w:val="00A7521C"/>
    <w:rsid w:val="00A75926"/>
    <w:rsid w:val="00A76C1A"/>
    <w:rsid w:val="00A77732"/>
    <w:rsid w:val="00A80EC2"/>
    <w:rsid w:val="00A844C5"/>
    <w:rsid w:val="00A84F54"/>
    <w:rsid w:val="00A9037B"/>
    <w:rsid w:val="00A90F0D"/>
    <w:rsid w:val="00A9471C"/>
    <w:rsid w:val="00A9645E"/>
    <w:rsid w:val="00A9750B"/>
    <w:rsid w:val="00A97E40"/>
    <w:rsid w:val="00AA2D3D"/>
    <w:rsid w:val="00AA4280"/>
    <w:rsid w:val="00AA6B74"/>
    <w:rsid w:val="00AA7B39"/>
    <w:rsid w:val="00AB2039"/>
    <w:rsid w:val="00AB601D"/>
    <w:rsid w:val="00AB65CE"/>
    <w:rsid w:val="00AC759D"/>
    <w:rsid w:val="00AD126A"/>
    <w:rsid w:val="00AD1D00"/>
    <w:rsid w:val="00AD1F3E"/>
    <w:rsid w:val="00AD461D"/>
    <w:rsid w:val="00AD6AEA"/>
    <w:rsid w:val="00AD7E4F"/>
    <w:rsid w:val="00AE31BC"/>
    <w:rsid w:val="00AE4304"/>
    <w:rsid w:val="00AE63AE"/>
    <w:rsid w:val="00AE6F14"/>
    <w:rsid w:val="00AF39F9"/>
    <w:rsid w:val="00AF5913"/>
    <w:rsid w:val="00AF7842"/>
    <w:rsid w:val="00B002BF"/>
    <w:rsid w:val="00B0652E"/>
    <w:rsid w:val="00B06932"/>
    <w:rsid w:val="00B10298"/>
    <w:rsid w:val="00B1229F"/>
    <w:rsid w:val="00B1496B"/>
    <w:rsid w:val="00B14B98"/>
    <w:rsid w:val="00B14F27"/>
    <w:rsid w:val="00B17D4C"/>
    <w:rsid w:val="00B20079"/>
    <w:rsid w:val="00B23610"/>
    <w:rsid w:val="00B25F5C"/>
    <w:rsid w:val="00B26479"/>
    <w:rsid w:val="00B27252"/>
    <w:rsid w:val="00B27BCF"/>
    <w:rsid w:val="00B27ECF"/>
    <w:rsid w:val="00B3046C"/>
    <w:rsid w:val="00B30B80"/>
    <w:rsid w:val="00B31670"/>
    <w:rsid w:val="00B31974"/>
    <w:rsid w:val="00B3353F"/>
    <w:rsid w:val="00B35218"/>
    <w:rsid w:val="00B36E08"/>
    <w:rsid w:val="00B41553"/>
    <w:rsid w:val="00B43233"/>
    <w:rsid w:val="00B43D37"/>
    <w:rsid w:val="00B52230"/>
    <w:rsid w:val="00B63235"/>
    <w:rsid w:val="00B66C40"/>
    <w:rsid w:val="00B67F0D"/>
    <w:rsid w:val="00B70DAF"/>
    <w:rsid w:val="00B7102F"/>
    <w:rsid w:val="00B71A31"/>
    <w:rsid w:val="00B72265"/>
    <w:rsid w:val="00B7306A"/>
    <w:rsid w:val="00B75380"/>
    <w:rsid w:val="00B810A2"/>
    <w:rsid w:val="00B83F0F"/>
    <w:rsid w:val="00B85CE5"/>
    <w:rsid w:val="00B86071"/>
    <w:rsid w:val="00B86CF5"/>
    <w:rsid w:val="00B92909"/>
    <w:rsid w:val="00B92DEB"/>
    <w:rsid w:val="00B93590"/>
    <w:rsid w:val="00B96085"/>
    <w:rsid w:val="00B96EB3"/>
    <w:rsid w:val="00BA0173"/>
    <w:rsid w:val="00BA1BD6"/>
    <w:rsid w:val="00BA2366"/>
    <w:rsid w:val="00BA3CBE"/>
    <w:rsid w:val="00BA524D"/>
    <w:rsid w:val="00BB015C"/>
    <w:rsid w:val="00BB2B87"/>
    <w:rsid w:val="00BB4569"/>
    <w:rsid w:val="00BB564D"/>
    <w:rsid w:val="00BB6632"/>
    <w:rsid w:val="00BC1EA1"/>
    <w:rsid w:val="00BC25BF"/>
    <w:rsid w:val="00BC2FCA"/>
    <w:rsid w:val="00BC4252"/>
    <w:rsid w:val="00BC4EDC"/>
    <w:rsid w:val="00BC72D5"/>
    <w:rsid w:val="00BC742F"/>
    <w:rsid w:val="00BD2394"/>
    <w:rsid w:val="00BD44D8"/>
    <w:rsid w:val="00BD496A"/>
    <w:rsid w:val="00BD5F07"/>
    <w:rsid w:val="00BD6027"/>
    <w:rsid w:val="00BD6A53"/>
    <w:rsid w:val="00BE2481"/>
    <w:rsid w:val="00BE3663"/>
    <w:rsid w:val="00BE5723"/>
    <w:rsid w:val="00BE6080"/>
    <w:rsid w:val="00BE74FE"/>
    <w:rsid w:val="00BE7D8C"/>
    <w:rsid w:val="00BF3A6D"/>
    <w:rsid w:val="00BF45B7"/>
    <w:rsid w:val="00BF63FE"/>
    <w:rsid w:val="00C00B97"/>
    <w:rsid w:val="00C0516A"/>
    <w:rsid w:val="00C10487"/>
    <w:rsid w:val="00C107F8"/>
    <w:rsid w:val="00C13B07"/>
    <w:rsid w:val="00C17C2C"/>
    <w:rsid w:val="00C2261C"/>
    <w:rsid w:val="00C23E17"/>
    <w:rsid w:val="00C24E5D"/>
    <w:rsid w:val="00C25902"/>
    <w:rsid w:val="00C27812"/>
    <w:rsid w:val="00C332CD"/>
    <w:rsid w:val="00C33452"/>
    <w:rsid w:val="00C347BE"/>
    <w:rsid w:val="00C35534"/>
    <w:rsid w:val="00C35F66"/>
    <w:rsid w:val="00C36D08"/>
    <w:rsid w:val="00C4270D"/>
    <w:rsid w:val="00C43CF4"/>
    <w:rsid w:val="00C4494C"/>
    <w:rsid w:val="00C51976"/>
    <w:rsid w:val="00C5226B"/>
    <w:rsid w:val="00C52900"/>
    <w:rsid w:val="00C55125"/>
    <w:rsid w:val="00C55F0B"/>
    <w:rsid w:val="00C66D28"/>
    <w:rsid w:val="00C66FED"/>
    <w:rsid w:val="00C67A07"/>
    <w:rsid w:val="00C67A3B"/>
    <w:rsid w:val="00C71465"/>
    <w:rsid w:val="00C71C6A"/>
    <w:rsid w:val="00C73307"/>
    <w:rsid w:val="00C77A00"/>
    <w:rsid w:val="00C807F1"/>
    <w:rsid w:val="00C810A8"/>
    <w:rsid w:val="00C8113D"/>
    <w:rsid w:val="00C82758"/>
    <w:rsid w:val="00C83FB0"/>
    <w:rsid w:val="00C84171"/>
    <w:rsid w:val="00C844C9"/>
    <w:rsid w:val="00C87307"/>
    <w:rsid w:val="00C90BC2"/>
    <w:rsid w:val="00C918DF"/>
    <w:rsid w:val="00C961FE"/>
    <w:rsid w:val="00C97A0C"/>
    <w:rsid w:val="00CA010F"/>
    <w:rsid w:val="00CA0C81"/>
    <w:rsid w:val="00CA0EB6"/>
    <w:rsid w:val="00CA1BE8"/>
    <w:rsid w:val="00CA297B"/>
    <w:rsid w:val="00CA3336"/>
    <w:rsid w:val="00CA4535"/>
    <w:rsid w:val="00CB2982"/>
    <w:rsid w:val="00CB5858"/>
    <w:rsid w:val="00CC128A"/>
    <w:rsid w:val="00CC346F"/>
    <w:rsid w:val="00CC37A3"/>
    <w:rsid w:val="00CC5547"/>
    <w:rsid w:val="00CD1199"/>
    <w:rsid w:val="00CD35E7"/>
    <w:rsid w:val="00CD4EB5"/>
    <w:rsid w:val="00CD4F92"/>
    <w:rsid w:val="00CD6343"/>
    <w:rsid w:val="00CD7088"/>
    <w:rsid w:val="00CE1F93"/>
    <w:rsid w:val="00CE3836"/>
    <w:rsid w:val="00CE4857"/>
    <w:rsid w:val="00CE770C"/>
    <w:rsid w:val="00CF285E"/>
    <w:rsid w:val="00CF749A"/>
    <w:rsid w:val="00D02679"/>
    <w:rsid w:val="00D056E1"/>
    <w:rsid w:val="00D058B0"/>
    <w:rsid w:val="00D05AA5"/>
    <w:rsid w:val="00D0652D"/>
    <w:rsid w:val="00D12835"/>
    <w:rsid w:val="00D137E5"/>
    <w:rsid w:val="00D15C93"/>
    <w:rsid w:val="00D1735C"/>
    <w:rsid w:val="00D175EB"/>
    <w:rsid w:val="00D17AE4"/>
    <w:rsid w:val="00D20590"/>
    <w:rsid w:val="00D24B82"/>
    <w:rsid w:val="00D269D7"/>
    <w:rsid w:val="00D279C8"/>
    <w:rsid w:val="00D369A1"/>
    <w:rsid w:val="00D41F15"/>
    <w:rsid w:val="00D43507"/>
    <w:rsid w:val="00D510A5"/>
    <w:rsid w:val="00D5241D"/>
    <w:rsid w:val="00D579A7"/>
    <w:rsid w:val="00D61A84"/>
    <w:rsid w:val="00D638A5"/>
    <w:rsid w:val="00D672B7"/>
    <w:rsid w:val="00D72481"/>
    <w:rsid w:val="00D72D4B"/>
    <w:rsid w:val="00D74EE3"/>
    <w:rsid w:val="00D76144"/>
    <w:rsid w:val="00D76654"/>
    <w:rsid w:val="00D76D9B"/>
    <w:rsid w:val="00D803DC"/>
    <w:rsid w:val="00D80B94"/>
    <w:rsid w:val="00D8117F"/>
    <w:rsid w:val="00D814DE"/>
    <w:rsid w:val="00D81A6F"/>
    <w:rsid w:val="00D84A62"/>
    <w:rsid w:val="00D8503F"/>
    <w:rsid w:val="00D853E0"/>
    <w:rsid w:val="00D85EF5"/>
    <w:rsid w:val="00D87077"/>
    <w:rsid w:val="00D87D84"/>
    <w:rsid w:val="00D87F7B"/>
    <w:rsid w:val="00D90286"/>
    <w:rsid w:val="00D9123E"/>
    <w:rsid w:val="00D91E4F"/>
    <w:rsid w:val="00D922D3"/>
    <w:rsid w:val="00D934BD"/>
    <w:rsid w:val="00D93D74"/>
    <w:rsid w:val="00D94F42"/>
    <w:rsid w:val="00D94FD8"/>
    <w:rsid w:val="00D97CE2"/>
    <w:rsid w:val="00DA0D78"/>
    <w:rsid w:val="00DA2E91"/>
    <w:rsid w:val="00DA38F9"/>
    <w:rsid w:val="00DA4121"/>
    <w:rsid w:val="00DA4844"/>
    <w:rsid w:val="00DA5616"/>
    <w:rsid w:val="00DA57B1"/>
    <w:rsid w:val="00DB28CB"/>
    <w:rsid w:val="00DB47BF"/>
    <w:rsid w:val="00DC22DB"/>
    <w:rsid w:val="00DC4B3E"/>
    <w:rsid w:val="00DC6068"/>
    <w:rsid w:val="00DC6926"/>
    <w:rsid w:val="00DC7CB0"/>
    <w:rsid w:val="00DD1968"/>
    <w:rsid w:val="00DD30F5"/>
    <w:rsid w:val="00DD49F6"/>
    <w:rsid w:val="00DD6DF0"/>
    <w:rsid w:val="00DD72F3"/>
    <w:rsid w:val="00DE5401"/>
    <w:rsid w:val="00DE58C6"/>
    <w:rsid w:val="00DE67B5"/>
    <w:rsid w:val="00DE6BD7"/>
    <w:rsid w:val="00DE6E9E"/>
    <w:rsid w:val="00DF082A"/>
    <w:rsid w:val="00DF0DBA"/>
    <w:rsid w:val="00DF363C"/>
    <w:rsid w:val="00DF4105"/>
    <w:rsid w:val="00DF450D"/>
    <w:rsid w:val="00DF54D1"/>
    <w:rsid w:val="00DF6E9A"/>
    <w:rsid w:val="00DF78E1"/>
    <w:rsid w:val="00E00823"/>
    <w:rsid w:val="00E0563F"/>
    <w:rsid w:val="00E06238"/>
    <w:rsid w:val="00E072CD"/>
    <w:rsid w:val="00E11F8A"/>
    <w:rsid w:val="00E12B98"/>
    <w:rsid w:val="00E13AF8"/>
    <w:rsid w:val="00E16D7A"/>
    <w:rsid w:val="00E20135"/>
    <w:rsid w:val="00E2083F"/>
    <w:rsid w:val="00E20C73"/>
    <w:rsid w:val="00E2281B"/>
    <w:rsid w:val="00E23352"/>
    <w:rsid w:val="00E3094A"/>
    <w:rsid w:val="00E35A71"/>
    <w:rsid w:val="00E362C9"/>
    <w:rsid w:val="00E4041C"/>
    <w:rsid w:val="00E43178"/>
    <w:rsid w:val="00E432A6"/>
    <w:rsid w:val="00E444FC"/>
    <w:rsid w:val="00E44D8F"/>
    <w:rsid w:val="00E44FB4"/>
    <w:rsid w:val="00E46291"/>
    <w:rsid w:val="00E463F6"/>
    <w:rsid w:val="00E477AF"/>
    <w:rsid w:val="00E50551"/>
    <w:rsid w:val="00E50B4B"/>
    <w:rsid w:val="00E54F98"/>
    <w:rsid w:val="00E55555"/>
    <w:rsid w:val="00E57567"/>
    <w:rsid w:val="00E57662"/>
    <w:rsid w:val="00E66E6A"/>
    <w:rsid w:val="00E676E8"/>
    <w:rsid w:val="00E7037C"/>
    <w:rsid w:val="00E731DE"/>
    <w:rsid w:val="00E8017C"/>
    <w:rsid w:val="00E80284"/>
    <w:rsid w:val="00E822DF"/>
    <w:rsid w:val="00E84923"/>
    <w:rsid w:val="00E85279"/>
    <w:rsid w:val="00E87C4D"/>
    <w:rsid w:val="00E87DE2"/>
    <w:rsid w:val="00E917A4"/>
    <w:rsid w:val="00E91FAE"/>
    <w:rsid w:val="00E93032"/>
    <w:rsid w:val="00E94FA7"/>
    <w:rsid w:val="00E96A32"/>
    <w:rsid w:val="00E97BB8"/>
    <w:rsid w:val="00E97C8C"/>
    <w:rsid w:val="00EA229F"/>
    <w:rsid w:val="00EA2DD3"/>
    <w:rsid w:val="00EA5254"/>
    <w:rsid w:val="00EB0CB2"/>
    <w:rsid w:val="00EB3256"/>
    <w:rsid w:val="00EB3ACF"/>
    <w:rsid w:val="00EB62B4"/>
    <w:rsid w:val="00EB7394"/>
    <w:rsid w:val="00EC3DA6"/>
    <w:rsid w:val="00EC5104"/>
    <w:rsid w:val="00EC7022"/>
    <w:rsid w:val="00EC7E0A"/>
    <w:rsid w:val="00EC7E60"/>
    <w:rsid w:val="00ED00E6"/>
    <w:rsid w:val="00ED0E3A"/>
    <w:rsid w:val="00ED6BD6"/>
    <w:rsid w:val="00ED76C3"/>
    <w:rsid w:val="00EE062C"/>
    <w:rsid w:val="00EE14EF"/>
    <w:rsid w:val="00EE3866"/>
    <w:rsid w:val="00EE5413"/>
    <w:rsid w:val="00EE78AD"/>
    <w:rsid w:val="00EE7C4B"/>
    <w:rsid w:val="00EF1E0D"/>
    <w:rsid w:val="00EF1F05"/>
    <w:rsid w:val="00EF251F"/>
    <w:rsid w:val="00EF4337"/>
    <w:rsid w:val="00EF656D"/>
    <w:rsid w:val="00EF73EB"/>
    <w:rsid w:val="00F0150C"/>
    <w:rsid w:val="00F04AA3"/>
    <w:rsid w:val="00F10DB6"/>
    <w:rsid w:val="00F13AD8"/>
    <w:rsid w:val="00F15CED"/>
    <w:rsid w:val="00F15EBA"/>
    <w:rsid w:val="00F17EEB"/>
    <w:rsid w:val="00F2572C"/>
    <w:rsid w:val="00F27CCE"/>
    <w:rsid w:val="00F31AF6"/>
    <w:rsid w:val="00F32186"/>
    <w:rsid w:val="00F34FDB"/>
    <w:rsid w:val="00F35A09"/>
    <w:rsid w:val="00F368DF"/>
    <w:rsid w:val="00F37FF6"/>
    <w:rsid w:val="00F40F87"/>
    <w:rsid w:val="00F41289"/>
    <w:rsid w:val="00F433BC"/>
    <w:rsid w:val="00F503D4"/>
    <w:rsid w:val="00F50EB8"/>
    <w:rsid w:val="00F51D92"/>
    <w:rsid w:val="00F54192"/>
    <w:rsid w:val="00F5665F"/>
    <w:rsid w:val="00F57DDA"/>
    <w:rsid w:val="00F60AE6"/>
    <w:rsid w:val="00F679E8"/>
    <w:rsid w:val="00F732BB"/>
    <w:rsid w:val="00F740A2"/>
    <w:rsid w:val="00F7448F"/>
    <w:rsid w:val="00F756BF"/>
    <w:rsid w:val="00F759E6"/>
    <w:rsid w:val="00F7745E"/>
    <w:rsid w:val="00F77766"/>
    <w:rsid w:val="00F80C37"/>
    <w:rsid w:val="00F81BB1"/>
    <w:rsid w:val="00F840BC"/>
    <w:rsid w:val="00F84212"/>
    <w:rsid w:val="00F85C68"/>
    <w:rsid w:val="00F95501"/>
    <w:rsid w:val="00FA0FB8"/>
    <w:rsid w:val="00FB185D"/>
    <w:rsid w:val="00FB2D8F"/>
    <w:rsid w:val="00FB30A0"/>
    <w:rsid w:val="00FB3133"/>
    <w:rsid w:val="00FB4751"/>
    <w:rsid w:val="00FC120C"/>
    <w:rsid w:val="00FC27CE"/>
    <w:rsid w:val="00FC2A0D"/>
    <w:rsid w:val="00FC3177"/>
    <w:rsid w:val="00FC69A3"/>
    <w:rsid w:val="00FC7144"/>
    <w:rsid w:val="00FC7502"/>
    <w:rsid w:val="00FD29A7"/>
    <w:rsid w:val="00FD37ED"/>
    <w:rsid w:val="00FD4BBF"/>
    <w:rsid w:val="00FD6D60"/>
    <w:rsid w:val="00FD720C"/>
    <w:rsid w:val="00FE0401"/>
    <w:rsid w:val="00FE069C"/>
    <w:rsid w:val="00FE1004"/>
    <w:rsid w:val="00FF176A"/>
    <w:rsid w:val="00FF2960"/>
    <w:rsid w:val="00FF3E4C"/>
    <w:rsid w:val="1B88D5CA"/>
    <w:rsid w:val="23A68EDF"/>
    <w:rsid w:val="2693A90C"/>
    <w:rsid w:val="2F804A44"/>
    <w:rsid w:val="3D9FA334"/>
    <w:rsid w:val="40E99519"/>
    <w:rsid w:val="4A09C4AD"/>
    <w:rsid w:val="5305115B"/>
    <w:rsid w:val="5317B88B"/>
    <w:rsid w:val="60B7715E"/>
    <w:rsid w:val="60FF7966"/>
    <w:rsid w:val="7F055A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AAD42"/>
  <w15:chartTrackingRefBased/>
  <w15:docId w15:val="{78CBB761-105C-42FD-80FB-CC0936E0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38F9"/>
  </w:style>
  <w:style w:type="paragraph" w:styleId="Kop1">
    <w:name w:val="heading 1"/>
    <w:basedOn w:val="Standaard"/>
    <w:next w:val="Standaard"/>
    <w:link w:val="Kop1Char"/>
    <w:uiPriority w:val="9"/>
    <w:qFormat/>
    <w:rsid w:val="003E1B08"/>
    <w:pPr>
      <w:keepNext/>
      <w:keepLines/>
      <w:numPr>
        <w:numId w:val="4"/>
      </w:numPr>
      <w:spacing w:after="260" w:line="240" w:lineRule="auto"/>
      <w:ind w:hanging="720"/>
      <w:outlineLvl w:val="0"/>
    </w:pPr>
    <w:rPr>
      <w:rFonts w:asciiTheme="majorHAnsi" w:eastAsiaTheme="majorEastAsia" w:hAnsiTheme="majorHAnsi" w:cstheme="majorBidi"/>
      <w:caps/>
      <w:color w:val="2E74B5" w:themeColor="accent1" w:themeShade="BF"/>
      <w:sz w:val="32"/>
      <w:szCs w:val="32"/>
    </w:rPr>
  </w:style>
  <w:style w:type="paragraph" w:styleId="Kop2">
    <w:name w:val="heading 2"/>
    <w:basedOn w:val="Kop1"/>
    <w:next w:val="Standaard"/>
    <w:link w:val="Kop2Char"/>
    <w:uiPriority w:val="9"/>
    <w:unhideWhenUsed/>
    <w:qFormat/>
    <w:rsid w:val="003E1B08"/>
    <w:pPr>
      <w:numPr>
        <w:ilvl w:val="1"/>
      </w:numPr>
      <w:spacing w:after="220"/>
      <w:ind w:left="748" w:hanging="748"/>
      <w:outlineLvl w:val="1"/>
    </w:pPr>
    <w:rPr>
      <w:rFonts w:eastAsia="Calibri"/>
      <w:caps w:val="0"/>
      <w:sz w:val="26"/>
      <w:szCs w:val="26"/>
    </w:rPr>
  </w:style>
  <w:style w:type="paragraph" w:styleId="Kop3">
    <w:name w:val="heading 3"/>
    <w:basedOn w:val="Standaard"/>
    <w:next w:val="Standaard"/>
    <w:link w:val="Kop3Char"/>
    <w:uiPriority w:val="9"/>
    <w:unhideWhenUsed/>
    <w:qFormat/>
    <w:rsid w:val="00813F91"/>
    <w:pPr>
      <w:keepNext/>
      <w:keepLines/>
      <w:numPr>
        <w:ilvl w:val="2"/>
        <w:numId w:val="4"/>
      </w:numPr>
      <w:spacing w:after="100" w:line="240" w:lineRule="auto"/>
      <w:ind w:left="851" w:hanging="851"/>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C00B97"/>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Kop7">
    <w:name w:val="heading 7"/>
    <w:basedOn w:val="Standaard"/>
    <w:next w:val="Standaard"/>
    <w:link w:val="Kop7Char"/>
    <w:uiPriority w:val="9"/>
    <w:semiHidden/>
    <w:unhideWhenUsed/>
    <w:qFormat/>
    <w:rsid w:val="00AF591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1B08"/>
    <w:rPr>
      <w:rFonts w:asciiTheme="majorHAnsi" w:eastAsiaTheme="majorEastAsia" w:hAnsiTheme="majorHAnsi" w:cstheme="majorBidi"/>
      <w:caps/>
      <w:color w:val="2E74B5" w:themeColor="accent1" w:themeShade="BF"/>
      <w:sz w:val="32"/>
      <w:szCs w:val="32"/>
    </w:rPr>
  </w:style>
  <w:style w:type="character" w:customStyle="1" w:styleId="Kop2Char">
    <w:name w:val="Kop 2 Char"/>
    <w:basedOn w:val="Standaardalinea-lettertype"/>
    <w:link w:val="Kop2"/>
    <w:uiPriority w:val="9"/>
    <w:rsid w:val="003E1B08"/>
    <w:rPr>
      <w:rFonts w:asciiTheme="majorHAnsi" w:eastAsia="Calibri"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813F91"/>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C00B97"/>
    <w:rPr>
      <w:rFonts w:asciiTheme="majorHAnsi" w:eastAsiaTheme="majorEastAsia" w:hAnsiTheme="majorHAnsi" w:cstheme="majorBidi"/>
      <w:i/>
      <w:iCs/>
      <w:color w:val="2E74B5" w:themeColor="accent1" w:themeShade="BF"/>
    </w:rPr>
  </w:style>
  <w:style w:type="character" w:customStyle="1" w:styleId="Kop7Char">
    <w:name w:val="Kop 7 Char"/>
    <w:basedOn w:val="Standaardalinea-lettertype"/>
    <w:link w:val="Kop7"/>
    <w:uiPriority w:val="9"/>
    <w:semiHidden/>
    <w:rsid w:val="00AF5913"/>
    <w:rPr>
      <w:rFonts w:asciiTheme="majorHAnsi" w:eastAsiaTheme="majorEastAsia" w:hAnsiTheme="majorHAnsi" w:cstheme="majorBidi"/>
      <w:i/>
      <w:iCs/>
      <w:color w:val="1F4D78" w:themeColor="accent1" w:themeShade="7F"/>
    </w:rPr>
  </w:style>
  <w:style w:type="character" w:styleId="Hyperlink">
    <w:name w:val="Hyperlink"/>
    <w:basedOn w:val="Standaardalinea-lettertype"/>
    <w:uiPriority w:val="99"/>
    <w:rsid w:val="00DA38F9"/>
    <w:rPr>
      <w:color w:val="0000FF"/>
      <w:u w:val="single"/>
    </w:rPr>
  </w:style>
  <w:style w:type="paragraph" w:styleId="Lijstalinea">
    <w:name w:val="List Paragraph"/>
    <w:basedOn w:val="Standaard"/>
    <w:link w:val="LijstalineaChar"/>
    <w:uiPriority w:val="34"/>
    <w:qFormat/>
    <w:rsid w:val="00DA38F9"/>
    <w:pPr>
      <w:ind w:left="720"/>
      <w:contextualSpacing/>
    </w:pPr>
  </w:style>
  <w:style w:type="character" w:customStyle="1" w:styleId="LijstalineaChar">
    <w:name w:val="Lijstalinea Char"/>
    <w:link w:val="Lijstalinea"/>
    <w:uiPriority w:val="34"/>
    <w:locked/>
    <w:rsid w:val="001B1806"/>
  </w:style>
  <w:style w:type="paragraph" w:customStyle="1" w:styleId="inspringencijfer">
    <w:name w:val="inspringen cijfer"/>
    <w:basedOn w:val="Standaard"/>
    <w:rsid w:val="00AF5913"/>
    <w:pPr>
      <w:numPr>
        <w:numId w:val="1"/>
      </w:numPr>
      <w:spacing w:after="120" w:line="312" w:lineRule="auto"/>
    </w:pPr>
    <w:rPr>
      <w:rFonts w:ascii="Arial" w:eastAsia="Times New Roman" w:hAnsi="Arial" w:cs="Times New Roman"/>
      <w:sz w:val="19"/>
      <w:szCs w:val="24"/>
      <w:lang w:eastAsia="nl-NL"/>
    </w:rPr>
  </w:style>
  <w:style w:type="paragraph" w:customStyle="1" w:styleId="inspringenblokje">
    <w:name w:val="inspringen blokje"/>
    <w:basedOn w:val="Standaard"/>
    <w:rsid w:val="00AF5913"/>
    <w:pPr>
      <w:numPr>
        <w:numId w:val="2"/>
      </w:numPr>
      <w:spacing w:after="120" w:line="312" w:lineRule="auto"/>
    </w:pPr>
    <w:rPr>
      <w:rFonts w:ascii="Arial" w:eastAsia="Times New Roman" w:hAnsi="Arial" w:cs="Times New Roman"/>
      <w:sz w:val="19"/>
      <w:szCs w:val="24"/>
      <w:lang w:eastAsia="nl-NL"/>
    </w:rPr>
  </w:style>
  <w:style w:type="paragraph" w:customStyle="1" w:styleId="OpmaakprofielKop7Links">
    <w:name w:val="Opmaakprofiel Kop 7 + Links"/>
    <w:basedOn w:val="Kop7"/>
    <w:rsid w:val="00AF5913"/>
    <w:pPr>
      <w:keepNext w:val="0"/>
      <w:keepLines w:val="0"/>
      <w:numPr>
        <w:numId w:val="3"/>
      </w:numPr>
      <w:tabs>
        <w:tab w:val="clear" w:pos="3609"/>
        <w:tab w:val="num" w:pos="360"/>
      </w:tabs>
      <w:spacing w:before="0" w:line="312" w:lineRule="auto"/>
      <w:ind w:left="444" w:hanging="444"/>
    </w:pPr>
    <w:rPr>
      <w:rFonts w:ascii="Arial" w:eastAsia="Times New Roman" w:hAnsi="Arial" w:cs="Times New Roman"/>
      <w:i w:val="0"/>
      <w:iCs w:val="0"/>
      <w:color w:val="auto"/>
      <w:sz w:val="20"/>
      <w:szCs w:val="20"/>
      <w:lang w:eastAsia="nl-NL"/>
    </w:rPr>
  </w:style>
  <w:style w:type="paragraph" w:styleId="Voetnoottekst">
    <w:name w:val="footnote text"/>
    <w:basedOn w:val="Standaard"/>
    <w:link w:val="VoetnoottekstChar"/>
    <w:semiHidden/>
    <w:unhideWhenUsed/>
    <w:rsid w:val="00AF5913"/>
    <w:pPr>
      <w:spacing w:after="0" w:line="240" w:lineRule="auto"/>
    </w:pPr>
    <w:rPr>
      <w:sz w:val="20"/>
      <w:szCs w:val="20"/>
    </w:rPr>
  </w:style>
  <w:style w:type="character" w:customStyle="1" w:styleId="VoetnoottekstChar">
    <w:name w:val="Voetnoottekst Char"/>
    <w:basedOn w:val="Standaardalinea-lettertype"/>
    <w:link w:val="Voetnoottekst"/>
    <w:semiHidden/>
    <w:rsid w:val="00AF5913"/>
    <w:rPr>
      <w:sz w:val="20"/>
      <w:szCs w:val="20"/>
    </w:rPr>
  </w:style>
  <w:style w:type="character" w:styleId="Voetnootmarkering">
    <w:name w:val="footnote reference"/>
    <w:basedOn w:val="Standaardalinea-lettertype"/>
    <w:semiHidden/>
    <w:unhideWhenUsed/>
    <w:rsid w:val="00AF5913"/>
    <w:rPr>
      <w:vertAlign w:val="superscript"/>
    </w:rPr>
  </w:style>
  <w:style w:type="paragraph" w:styleId="Kopvaninhoudsopgave">
    <w:name w:val="TOC Heading"/>
    <w:basedOn w:val="Kop1"/>
    <w:next w:val="Standaard"/>
    <w:uiPriority w:val="39"/>
    <w:unhideWhenUsed/>
    <w:qFormat/>
    <w:rsid w:val="00023474"/>
    <w:pPr>
      <w:outlineLvl w:val="9"/>
    </w:pPr>
    <w:rPr>
      <w:lang w:eastAsia="nl-NL"/>
    </w:rPr>
  </w:style>
  <w:style w:type="paragraph" w:styleId="Inhopg1">
    <w:name w:val="toc 1"/>
    <w:basedOn w:val="Standaard"/>
    <w:next w:val="Standaard"/>
    <w:autoRedefine/>
    <w:uiPriority w:val="39"/>
    <w:unhideWhenUsed/>
    <w:rsid w:val="00023474"/>
    <w:pPr>
      <w:spacing w:after="100"/>
    </w:pPr>
  </w:style>
  <w:style w:type="paragraph" w:styleId="Inhopg2">
    <w:name w:val="toc 2"/>
    <w:basedOn w:val="Standaard"/>
    <w:next w:val="Standaard"/>
    <w:autoRedefine/>
    <w:uiPriority w:val="39"/>
    <w:unhideWhenUsed/>
    <w:rsid w:val="00023474"/>
    <w:pPr>
      <w:spacing w:after="100"/>
      <w:ind w:left="220"/>
    </w:pPr>
  </w:style>
  <w:style w:type="paragraph" w:styleId="Inhopg3">
    <w:name w:val="toc 3"/>
    <w:basedOn w:val="Standaard"/>
    <w:next w:val="Standaard"/>
    <w:autoRedefine/>
    <w:uiPriority w:val="39"/>
    <w:unhideWhenUsed/>
    <w:rsid w:val="00023474"/>
    <w:pPr>
      <w:spacing w:after="100"/>
      <w:ind w:left="440"/>
    </w:pPr>
  </w:style>
  <w:style w:type="paragraph" w:styleId="Ballontekst">
    <w:name w:val="Balloon Text"/>
    <w:basedOn w:val="Standaard"/>
    <w:link w:val="BallontekstChar"/>
    <w:uiPriority w:val="99"/>
    <w:semiHidden/>
    <w:unhideWhenUsed/>
    <w:rsid w:val="004B21B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21B3"/>
    <w:rPr>
      <w:rFonts w:ascii="Segoe UI" w:hAnsi="Segoe UI" w:cs="Segoe UI"/>
      <w:sz w:val="18"/>
      <w:szCs w:val="18"/>
    </w:rPr>
  </w:style>
  <w:style w:type="character" w:styleId="Verwijzingopmerking">
    <w:name w:val="annotation reference"/>
    <w:basedOn w:val="Standaardalinea-lettertype"/>
    <w:uiPriority w:val="99"/>
    <w:semiHidden/>
    <w:unhideWhenUsed/>
    <w:rsid w:val="00D84A62"/>
    <w:rPr>
      <w:sz w:val="16"/>
      <w:szCs w:val="16"/>
    </w:rPr>
  </w:style>
  <w:style w:type="paragraph" w:styleId="Tekstopmerking">
    <w:name w:val="annotation text"/>
    <w:basedOn w:val="Standaard"/>
    <w:link w:val="TekstopmerkingChar"/>
    <w:uiPriority w:val="99"/>
    <w:unhideWhenUsed/>
    <w:rsid w:val="00D84A62"/>
    <w:pPr>
      <w:spacing w:line="240" w:lineRule="auto"/>
    </w:pPr>
    <w:rPr>
      <w:sz w:val="20"/>
      <w:szCs w:val="20"/>
    </w:rPr>
  </w:style>
  <w:style w:type="character" w:customStyle="1" w:styleId="TekstopmerkingChar">
    <w:name w:val="Tekst opmerking Char"/>
    <w:basedOn w:val="Standaardalinea-lettertype"/>
    <w:link w:val="Tekstopmerking"/>
    <w:uiPriority w:val="99"/>
    <w:rsid w:val="00D84A62"/>
    <w:rPr>
      <w:sz w:val="20"/>
      <w:szCs w:val="20"/>
    </w:rPr>
  </w:style>
  <w:style w:type="paragraph" w:styleId="Koptekst">
    <w:name w:val="header"/>
    <w:basedOn w:val="Standaard"/>
    <w:link w:val="KoptekstChar"/>
    <w:uiPriority w:val="99"/>
    <w:unhideWhenUsed/>
    <w:rsid w:val="00D026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2679"/>
  </w:style>
  <w:style w:type="paragraph" w:styleId="Voettekst">
    <w:name w:val="footer"/>
    <w:basedOn w:val="Standaard"/>
    <w:link w:val="VoettekstChar"/>
    <w:uiPriority w:val="99"/>
    <w:unhideWhenUsed/>
    <w:rsid w:val="00D026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2679"/>
  </w:style>
  <w:style w:type="table" w:styleId="Tabelraster">
    <w:name w:val="Table Grid"/>
    <w:basedOn w:val="Standaardtabel"/>
    <w:uiPriority w:val="39"/>
    <w:rsid w:val="004C4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80EC2"/>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EB3ACF"/>
    <w:rPr>
      <w:b/>
      <w:bCs/>
    </w:rPr>
  </w:style>
  <w:style w:type="character" w:customStyle="1" w:styleId="OnderwerpvanopmerkingChar">
    <w:name w:val="Onderwerp van opmerking Char"/>
    <w:basedOn w:val="TekstopmerkingChar"/>
    <w:link w:val="Onderwerpvanopmerking"/>
    <w:uiPriority w:val="99"/>
    <w:semiHidden/>
    <w:rsid w:val="00EB3ACF"/>
    <w:rPr>
      <w:b/>
      <w:bCs/>
      <w:sz w:val="20"/>
      <w:szCs w:val="20"/>
    </w:rPr>
  </w:style>
  <w:style w:type="character" w:styleId="GevolgdeHyperlink">
    <w:name w:val="FollowedHyperlink"/>
    <w:basedOn w:val="Standaardalinea-lettertype"/>
    <w:uiPriority w:val="99"/>
    <w:semiHidden/>
    <w:unhideWhenUsed/>
    <w:rsid w:val="00652BC1"/>
    <w:rPr>
      <w:color w:val="954F72" w:themeColor="followedHyperlink"/>
      <w:u w:val="single"/>
    </w:rPr>
  </w:style>
  <w:style w:type="paragraph" w:customStyle="1" w:styleId="Default">
    <w:name w:val="Default"/>
    <w:rsid w:val="00AA2D3D"/>
    <w:pPr>
      <w:autoSpaceDE w:val="0"/>
      <w:autoSpaceDN w:val="0"/>
      <w:adjustRightInd w:val="0"/>
      <w:spacing w:after="0" w:line="240" w:lineRule="auto"/>
    </w:pPr>
    <w:rPr>
      <w:rFonts w:ascii="Calibri" w:hAnsi="Calibri" w:cs="Calibri"/>
      <w:color w:val="000000"/>
      <w:sz w:val="24"/>
      <w:szCs w:val="24"/>
    </w:rPr>
  </w:style>
  <w:style w:type="paragraph" w:styleId="Inhopg4">
    <w:name w:val="toc 4"/>
    <w:basedOn w:val="Standaard"/>
    <w:next w:val="Standaard"/>
    <w:autoRedefine/>
    <w:uiPriority w:val="39"/>
    <w:unhideWhenUsed/>
    <w:rsid w:val="00CE1F93"/>
    <w:pPr>
      <w:spacing w:after="100"/>
      <w:ind w:left="660"/>
    </w:pPr>
    <w:rPr>
      <w:rFonts w:eastAsiaTheme="minorEastAsia"/>
      <w:lang w:eastAsia="nl-NL"/>
    </w:rPr>
  </w:style>
  <w:style w:type="paragraph" w:styleId="Inhopg5">
    <w:name w:val="toc 5"/>
    <w:basedOn w:val="Standaard"/>
    <w:next w:val="Standaard"/>
    <w:autoRedefine/>
    <w:uiPriority w:val="39"/>
    <w:unhideWhenUsed/>
    <w:rsid w:val="00CE1F93"/>
    <w:pPr>
      <w:spacing w:after="100"/>
      <w:ind w:left="880"/>
    </w:pPr>
    <w:rPr>
      <w:rFonts w:eastAsiaTheme="minorEastAsia"/>
      <w:lang w:eastAsia="nl-NL"/>
    </w:rPr>
  </w:style>
  <w:style w:type="paragraph" w:styleId="Inhopg6">
    <w:name w:val="toc 6"/>
    <w:basedOn w:val="Standaard"/>
    <w:next w:val="Standaard"/>
    <w:autoRedefine/>
    <w:uiPriority w:val="39"/>
    <w:unhideWhenUsed/>
    <w:rsid w:val="00CE1F93"/>
    <w:pPr>
      <w:spacing w:after="100"/>
      <w:ind w:left="1100"/>
    </w:pPr>
    <w:rPr>
      <w:rFonts w:eastAsiaTheme="minorEastAsia"/>
      <w:lang w:eastAsia="nl-NL"/>
    </w:rPr>
  </w:style>
  <w:style w:type="paragraph" w:styleId="Inhopg7">
    <w:name w:val="toc 7"/>
    <w:basedOn w:val="Standaard"/>
    <w:next w:val="Standaard"/>
    <w:autoRedefine/>
    <w:uiPriority w:val="39"/>
    <w:unhideWhenUsed/>
    <w:rsid w:val="00CE1F93"/>
    <w:pPr>
      <w:spacing w:after="100"/>
      <w:ind w:left="1320"/>
    </w:pPr>
    <w:rPr>
      <w:rFonts w:eastAsiaTheme="minorEastAsia"/>
      <w:lang w:eastAsia="nl-NL"/>
    </w:rPr>
  </w:style>
  <w:style w:type="paragraph" w:styleId="Inhopg8">
    <w:name w:val="toc 8"/>
    <w:basedOn w:val="Standaard"/>
    <w:next w:val="Standaard"/>
    <w:autoRedefine/>
    <w:uiPriority w:val="39"/>
    <w:unhideWhenUsed/>
    <w:rsid w:val="00CE1F93"/>
    <w:pPr>
      <w:spacing w:after="100"/>
      <w:ind w:left="1540"/>
    </w:pPr>
    <w:rPr>
      <w:rFonts w:eastAsiaTheme="minorEastAsia"/>
      <w:lang w:eastAsia="nl-NL"/>
    </w:rPr>
  </w:style>
  <w:style w:type="paragraph" w:styleId="Inhopg9">
    <w:name w:val="toc 9"/>
    <w:basedOn w:val="Standaard"/>
    <w:next w:val="Standaard"/>
    <w:autoRedefine/>
    <w:uiPriority w:val="39"/>
    <w:unhideWhenUsed/>
    <w:rsid w:val="00CE1F93"/>
    <w:pPr>
      <w:spacing w:after="100"/>
      <w:ind w:left="1760"/>
    </w:pPr>
    <w:rPr>
      <w:rFonts w:eastAsiaTheme="minorEastAsia"/>
      <w:lang w:eastAsia="nl-NL"/>
    </w:rPr>
  </w:style>
  <w:style w:type="character" w:customStyle="1" w:styleId="Nadruk1">
    <w:name w:val="Nadruk1"/>
    <w:basedOn w:val="Standaardalinea-lettertype"/>
    <w:rsid w:val="00DC22DB"/>
  </w:style>
  <w:style w:type="paragraph" w:customStyle="1" w:styleId="Toelichting">
    <w:name w:val="Toelichting"/>
    <w:basedOn w:val="Standaard"/>
    <w:link w:val="ToelichtingChar"/>
    <w:qFormat/>
    <w:rsid w:val="00F368DF"/>
    <w:pPr>
      <w:spacing w:after="0" w:line="240" w:lineRule="auto"/>
    </w:pPr>
    <w:rPr>
      <w:rFonts w:cs="Times New Roman"/>
      <w:i/>
      <w:vanish/>
      <w:color w:val="00B050"/>
    </w:rPr>
  </w:style>
  <w:style w:type="character" w:customStyle="1" w:styleId="ToelichtingChar">
    <w:name w:val="Toelichting Char"/>
    <w:basedOn w:val="Standaardalinea-lettertype"/>
    <w:link w:val="Toelichting"/>
    <w:rsid w:val="00F368DF"/>
    <w:rPr>
      <w:rFonts w:cs="Times New Roman"/>
      <w:i/>
      <w:vanish/>
      <w:color w:val="00B050"/>
    </w:rPr>
  </w:style>
  <w:style w:type="paragraph" w:styleId="Revisie">
    <w:name w:val="Revision"/>
    <w:hidden/>
    <w:uiPriority w:val="99"/>
    <w:semiHidden/>
    <w:rsid w:val="000C64BA"/>
    <w:pPr>
      <w:spacing w:after="0" w:line="240" w:lineRule="auto"/>
    </w:pPr>
  </w:style>
  <w:style w:type="character" w:styleId="Onopgelostemelding">
    <w:name w:val="Unresolved Mention"/>
    <w:basedOn w:val="Standaardalinea-lettertype"/>
    <w:uiPriority w:val="99"/>
    <w:semiHidden/>
    <w:unhideWhenUsed/>
    <w:rsid w:val="00792484"/>
    <w:rPr>
      <w:color w:val="605E5C"/>
      <w:shd w:val="clear" w:color="auto" w:fill="E1DFDD"/>
    </w:rPr>
  </w:style>
  <w:style w:type="paragraph" w:styleId="Normaalweb">
    <w:name w:val="Normal (Web)"/>
    <w:basedOn w:val="Standaard"/>
    <w:uiPriority w:val="99"/>
    <w:semiHidden/>
    <w:unhideWhenUsed/>
    <w:rsid w:val="009A63DA"/>
    <w:pPr>
      <w:spacing w:before="100" w:beforeAutospacing="1" w:after="100" w:afterAutospacing="1" w:line="240" w:lineRule="auto"/>
    </w:pPr>
    <w:rPr>
      <w:rFonts w:ascii="Calibri" w:hAnsi="Calibri" w:cs="Calibri"/>
      <w:lang w:eastAsia="nl-NL"/>
    </w:rPr>
  </w:style>
  <w:style w:type="paragraph" w:styleId="Bijschrift">
    <w:name w:val="caption"/>
    <w:basedOn w:val="Standaard"/>
    <w:next w:val="Standaard"/>
    <w:uiPriority w:val="35"/>
    <w:unhideWhenUsed/>
    <w:qFormat/>
    <w:rsid w:val="00D175EB"/>
    <w:pPr>
      <w:spacing w:after="200" w:line="240" w:lineRule="auto"/>
    </w:pPr>
    <w:rPr>
      <w:i/>
      <w:iCs/>
      <w:color w:val="44546A" w:themeColor="text2"/>
      <w:sz w:val="18"/>
      <w:szCs w:val="18"/>
    </w:rPr>
  </w:style>
  <w:style w:type="paragraph" w:customStyle="1" w:styleId="paragraph">
    <w:name w:val="paragraph"/>
    <w:basedOn w:val="Standaard"/>
    <w:rsid w:val="00B83F0F"/>
    <w:pPr>
      <w:spacing w:before="100" w:beforeAutospacing="1" w:after="100" w:afterAutospacing="1" w:line="240" w:lineRule="auto"/>
    </w:pPr>
    <w:rPr>
      <w:rFonts w:ascii="Calibri" w:hAnsi="Calibri" w:cs="Calibri"/>
      <w:lang w:eastAsia="nl-NL"/>
    </w:rPr>
  </w:style>
  <w:style w:type="character" w:customStyle="1" w:styleId="normaltextrun">
    <w:name w:val="normaltextrun"/>
    <w:basedOn w:val="Standaardalinea-lettertype"/>
    <w:rsid w:val="00B83F0F"/>
  </w:style>
  <w:style w:type="character" w:customStyle="1" w:styleId="eop">
    <w:name w:val="eop"/>
    <w:basedOn w:val="Standaardalinea-lettertype"/>
    <w:rsid w:val="00B83F0F"/>
  </w:style>
  <w:style w:type="character" w:customStyle="1" w:styleId="scxw122000464">
    <w:name w:val="scxw122000464"/>
    <w:basedOn w:val="Standaardalinea-lettertype"/>
    <w:rsid w:val="00B83F0F"/>
  </w:style>
  <w:style w:type="character" w:customStyle="1" w:styleId="contextualspellingandgrammarerror">
    <w:name w:val="contextualspellingandgrammarerror"/>
    <w:basedOn w:val="Standaardalinea-lettertype"/>
    <w:rsid w:val="00B83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2268">
      <w:bodyDiv w:val="1"/>
      <w:marLeft w:val="0"/>
      <w:marRight w:val="0"/>
      <w:marTop w:val="0"/>
      <w:marBottom w:val="0"/>
      <w:divBdr>
        <w:top w:val="none" w:sz="0" w:space="0" w:color="auto"/>
        <w:left w:val="none" w:sz="0" w:space="0" w:color="auto"/>
        <w:bottom w:val="none" w:sz="0" w:space="0" w:color="auto"/>
        <w:right w:val="none" w:sz="0" w:space="0" w:color="auto"/>
      </w:divBdr>
    </w:div>
    <w:div w:id="111676910">
      <w:bodyDiv w:val="1"/>
      <w:marLeft w:val="0"/>
      <w:marRight w:val="0"/>
      <w:marTop w:val="0"/>
      <w:marBottom w:val="0"/>
      <w:divBdr>
        <w:top w:val="none" w:sz="0" w:space="0" w:color="auto"/>
        <w:left w:val="none" w:sz="0" w:space="0" w:color="auto"/>
        <w:bottom w:val="none" w:sz="0" w:space="0" w:color="auto"/>
        <w:right w:val="none" w:sz="0" w:space="0" w:color="auto"/>
      </w:divBdr>
    </w:div>
    <w:div w:id="246310814">
      <w:bodyDiv w:val="1"/>
      <w:marLeft w:val="0"/>
      <w:marRight w:val="0"/>
      <w:marTop w:val="0"/>
      <w:marBottom w:val="0"/>
      <w:divBdr>
        <w:top w:val="none" w:sz="0" w:space="0" w:color="auto"/>
        <w:left w:val="none" w:sz="0" w:space="0" w:color="auto"/>
        <w:bottom w:val="none" w:sz="0" w:space="0" w:color="auto"/>
        <w:right w:val="none" w:sz="0" w:space="0" w:color="auto"/>
      </w:divBdr>
    </w:div>
    <w:div w:id="382405612">
      <w:bodyDiv w:val="1"/>
      <w:marLeft w:val="0"/>
      <w:marRight w:val="0"/>
      <w:marTop w:val="0"/>
      <w:marBottom w:val="0"/>
      <w:divBdr>
        <w:top w:val="none" w:sz="0" w:space="0" w:color="auto"/>
        <w:left w:val="none" w:sz="0" w:space="0" w:color="auto"/>
        <w:bottom w:val="none" w:sz="0" w:space="0" w:color="auto"/>
        <w:right w:val="none" w:sz="0" w:space="0" w:color="auto"/>
      </w:divBdr>
    </w:div>
    <w:div w:id="459879163">
      <w:bodyDiv w:val="1"/>
      <w:marLeft w:val="0"/>
      <w:marRight w:val="0"/>
      <w:marTop w:val="0"/>
      <w:marBottom w:val="0"/>
      <w:divBdr>
        <w:top w:val="none" w:sz="0" w:space="0" w:color="auto"/>
        <w:left w:val="none" w:sz="0" w:space="0" w:color="auto"/>
        <w:bottom w:val="none" w:sz="0" w:space="0" w:color="auto"/>
        <w:right w:val="none" w:sz="0" w:space="0" w:color="auto"/>
      </w:divBdr>
    </w:div>
    <w:div w:id="591671060">
      <w:bodyDiv w:val="1"/>
      <w:marLeft w:val="0"/>
      <w:marRight w:val="0"/>
      <w:marTop w:val="0"/>
      <w:marBottom w:val="0"/>
      <w:divBdr>
        <w:top w:val="none" w:sz="0" w:space="0" w:color="auto"/>
        <w:left w:val="none" w:sz="0" w:space="0" w:color="auto"/>
        <w:bottom w:val="none" w:sz="0" w:space="0" w:color="auto"/>
        <w:right w:val="none" w:sz="0" w:space="0" w:color="auto"/>
      </w:divBdr>
    </w:div>
    <w:div w:id="639918162">
      <w:bodyDiv w:val="1"/>
      <w:marLeft w:val="0"/>
      <w:marRight w:val="0"/>
      <w:marTop w:val="0"/>
      <w:marBottom w:val="0"/>
      <w:divBdr>
        <w:top w:val="none" w:sz="0" w:space="0" w:color="auto"/>
        <w:left w:val="none" w:sz="0" w:space="0" w:color="auto"/>
        <w:bottom w:val="none" w:sz="0" w:space="0" w:color="auto"/>
        <w:right w:val="none" w:sz="0" w:space="0" w:color="auto"/>
      </w:divBdr>
    </w:div>
    <w:div w:id="794952555">
      <w:bodyDiv w:val="1"/>
      <w:marLeft w:val="0"/>
      <w:marRight w:val="0"/>
      <w:marTop w:val="0"/>
      <w:marBottom w:val="0"/>
      <w:divBdr>
        <w:top w:val="none" w:sz="0" w:space="0" w:color="auto"/>
        <w:left w:val="none" w:sz="0" w:space="0" w:color="auto"/>
        <w:bottom w:val="none" w:sz="0" w:space="0" w:color="auto"/>
        <w:right w:val="none" w:sz="0" w:space="0" w:color="auto"/>
      </w:divBdr>
    </w:div>
    <w:div w:id="890846492">
      <w:bodyDiv w:val="1"/>
      <w:marLeft w:val="0"/>
      <w:marRight w:val="0"/>
      <w:marTop w:val="0"/>
      <w:marBottom w:val="0"/>
      <w:divBdr>
        <w:top w:val="none" w:sz="0" w:space="0" w:color="auto"/>
        <w:left w:val="none" w:sz="0" w:space="0" w:color="auto"/>
        <w:bottom w:val="none" w:sz="0" w:space="0" w:color="auto"/>
        <w:right w:val="none" w:sz="0" w:space="0" w:color="auto"/>
      </w:divBdr>
    </w:div>
    <w:div w:id="963849203">
      <w:bodyDiv w:val="1"/>
      <w:marLeft w:val="0"/>
      <w:marRight w:val="0"/>
      <w:marTop w:val="0"/>
      <w:marBottom w:val="0"/>
      <w:divBdr>
        <w:top w:val="none" w:sz="0" w:space="0" w:color="auto"/>
        <w:left w:val="none" w:sz="0" w:space="0" w:color="auto"/>
        <w:bottom w:val="none" w:sz="0" w:space="0" w:color="auto"/>
        <w:right w:val="none" w:sz="0" w:space="0" w:color="auto"/>
      </w:divBdr>
    </w:div>
    <w:div w:id="968583657">
      <w:bodyDiv w:val="1"/>
      <w:marLeft w:val="0"/>
      <w:marRight w:val="0"/>
      <w:marTop w:val="0"/>
      <w:marBottom w:val="0"/>
      <w:divBdr>
        <w:top w:val="none" w:sz="0" w:space="0" w:color="auto"/>
        <w:left w:val="none" w:sz="0" w:space="0" w:color="auto"/>
        <w:bottom w:val="none" w:sz="0" w:space="0" w:color="auto"/>
        <w:right w:val="none" w:sz="0" w:space="0" w:color="auto"/>
      </w:divBdr>
    </w:div>
    <w:div w:id="990446513">
      <w:bodyDiv w:val="1"/>
      <w:marLeft w:val="0"/>
      <w:marRight w:val="0"/>
      <w:marTop w:val="0"/>
      <w:marBottom w:val="0"/>
      <w:divBdr>
        <w:top w:val="none" w:sz="0" w:space="0" w:color="auto"/>
        <w:left w:val="none" w:sz="0" w:space="0" w:color="auto"/>
        <w:bottom w:val="none" w:sz="0" w:space="0" w:color="auto"/>
        <w:right w:val="none" w:sz="0" w:space="0" w:color="auto"/>
      </w:divBdr>
    </w:div>
    <w:div w:id="998726619">
      <w:bodyDiv w:val="1"/>
      <w:marLeft w:val="0"/>
      <w:marRight w:val="0"/>
      <w:marTop w:val="0"/>
      <w:marBottom w:val="0"/>
      <w:divBdr>
        <w:top w:val="none" w:sz="0" w:space="0" w:color="auto"/>
        <w:left w:val="none" w:sz="0" w:space="0" w:color="auto"/>
        <w:bottom w:val="none" w:sz="0" w:space="0" w:color="auto"/>
        <w:right w:val="none" w:sz="0" w:space="0" w:color="auto"/>
      </w:divBdr>
    </w:div>
    <w:div w:id="1097092299">
      <w:bodyDiv w:val="1"/>
      <w:marLeft w:val="0"/>
      <w:marRight w:val="0"/>
      <w:marTop w:val="0"/>
      <w:marBottom w:val="0"/>
      <w:divBdr>
        <w:top w:val="none" w:sz="0" w:space="0" w:color="auto"/>
        <w:left w:val="none" w:sz="0" w:space="0" w:color="auto"/>
        <w:bottom w:val="none" w:sz="0" w:space="0" w:color="auto"/>
        <w:right w:val="none" w:sz="0" w:space="0" w:color="auto"/>
      </w:divBdr>
    </w:div>
    <w:div w:id="1232153685">
      <w:bodyDiv w:val="1"/>
      <w:marLeft w:val="0"/>
      <w:marRight w:val="0"/>
      <w:marTop w:val="0"/>
      <w:marBottom w:val="0"/>
      <w:divBdr>
        <w:top w:val="none" w:sz="0" w:space="0" w:color="auto"/>
        <w:left w:val="none" w:sz="0" w:space="0" w:color="auto"/>
        <w:bottom w:val="none" w:sz="0" w:space="0" w:color="auto"/>
        <w:right w:val="none" w:sz="0" w:space="0" w:color="auto"/>
      </w:divBdr>
    </w:div>
    <w:div w:id="1429618216">
      <w:bodyDiv w:val="1"/>
      <w:marLeft w:val="0"/>
      <w:marRight w:val="0"/>
      <w:marTop w:val="0"/>
      <w:marBottom w:val="0"/>
      <w:divBdr>
        <w:top w:val="none" w:sz="0" w:space="0" w:color="auto"/>
        <w:left w:val="none" w:sz="0" w:space="0" w:color="auto"/>
        <w:bottom w:val="none" w:sz="0" w:space="0" w:color="auto"/>
        <w:right w:val="none" w:sz="0" w:space="0" w:color="auto"/>
      </w:divBdr>
    </w:div>
    <w:div w:id="1459839449">
      <w:bodyDiv w:val="1"/>
      <w:marLeft w:val="0"/>
      <w:marRight w:val="0"/>
      <w:marTop w:val="0"/>
      <w:marBottom w:val="0"/>
      <w:divBdr>
        <w:top w:val="none" w:sz="0" w:space="0" w:color="auto"/>
        <w:left w:val="none" w:sz="0" w:space="0" w:color="auto"/>
        <w:bottom w:val="none" w:sz="0" w:space="0" w:color="auto"/>
        <w:right w:val="none" w:sz="0" w:space="0" w:color="auto"/>
      </w:divBdr>
    </w:div>
    <w:div w:id="1609045772">
      <w:bodyDiv w:val="1"/>
      <w:marLeft w:val="0"/>
      <w:marRight w:val="0"/>
      <w:marTop w:val="0"/>
      <w:marBottom w:val="0"/>
      <w:divBdr>
        <w:top w:val="none" w:sz="0" w:space="0" w:color="auto"/>
        <w:left w:val="none" w:sz="0" w:space="0" w:color="auto"/>
        <w:bottom w:val="none" w:sz="0" w:space="0" w:color="auto"/>
        <w:right w:val="none" w:sz="0" w:space="0" w:color="auto"/>
      </w:divBdr>
    </w:div>
    <w:div w:id="1609969304">
      <w:bodyDiv w:val="1"/>
      <w:marLeft w:val="0"/>
      <w:marRight w:val="0"/>
      <w:marTop w:val="0"/>
      <w:marBottom w:val="0"/>
      <w:divBdr>
        <w:top w:val="none" w:sz="0" w:space="0" w:color="auto"/>
        <w:left w:val="none" w:sz="0" w:space="0" w:color="auto"/>
        <w:bottom w:val="none" w:sz="0" w:space="0" w:color="auto"/>
        <w:right w:val="none" w:sz="0" w:space="0" w:color="auto"/>
      </w:divBdr>
    </w:div>
    <w:div w:id="1978414296">
      <w:bodyDiv w:val="1"/>
      <w:marLeft w:val="0"/>
      <w:marRight w:val="0"/>
      <w:marTop w:val="0"/>
      <w:marBottom w:val="0"/>
      <w:divBdr>
        <w:top w:val="none" w:sz="0" w:space="0" w:color="auto"/>
        <w:left w:val="none" w:sz="0" w:space="0" w:color="auto"/>
        <w:bottom w:val="none" w:sz="0" w:space="0" w:color="auto"/>
        <w:right w:val="none" w:sz="0" w:space="0" w:color="auto"/>
      </w:divBdr>
    </w:div>
    <w:div w:id="205464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CE0B24C7462D4D89E2A83052938627" ma:contentTypeVersion="5" ma:contentTypeDescription="Een nieuw document maken." ma:contentTypeScope="" ma:versionID="76d4532bc94546aba493ac15a1d539f6">
  <xsd:schema xmlns:xsd="http://www.w3.org/2001/XMLSchema" xmlns:xs="http://www.w3.org/2001/XMLSchema" xmlns:p="http://schemas.microsoft.com/office/2006/metadata/properties" xmlns:ns2="5e3ddd44-ca12-41ac-83d6-f3f03262aba5" xmlns:ns3="636c4ab8-8eca-4edc-9458-8a6cb632f4be" targetNamespace="http://schemas.microsoft.com/office/2006/metadata/properties" ma:root="true" ma:fieldsID="7831b3af00146d7b97936dd11edc38fd" ns2:_="" ns3:_="">
    <xsd:import namespace="5e3ddd44-ca12-41ac-83d6-f3f03262aba5"/>
    <xsd:import namespace="636c4ab8-8eca-4edc-9458-8a6cb632f4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ddd44-ca12-41ac-83d6-f3f03262a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6c4ab8-8eca-4edc-9458-8a6cb632f4b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38B5C-33A4-4A56-9493-560E1C3475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26A51B-0554-4FEB-AA07-D5B6C8F21BD1}">
  <ds:schemaRefs>
    <ds:schemaRef ds:uri="http://schemas.microsoft.com/sharepoint/v3/contenttype/forms"/>
  </ds:schemaRefs>
</ds:datastoreItem>
</file>

<file path=customXml/itemProps3.xml><?xml version="1.0" encoding="utf-8"?>
<ds:datastoreItem xmlns:ds="http://schemas.openxmlformats.org/officeDocument/2006/customXml" ds:itemID="{2D9F21F1-4EED-4C6C-BFF3-9A1E61FB3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ddd44-ca12-41ac-83d6-f3f03262aba5"/>
    <ds:schemaRef ds:uri="636c4ab8-8eca-4edc-9458-8a6cb632f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50EEED-345F-43FD-B112-0900A21B2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3091</Words>
  <Characters>17005</Characters>
  <Application>Microsoft Office Word</Application>
  <DocSecurity>0</DocSecurity>
  <Lines>141</Lines>
  <Paragraphs>40</Paragraphs>
  <ScaleCrop>false</ScaleCrop>
  <Company>Gemeente Hilversum</Company>
  <LinksUpToDate>false</LinksUpToDate>
  <CharactersWithSpaces>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Pinxteren, Kasper van</cp:lastModifiedBy>
  <cp:revision>39</cp:revision>
  <cp:lastPrinted>2023-09-19T19:25:00Z</cp:lastPrinted>
  <dcterms:created xsi:type="dcterms:W3CDTF">2023-08-14T08:43:00Z</dcterms:created>
  <dcterms:modified xsi:type="dcterms:W3CDTF">2023-09-19T19:25:00Z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0x010100D7CE0B24C7462D4D89E2A83052938627</vt:lpwstr>
  </property>
</Properties>
</file>