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FC588" w14:textId="7A85697C" w:rsidR="009B11E5" w:rsidRDefault="009B11E5" w:rsidP="004B21B3">
      <w:pPr>
        <w:spacing w:after="0" w:line="360" w:lineRule="auto"/>
        <w:jc w:val="center"/>
        <w:rPr>
          <w:b/>
          <w:sz w:val="21"/>
          <w:szCs w:val="21"/>
        </w:rPr>
      </w:pPr>
    </w:p>
    <w:p w14:paraId="4807E2EE" w14:textId="4EF03AFE" w:rsidR="00DA38F9" w:rsidRPr="00084027" w:rsidRDefault="00D87077" w:rsidP="004B21B3">
      <w:pPr>
        <w:spacing w:after="0" w:line="360" w:lineRule="auto"/>
        <w:jc w:val="center"/>
        <w:rPr>
          <w:b/>
          <w:sz w:val="21"/>
          <w:szCs w:val="21"/>
        </w:rPr>
      </w:pPr>
      <w:r>
        <w:rPr>
          <w:noProof/>
          <w:lang w:eastAsia="nl-NL"/>
        </w:rPr>
        <w:drawing>
          <wp:inline distT="0" distB="0" distL="0" distR="0" wp14:anchorId="158A34DF" wp14:editId="0F76E734">
            <wp:extent cx="5760720" cy="1438123"/>
            <wp:effectExtent l="0" t="0" r="0" b="0"/>
            <wp:docPr id="1" name="Afbeelding 1" descr="William Besse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liam Besseli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1438123"/>
                    </a:xfrm>
                    <a:prstGeom prst="rect">
                      <a:avLst/>
                    </a:prstGeom>
                    <a:noFill/>
                    <a:ln>
                      <a:noFill/>
                    </a:ln>
                  </pic:spPr>
                </pic:pic>
              </a:graphicData>
            </a:graphic>
          </wp:inline>
        </w:drawing>
      </w:r>
    </w:p>
    <w:p w14:paraId="719991C9" w14:textId="77777777" w:rsidR="00DA38F9" w:rsidRPr="00084027" w:rsidRDefault="00DA38F9" w:rsidP="004B21B3">
      <w:pPr>
        <w:spacing w:after="0" w:line="360" w:lineRule="auto"/>
        <w:jc w:val="center"/>
        <w:rPr>
          <w:b/>
          <w:sz w:val="21"/>
          <w:szCs w:val="21"/>
        </w:rPr>
      </w:pPr>
    </w:p>
    <w:p w14:paraId="2B7AB73E" w14:textId="77777777" w:rsidR="00DA38F9" w:rsidRPr="00084027" w:rsidRDefault="00DA38F9" w:rsidP="004B21B3">
      <w:pPr>
        <w:spacing w:after="0" w:line="360" w:lineRule="auto"/>
        <w:jc w:val="center"/>
        <w:rPr>
          <w:b/>
          <w:sz w:val="21"/>
          <w:szCs w:val="21"/>
        </w:rPr>
      </w:pPr>
    </w:p>
    <w:p w14:paraId="1DD49CAB" w14:textId="77777777" w:rsidR="00DA38F9" w:rsidRPr="00084027" w:rsidRDefault="00DA38F9" w:rsidP="004B21B3">
      <w:pPr>
        <w:spacing w:after="0" w:line="360" w:lineRule="auto"/>
        <w:jc w:val="center"/>
        <w:rPr>
          <w:b/>
          <w:sz w:val="21"/>
          <w:szCs w:val="21"/>
        </w:rPr>
      </w:pPr>
    </w:p>
    <w:p w14:paraId="008B091E" w14:textId="2DADCC0C" w:rsidR="00DA38F9" w:rsidRPr="00A840D3" w:rsidRDefault="00F84212" w:rsidP="004B21B3">
      <w:pPr>
        <w:spacing w:after="0" w:line="360" w:lineRule="auto"/>
        <w:jc w:val="center"/>
        <w:rPr>
          <w:b/>
          <w:sz w:val="44"/>
          <w:szCs w:val="44"/>
        </w:rPr>
      </w:pPr>
      <w:r w:rsidRPr="00A840D3">
        <w:rPr>
          <w:b/>
          <w:sz w:val="44"/>
          <w:szCs w:val="44"/>
        </w:rPr>
        <w:t xml:space="preserve">Bijlage </w:t>
      </w:r>
      <w:proofErr w:type="spellStart"/>
      <w:r w:rsidRPr="00A840D3">
        <w:rPr>
          <w:b/>
          <w:sz w:val="44"/>
          <w:szCs w:val="44"/>
        </w:rPr>
        <w:t>H</w:t>
      </w:r>
      <w:r w:rsidR="000C0C80">
        <w:rPr>
          <w:b/>
          <w:sz w:val="44"/>
          <w:szCs w:val="44"/>
        </w:rPr>
        <w:t>.</w:t>
      </w:r>
      <w:r w:rsidR="00B851D4">
        <w:rPr>
          <w:b/>
          <w:sz w:val="44"/>
          <w:szCs w:val="44"/>
        </w:rPr>
        <w:t>c</w:t>
      </w:r>
      <w:proofErr w:type="spellEnd"/>
      <w:r w:rsidRPr="00A840D3">
        <w:rPr>
          <w:b/>
          <w:sz w:val="44"/>
          <w:szCs w:val="44"/>
        </w:rPr>
        <w:t xml:space="preserve"> </w:t>
      </w:r>
      <w:proofErr w:type="spellStart"/>
      <w:r w:rsidR="000C0C80">
        <w:rPr>
          <w:b/>
          <w:sz w:val="44"/>
          <w:szCs w:val="44"/>
        </w:rPr>
        <w:t>PvE</w:t>
      </w:r>
      <w:proofErr w:type="spellEnd"/>
      <w:r w:rsidRPr="00A840D3">
        <w:rPr>
          <w:b/>
          <w:sz w:val="44"/>
          <w:szCs w:val="44"/>
        </w:rPr>
        <w:t xml:space="preserve"> </w:t>
      </w:r>
      <w:r w:rsidR="000C0C80">
        <w:rPr>
          <w:b/>
          <w:sz w:val="44"/>
          <w:szCs w:val="44"/>
        </w:rPr>
        <w:t xml:space="preserve">Perceel 3 </w:t>
      </w:r>
      <w:r w:rsidR="008221FB" w:rsidRPr="00A840D3">
        <w:rPr>
          <w:b/>
          <w:sz w:val="44"/>
          <w:szCs w:val="44"/>
        </w:rPr>
        <w:t>BGT</w:t>
      </w:r>
    </w:p>
    <w:p w14:paraId="60AA9F5D" w14:textId="77777777" w:rsidR="00A840D3" w:rsidRPr="00290B05" w:rsidRDefault="00A840D3" w:rsidP="00A840D3">
      <w:pPr>
        <w:spacing w:after="0" w:line="360" w:lineRule="auto"/>
        <w:jc w:val="center"/>
        <w:rPr>
          <w:b/>
          <w:sz w:val="32"/>
          <w:szCs w:val="32"/>
        </w:rPr>
      </w:pPr>
      <w:r w:rsidRPr="00290B05">
        <w:rPr>
          <w:b/>
          <w:sz w:val="32"/>
          <w:szCs w:val="32"/>
        </w:rPr>
        <w:t>Europese aanbesteding Belastingen, (BAG-)Objectenbeheer en BGT</w:t>
      </w:r>
    </w:p>
    <w:p w14:paraId="0CB08EBA" w14:textId="77777777" w:rsidR="00A840D3" w:rsidRPr="00721601" w:rsidRDefault="00A840D3" w:rsidP="00A840D3">
      <w:pPr>
        <w:spacing w:after="0" w:line="360" w:lineRule="auto"/>
        <w:jc w:val="center"/>
        <w:rPr>
          <w:b/>
        </w:rPr>
      </w:pPr>
      <w:r w:rsidRPr="00721601">
        <w:rPr>
          <w:b/>
        </w:rPr>
        <w:t xml:space="preserve">Zaaknummer </w:t>
      </w:r>
      <w:r w:rsidRPr="002A09AB">
        <w:rPr>
          <w:b/>
        </w:rPr>
        <w:t>1319885</w:t>
      </w:r>
    </w:p>
    <w:p w14:paraId="46C0B91E" w14:textId="424EFDAE" w:rsidR="00DA38F9" w:rsidRPr="00721601" w:rsidRDefault="00DA38F9" w:rsidP="004B21B3">
      <w:pPr>
        <w:spacing w:after="0" w:line="360" w:lineRule="auto"/>
        <w:jc w:val="center"/>
        <w:rPr>
          <w:b/>
        </w:rPr>
      </w:pPr>
    </w:p>
    <w:p w14:paraId="6A8A96E0" w14:textId="77777777" w:rsidR="00DA38F9" w:rsidRPr="00721601" w:rsidRDefault="00DA38F9" w:rsidP="004B21B3">
      <w:pPr>
        <w:spacing w:after="0" w:line="360" w:lineRule="auto"/>
        <w:jc w:val="center"/>
        <w:rPr>
          <w:sz w:val="28"/>
          <w:szCs w:val="28"/>
        </w:rPr>
      </w:pPr>
    </w:p>
    <w:p w14:paraId="61CB0D8D" w14:textId="6611CD0C" w:rsidR="004B21B3" w:rsidRDefault="00DA38F9" w:rsidP="004B21B3">
      <w:pPr>
        <w:spacing w:after="0" w:line="360" w:lineRule="auto"/>
        <w:jc w:val="center"/>
        <w:rPr>
          <w:sz w:val="28"/>
          <w:szCs w:val="28"/>
        </w:rPr>
      </w:pPr>
      <w:r w:rsidRPr="00721601">
        <w:rPr>
          <w:sz w:val="28"/>
          <w:szCs w:val="28"/>
        </w:rPr>
        <w:t>Gemeente</w:t>
      </w:r>
      <w:r w:rsidR="00F84212">
        <w:rPr>
          <w:sz w:val="28"/>
          <w:szCs w:val="28"/>
        </w:rPr>
        <w:t>n</w:t>
      </w:r>
      <w:r w:rsidRPr="00721601">
        <w:rPr>
          <w:sz w:val="28"/>
          <w:szCs w:val="28"/>
        </w:rPr>
        <w:t xml:space="preserve"> Hilversum</w:t>
      </w:r>
      <w:r w:rsidR="00F84212">
        <w:rPr>
          <w:sz w:val="28"/>
          <w:szCs w:val="28"/>
        </w:rPr>
        <w:t xml:space="preserve"> en Wijdemeren</w:t>
      </w:r>
    </w:p>
    <w:p w14:paraId="45D3D5EE" w14:textId="5C48C08E" w:rsidR="004B21B3" w:rsidRDefault="004B21B3" w:rsidP="004B21B3">
      <w:pPr>
        <w:spacing w:after="0" w:line="360" w:lineRule="auto"/>
        <w:jc w:val="center"/>
        <w:rPr>
          <w:sz w:val="28"/>
          <w:szCs w:val="28"/>
        </w:rPr>
      </w:pPr>
    </w:p>
    <w:p w14:paraId="6AC2E107" w14:textId="77777777" w:rsidR="004B21B3" w:rsidRDefault="004B21B3" w:rsidP="004B21B3">
      <w:pPr>
        <w:spacing w:after="0" w:line="360" w:lineRule="auto"/>
        <w:jc w:val="center"/>
        <w:rPr>
          <w:sz w:val="28"/>
          <w:szCs w:val="28"/>
        </w:rPr>
      </w:pPr>
    </w:p>
    <w:p w14:paraId="513FB404" w14:textId="77777777" w:rsidR="004B21B3" w:rsidRDefault="004B21B3" w:rsidP="004B21B3">
      <w:pPr>
        <w:spacing w:after="0" w:line="360" w:lineRule="auto"/>
        <w:jc w:val="center"/>
        <w:rPr>
          <w:sz w:val="28"/>
          <w:szCs w:val="28"/>
        </w:rPr>
      </w:pPr>
    </w:p>
    <w:p w14:paraId="13E9DB91" w14:textId="77777777" w:rsidR="004B21B3" w:rsidRDefault="004B21B3" w:rsidP="004B21B3">
      <w:pPr>
        <w:spacing w:after="0" w:line="360" w:lineRule="auto"/>
        <w:jc w:val="center"/>
        <w:rPr>
          <w:sz w:val="28"/>
          <w:szCs w:val="28"/>
        </w:rPr>
      </w:pPr>
    </w:p>
    <w:p w14:paraId="0D99028D" w14:textId="77777777" w:rsidR="004B21B3" w:rsidRPr="00721601" w:rsidRDefault="004B21B3" w:rsidP="004B21B3">
      <w:pPr>
        <w:spacing w:after="0" w:line="360" w:lineRule="auto"/>
        <w:jc w:val="center"/>
        <w:rPr>
          <w:b/>
          <w:sz w:val="28"/>
          <w:szCs w:val="28"/>
        </w:rPr>
      </w:pPr>
    </w:p>
    <w:p w14:paraId="42038987" w14:textId="77777777" w:rsidR="00DA38F9" w:rsidRPr="00084027" w:rsidRDefault="00DA38F9" w:rsidP="004B21B3">
      <w:pPr>
        <w:spacing w:after="0" w:line="360" w:lineRule="auto"/>
        <w:jc w:val="center"/>
        <w:rPr>
          <w:b/>
          <w:sz w:val="21"/>
          <w:szCs w:val="21"/>
        </w:rPr>
      </w:pPr>
    </w:p>
    <w:p w14:paraId="1CBFE3A0" w14:textId="77777777" w:rsidR="00DA38F9" w:rsidRPr="00084027" w:rsidRDefault="00DA38F9" w:rsidP="00023474">
      <w:pPr>
        <w:spacing w:after="0" w:line="240" w:lineRule="auto"/>
        <w:jc w:val="center"/>
        <w:rPr>
          <w:sz w:val="21"/>
          <w:szCs w:val="21"/>
        </w:rPr>
      </w:pPr>
    </w:p>
    <w:p w14:paraId="088C33F7" w14:textId="77777777" w:rsidR="00DA38F9" w:rsidRPr="00084027" w:rsidRDefault="00DA38F9" w:rsidP="00023474">
      <w:pPr>
        <w:spacing w:after="0" w:line="240" w:lineRule="auto"/>
        <w:jc w:val="center"/>
        <w:rPr>
          <w:sz w:val="21"/>
          <w:szCs w:val="21"/>
        </w:rPr>
      </w:pPr>
    </w:p>
    <w:p w14:paraId="05B23F1C" w14:textId="77777777" w:rsidR="00DA38F9" w:rsidRPr="00084027" w:rsidRDefault="00DA38F9" w:rsidP="00023474">
      <w:pPr>
        <w:spacing w:after="0" w:line="240" w:lineRule="auto"/>
        <w:jc w:val="center"/>
        <w:rPr>
          <w:b/>
          <w:sz w:val="21"/>
          <w:szCs w:val="21"/>
        </w:rPr>
      </w:pPr>
    </w:p>
    <w:p w14:paraId="222BC760" w14:textId="77777777" w:rsidR="00DA38F9" w:rsidRPr="00084027" w:rsidRDefault="00DA38F9" w:rsidP="00023474">
      <w:pPr>
        <w:spacing w:after="0" w:line="240" w:lineRule="auto"/>
        <w:jc w:val="both"/>
        <w:rPr>
          <w:b/>
          <w:sz w:val="21"/>
          <w:szCs w:val="21"/>
        </w:rPr>
      </w:pPr>
    </w:p>
    <w:p w14:paraId="048C7C2E" w14:textId="77777777" w:rsidR="00DA38F9" w:rsidRPr="00084027" w:rsidRDefault="00DA38F9" w:rsidP="00023474">
      <w:pPr>
        <w:spacing w:after="0" w:line="240" w:lineRule="auto"/>
        <w:jc w:val="both"/>
        <w:rPr>
          <w:b/>
          <w:sz w:val="21"/>
          <w:szCs w:val="21"/>
        </w:rPr>
      </w:pPr>
    </w:p>
    <w:tbl>
      <w:tblPr>
        <w:tblW w:w="0" w:type="auto"/>
        <w:tblLook w:val="01E0" w:firstRow="1" w:lastRow="1" w:firstColumn="1" w:lastColumn="1" w:noHBand="0" w:noVBand="0"/>
      </w:tblPr>
      <w:tblGrid>
        <w:gridCol w:w="1799"/>
        <w:gridCol w:w="273"/>
        <w:gridCol w:w="7000"/>
      </w:tblGrid>
      <w:tr w:rsidR="00AE0E97" w:rsidRPr="00084027" w14:paraId="5F482D46" w14:textId="77777777" w:rsidTr="00AE0E97">
        <w:tc>
          <w:tcPr>
            <w:tcW w:w="1799" w:type="dxa"/>
          </w:tcPr>
          <w:p w14:paraId="1C849D12" w14:textId="47C2196F" w:rsidR="00AE0E97" w:rsidRPr="00084027" w:rsidRDefault="00AE0E97" w:rsidP="00AE0E97">
            <w:pPr>
              <w:spacing w:after="0" w:line="360" w:lineRule="auto"/>
              <w:ind w:left="454"/>
              <w:jc w:val="both"/>
              <w:rPr>
                <w:sz w:val="21"/>
                <w:szCs w:val="21"/>
              </w:rPr>
            </w:pPr>
            <w:r w:rsidRPr="00084027">
              <w:rPr>
                <w:sz w:val="21"/>
                <w:szCs w:val="21"/>
              </w:rPr>
              <w:t>Auteur</w:t>
            </w:r>
          </w:p>
        </w:tc>
        <w:tc>
          <w:tcPr>
            <w:tcW w:w="273" w:type="dxa"/>
          </w:tcPr>
          <w:p w14:paraId="268A8366" w14:textId="223C50B7" w:rsidR="00AE0E97" w:rsidRPr="00084027" w:rsidRDefault="00AE0E97" w:rsidP="00AE0E97">
            <w:pPr>
              <w:spacing w:after="0" w:line="360" w:lineRule="auto"/>
              <w:jc w:val="both"/>
              <w:rPr>
                <w:sz w:val="21"/>
                <w:szCs w:val="21"/>
              </w:rPr>
            </w:pPr>
            <w:r w:rsidRPr="00084027">
              <w:rPr>
                <w:sz w:val="21"/>
                <w:szCs w:val="21"/>
              </w:rPr>
              <w:t>:</w:t>
            </w:r>
          </w:p>
        </w:tc>
        <w:tc>
          <w:tcPr>
            <w:tcW w:w="7000" w:type="dxa"/>
          </w:tcPr>
          <w:p w14:paraId="2ADF9AF3" w14:textId="0608D8D6" w:rsidR="00AE0E97" w:rsidRPr="00084027" w:rsidRDefault="00AE0E97" w:rsidP="00AE0E97">
            <w:pPr>
              <w:spacing w:after="0" w:line="360" w:lineRule="auto"/>
              <w:jc w:val="both"/>
              <w:rPr>
                <w:sz w:val="21"/>
                <w:szCs w:val="21"/>
              </w:rPr>
            </w:pPr>
            <w:r>
              <w:rPr>
                <w:sz w:val="21"/>
                <w:szCs w:val="21"/>
              </w:rPr>
              <w:t>Team</w:t>
            </w:r>
            <w:r w:rsidRPr="00084027">
              <w:rPr>
                <w:sz w:val="21"/>
                <w:szCs w:val="21"/>
              </w:rPr>
              <w:t xml:space="preserve"> Inkoop gemeente Hilversum</w:t>
            </w:r>
            <w:r>
              <w:rPr>
                <w:sz w:val="21"/>
                <w:szCs w:val="21"/>
              </w:rPr>
              <w:t xml:space="preserve"> </w:t>
            </w:r>
          </w:p>
        </w:tc>
      </w:tr>
      <w:tr w:rsidR="00AE0E97" w:rsidRPr="00084027" w14:paraId="0CAE2986" w14:textId="77777777" w:rsidTr="00AE0E97">
        <w:tc>
          <w:tcPr>
            <w:tcW w:w="1799" w:type="dxa"/>
          </w:tcPr>
          <w:p w14:paraId="6EFDBDD4" w14:textId="09D877DA" w:rsidR="00AE0E97" w:rsidRPr="00084027" w:rsidRDefault="00AE0E97" w:rsidP="00AE0E97">
            <w:pPr>
              <w:spacing w:after="0" w:line="360" w:lineRule="auto"/>
              <w:ind w:left="454"/>
              <w:jc w:val="both"/>
              <w:rPr>
                <w:sz w:val="21"/>
                <w:szCs w:val="21"/>
              </w:rPr>
            </w:pPr>
            <w:r w:rsidRPr="00290B05">
              <w:rPr>
                <w:sz w:val="21"/>
                <w:szCs w:val="21"/>
              </w:rPr>
              <w:t>Datum</w:t>
            </w:r>
          </w:p>
        </w:tc>
        <w:tc>
          <w:tcPr>
            <w:tcW w:w="273" w:type="dxa"/>
          </w:tcPr>
          <w:p w14:paraId="17686155" w14:textId="082D06C4" w:rsidR="00AE0E97" w:rsidRPr="00084027" w:rsidRDefault="00AE0E97" w:rsidP="00AE0E97">
            <w:pPr>
              <w:spacing w:after="0" w:line="360" w:lineRule="auto"/>
              <w:jc w:val="both"/>
              <w:rPr>
                <w:sz w:val="21"/>
                <w:szCs w:val="21"/>
              </w:rPr>
            </w:pPr>
            <w:r w:rsidRPr="00290B05">
              <w:rPr>
                <w:sz w:val="21"/>
                <w:szCs w:val="21"/>
              </w:rPr>
              <w:t>:</w:t>
            </w:r>
          </w:p>
        </w:tc>
        <w:tc>
          <w:tcPr>
            <w:tcW w:w="7000" w:type="dxa"/>
          </w:tcPr>
          <w:p w14:paraId="1A6AC256" w14:textId="7EB04869" w:rsidR="00AE0E97" w:rsidRPr="00084027" w:rsidRDefault="00AE0E97" w:rsidP="00AE0E97">
            <w:pPr>
              <w:spacing w:after="0" w:line="360" w:lineRule="auto"/>
              <w:jc w:val="both"/>
              <w:rPr>
                <w:sz w:val="21"/>
                <w:szCs w:val="21"/>
              </w:rPr>
            </w:pPr>
            <w:r w:rsidRPr="00290B05">
              <w:rPr>
                <w:sz w:val="21"/>
                <w:szCs w:val="21"/>
              </w:rPr>
              <w:t xml:space="preserve">25 </w:t>
            </w:r>
            <w:r w:rsidR="008C61CC">
              <w:rPr>
                <w:sz w:val="21"/>
                <w:szCs w:val="21"/>
              </w:rPr>
              <w:t>september</w:t>
            </w:r>
            <w:r w:rsidRPr="00290B05">
              <w:rPr>
                <w:sz w:val="21"/>
                <w:szCs w:val="21"/>
              </w:rPr>
              <w:t xml:space="preserve"> 2023</w:t>
            </w:r>
          </w:p>
        </w:tc>
      </w:tr>
      <w:tr w:rsidR="00AE0E97" w:rsidRPr="00084027" w14:paraId="48207421" w14:textId="77777777" w:rsidTr="00AE0E97">
        <w:tc>
          <w:tcPr>
            <w:tcW w:w="1799" w:type="dxa"/>
          </w:tcPr>
          <w:p w14:paraId="107BA9B6" w14:textId="0786C9C4" w:rsidR="00AE0E97" w:rsidRPr="00084027" w:rsidRDefault="00AE0E97" w:rsidP="00AE0E97">
            <w:pPr>
              <w:spacing w:after="0" w:line="360" w:lineRule="auto"/>
              <w:ind w:left="454"/>
              <w:jc w:val="both"/>
              <w:rPr>
                <w:sz w:val="21"/>
                <w:szCs w:val="21"/>
              </w:rPr>
            </w:pPr>
            <w:r w:rsidRPr="00290B05">
              <w:rPr>
                <w:sz w:val="21"/>
                <w:szCs w:val="21"/>
              </w:rPr>
              <w:t>Versie</w:t>
            </w:r>
          </w:p>
        </w:tc>
        <w:tc>
          <w:tcPr>
            <w:tcW w:w="273" w:type="dxa"/>
          </w:tcPr>
          <w:p w14:paraId="732A6F26" w14:textId="1D4B1DBE" w:rsidR="00AE0E97" w:rsidRPr="00084027" w:rsidRDefault="00AE0E97" w:rsidP="00AE0E97">
            <w:pPr>
              <w:spacing w:after="0" w:line="360" w:lineRule="auto"/>
              <w:jc w:val="both"/>
              <w:rPr>
                <w:sz w:val="21"/>
                <w:szCs w:val="21"/>
              </w:rPr>
            </w:pPr>
            <w:r w:rsidRPr="00290B05">
              <w:rPr>
                <w:sz w:val="21"/>
                <w:szCs w:val="21"/>
              </w:rPr>
              <w:t>:</w:t>
            </w:r>
          </w:p>
        </w:tc>
        <w:tc>
          <w:tcPr>
            <w:tcW w:w="7000" w:type="dxa"/>
          </w:tcPr>
          <w:p w14:paraId="3DF7024F" w14:textId="1088A614" w:rsidR="00AE0E97" w:rsidRPr="00084027" w:rsidRDefault="00136EE8" w:rsidP="00AE0E97">
            <w:pPr>
              <w:spacing w:after="0" w:line="360" w:lineRule="auto"/>
              <w:jc w:val="both"/>
              <w:rPr>
                <w:sz w:val="21"/>
                <w:szCs w:val="21"/>
              </w:rPr>
            </w:pPr>
            <w:r>
              <w:rPr>
                <w:sz w:val="21"/>
                <w:szCs w:val="21"/>
              </w:rPr>
              <w:t>1.0</w:t>
            </w:r>
          </w:p>
        </w:tc>
      </w:tr>
    </w:tbl>
    <w:p w14:paraId="2013F141" w14:textId="77777777" w:rsidR="00DA38F9" w:rsidRDefault="00DA38F9" w:rsidP="004B21B3">
      <w:pPr>
        <w:spacing w:after="0" w:line="360" w:lineRule="auto"/>
        <w:rPr>
          <w:rFonts w:ascii="Times New Roman" w:hAnsi="Times New Roman" w:cs="Times New Roman"/>
        </w:rPr>
      </w:pPr>
    </w:p>
    <w:p w14:paraId="381B073B" w14:textId="77777777" w:rsidR="00DA38F9" w:rsidRPr="000C0444" w:rsidRDefault="00DA38F9" w:rsidP="00023474">
      <w:pPr>
        <w:spacing w:after="0" w:line="240" w:lineRule="auto"/>
        <w:rPr>
          <w:rFonts w:cs="Times New Roman"/>
          <w:color w:val="FF0000"/>
        </w:rPr>
      </w:pPr>
      <w:r w:rsidRPr="00DA38F9">
        <w:rPr>
          <w:rFonts w:cs="Times New Roman"/>
        </w:rPr>
        <w:br w:type="page"/>
      </w:r>
    </w:p>
    <w:p w14:paraId="0EBD69FA" w14:textId="27D2B841" w:rsidR="008E2E6B" w:rsidRPr="008E2E6B" w:rsidRDefault="004B47B0" w:rsidP="008E2E6B">
      <w:pPr>
        <w:pStyle w:val="Kop1"/>
      </w:pPr>
      <w:r>
        <w:lastRenderedPageBreak/>
        <w:t xml:space="preserve">Functionaliteiten </w:t>
      </w:r>
      <w:r w:rsidR="00107603">
        <w:t>BGT</w:t>
      </w:r>
    </w:p>
    <w:p w14:paraId="2E7F2BA5" w14:textId="13602506" w:rsidR="008E2E6B" w:rsidRPr="00396D5D" w:rsidRDefault="008E2E6B" w:rsidP="008E2E6B">
      <w:pPr>
        <w:pStyle w:val="Kop2"/>
        <w:pBdr>
          <w:bottom w:val="single" w:sz="4" w:space="1" w:color="0070C0"/>
        </w:pBdr>
      </w:pPr>
      <w:r w:rsidRPr="00C107F8">
        <w:t>Algemeen</w:t>
      </w:r>
    </w:p>
    <w:tbl>
      <w:tblPr>
        <w:tblpPr w:leftFromText="141" w:rightFromText="141" w:vertAnchor="text" w:horzAnchor="margin" w:tblpY="283"/>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271"/>
        <w:gridCol w:w="7393"/>
      </w:tblGrid>
      <w:tr w:rsidR="008E2E6B" w:rsidRPr="009C72EC" w14:paraId="02EDC028" w14:textId="77777777" w:rsidTr="0CEB245E">
        <w:trPr>
          <w:tblHeader/>
        </w:trPr>
        <w:tc>
          <w:tcPr>
            <w:tcW w:w="1271" w:type="dxa"/>
          </w:tcPr>
          <w:p w14:paraId="5FBA2A63" w14:textId="77777777" w:rsidR="008E2E6B" w:rsidRPr="004B47B0" w:rsidDel="004B5419" w:rsidRDefault="008E2E6B" w:rsidP="00D9455F">
            <w:pPr>
              <w:pStyle w:val="Lijstalinea"/>
              <w:spacing w:after="0" w:line="240" w:lineRule="auto"/>
              <w:ind w:left="142" w:hanging="113"/>
              <w:rPr>
                <w:rFonts w:eastAsia="Calibri" w:cs="Verdana"/>
                <w:b/>
                <w:bCs/>
                <w:color w:val="000000" w:themeColor="text1"/>
              </w:rPr>
            </w:pPr>
            <w:r w:rsidRPr="004B47B0">
              <w:rPr>
                <w:rFonts w:eastAsia="Calibri" w:cs="Verdana"/>
                <w:b/>
                <w:bCs/>
                <w:color w:val="000000" w:themeColor="text1"/>
              </w:rPr>
              <w:t>Eis</w:t>
            </w:r>
          </w:p>
        </w:tc>
        <w:tc>
          <w:tcPr>
            <w:tcW w:w="7393" w:type="dxa"/>
          </w:tcPr>
          <w:p w14:paraId="03F902D1" w14:textId="77777777" w:rsidR="008E2E6B" w:rsidRPr="004B47B0" w:rsidRDefault="008E2E6B" w:rsidP="00D9455F">
            <w:pPr>
              <w:spacing w:after="0" w:line="240" w:lineRule="auto"/>
              <w:rPr>
                <w:rFonts w:eastAsia="Calibri" w:cs="Verdana"/>
                <w:b/>
                <w:bCs/>
                <w:color w:val="000000" w:themeColor="text1"/>
              </w:rPr>
            </w:pPr>
            <w:r w:rsidRPr="004B47B0">
              <w:rPr>
                <w:rFonts w:eastAsia="Calibri" w:cs="Verdana"/>
                <w:b/>
                <w:bCs/>
                <w:color w:val="000000" w:themeColor="text1"/>
              </w:rPr>
              <w:t>Omschrijving</w:t>
            </w:r>
          </w:p>
        </w:tc>
      </w:tr>
      <w:tr w:rsidR="008E2E6B" w:rsidRPr="009C72EC" w14:paraId="593AA9A4" w14:textId="77777777" w:rsidTr="0CEB245E">
        <w:trPr>
          <w:trHeight w:val="218"/>
        </w:trPr>
        <w:tc>
          <w:tcPr>
            <w:tcW w:w="1271" w:type="dxa"/>
          </w:tcPr>
          <w:p w14:paraId="75F162CB"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486802A7" w14:textId="69B0ECFF"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De Applicatie is gebruiksvriendelijk, logisch van opbouw en eenvoudig in gebruik. Het aantal handelingen om gegevens en informatie te raadplegen wordt tot een minimum beperkt door gebruik van overzichtsschermen, doorsteek- en navigatiemogelijkheden. Kerngegevens van objecten, groepen van objecten en gebieden worden op het overzichtsscherm getoond en binnen 2 keer klikken kunnen de detailgegevens worden opgevraagd.</w:t>
            </w:r>
          </w:p>
        </w:tc>
      </w:tr>
      <w:tr w:rsidR="008E2E6B" w:rsidRPr="009C72EC" w14:paraId="68651919" w14:textId="77777777" w:rsidTr="0CEB245E">
        <w:trPr>
          <w:trHeight w:val="218"/>
        </w:trPr>
        <w:tc>
          <w:tcPr>
            <w:tcW w:w="1271" w:type="dxa"/>
          </w:tcPr>
          <w:p w14:paraId="3A8AE4C6"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7D7764DB" w14:textId="048B1F17"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 xml:space="preserve">De Applicatie is volledig icoon- en menugestuurd door middel van een </w:t>
            </w:r>
            <w:proofErr w:type="spellStart"/>
            <w:r w:rsidRPr="008E2E6B">
              <w:rPr>
                <w:rFonts w:eastAsia="Calibri" w:cs="Verdana"/>
                <w:color w:val="000000" w:themeColor="text1"/>
              </w:rPr>
              <w:t>graphical</w:t>
            </w:r>
            <w:proofErr w:type="spellEnd"/>
            <w:r w:rsidRPr="008E2E6B">
              <w:rPr>
                <w:rFonts w:eastAsia="Calibri" w:cs="Verdana"/>
                <w:color w:val="000000" w:themeColor="text1"/>
              </w:rPr>
              <w:t xml:space="preserve"> user interface (GUI), die aansluit bij de Windows- en web (W3C) standaarden.</w:t>
            </w:r>
            <w:r>
              <w:rPr>
                <w:rFonts w:eastAsia="Calibri" w:cs="Verdana"/>
                <w:color w:val="000000" w:themeColor="text1"/>
              </w:rPr>
              <w:t xml:space="preserve"> </w:t>
            </w:r>
            <w:r w:rsidRPr="008E2E6B">
              <w:rPr>
                <w:rFonts w:eastAsia="Calibri" w:cs="Verdana"/>
                <w:color w:val="000000" w:themeColor="text1"/>
              </w:rPr>
              <w:t xml:space="preserve">De Applicatie is gebruiksvriendelijk, logisch van opbouw en kent een eenvoudig en eenduidig muis- en </w:t>
            </w:r>
            <w:proofErr w:type="spellStart"/>
            <w:r w:rsidRPr="008E2E6B">
              <w:rPr>
                <w:rFonts w:eastAsia="Calibri" w:cs="Verdana"/>
                <w:color w:val="000000" w:themeColor="text1"/>
              </w:rPr>
              <w:t>toetsgebruik</w:t>
            </w:r>
            <w:proofErr w:type="spellEnd"/>
            <w:r w:rsidRPr="008E2E6B">
              <w:rPr>
                <w:rFonts w:eastAsia="Calibri" w:cs="Verdana"/>
                <w:color w:val="000000" w:themeColor="text1"/>
              </w:rPr>
              <w:t xml:space="preserve"> (sneltoetsen).</w:t>
            </w:r>
          </w:p>
        </w:tc>
      </w:tr>
      <w:tr w:rsidR="008E2E6B" w:rsidRPr="009C72EC" w14:paraId="7BFF5E23" w14:textId="77777777" w:rsidTr="0CEB245E">
        <w:trPr>
          <w:trHeight w:val="218"/>
        </w:trPr>
        <w:tc>
          <w:tcPr>
            <w:tcW w:w="1271" w:type="dxa"/>
          </w:tcPr>
          <w:p w14:paraId="0980B15F"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29214275" w14:textId="32EDF0CC"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De Applicatie mag niet gefixeerd zijn op een bepaalde resolutie. De schermen moeten schaalbaar zijn en beeldvullend.</w:t>
            </w:r>
          </w:p>
        </w:tc>
      </w:tr>
      <w:tr w:rsidR="008E2E6B" w:rsidRPr="009C72EC" w14:paraId="4DFE4E2F" w14:textId="77777777" w:rsidTr="0CEB245E">
        <w:trPr>
          <w:trHeight w:val="218"/>
        </w:trPr>
        <w:tc>
          <w:tcPr>
            <w:tcW w:w="1271" w:type="dxa"/>
          </w:tcPr>
          <w:p w14:paraId="0ECB6A8A"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2CC2F358" w14:textId="20484891"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Voor gebruikers is het mogelijk om de kleurinstelling en grootte van lettertypen aan te passen om de leesbaarheid te kunnen vergroten.</w:t>
            </w:r>
          </w:p>
        </w:tc>
      </w:tr>
      <w:tr w:rsidR="008E2E6B" w:rsidRPr="009C72EC" w14:paraId="6674908B" w14:textId="77777777" w:rsidTr="0CEB245E">
        <w:trPr>
          <w:trHeight w:val="218"/>
        </w:trPr>
        <w:tc>
          <w:tcPr>
            <w:tcW w:w="1271" w:type="dxa"/>
          </w:tcPr>
          <w:p w14:paraId="300A4B66"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15FB583B" w14:textId="043540CA"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Voor gebruikers is het mogelijk om een gepersonaliseerde indeling van de schermen en menu's te maken, om zo efficiënt te kunnen werken en het doorklikken en wisselen van schermen tot een minimum te beperken. De instellingen moeten door de gebruiker terug te zetten zijn naar de standaard.</w:t>
            </w:r>
          </w:p>
        </w:tc>
      </w:tr>
      <w:tr w:rsidR="008E2E6B" w:rsidRPr="009C72EC" w14:paraId="0705D70F" w14:textId="77777777" w:rsidTr="0CEB245E">
        <w:trPr>
          <w:trHeight w:val="218"/>
        </w:trPr>
        <w:tc>
          <w:tcPr>
            <w:tcW w:w="1271" w:type="dxa"/>
          </w:tcPr>
          <w:p w14:paraId="20DA1EC8"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6ADBA2EA" w14:textId="360E3F99"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In ieder scherm is een specifieke helpfunctie aanwezig die ook voor niet geoefende gebruikers een complete en begrijpelijke uitleg geeft bij het betreffende scherm en/of veld over invoer en de werking. De helpfunctie wordt geüpdatet als nieuwe functionaliteiten in de Applicatie in gebruik worden genomen.</w:t>
            </w:r>
          </w:p>
        </w:tc>
      </w:tr>
      <w:tr w:rsidR="008E2E6B" w:rsidRPr="009C72EC" w14:paraId="075EBD1D" w14:textId="77777777" w:rsidTr="0CEB245E">
        <w:trPr>
          <w:trHeight w:val="218"/>
        </w:trPr>
        <w:tc>
          <w:tcPr>
            <w:tcW w:w="1271" w:type="dxa"/>
          </w:tcPr>
          <w:p w14:paraId="06180B15"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636DD3AF" w14:textId="3CD488DB"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De Applicatie beschikt over een directe alarmeringsfunctie bij foutieve invoer van gegevens. Bij foutieve invoer is het niet mogelijk om de gegevens op te slaan. Denk hierbij aan bijvoorbeeld verplichte velden die niet gevuld zijn voor authentieke registraties.</w:t>
            </w:r>
          </w:p>
        </w:tc>
      </w:tr>
      <w:tr w:rsidR="008E2E6B" w:rsidRPr="009C72EC" w14:paraId="10C2F6F9" w14:textId="77777777" w:rsidTr="0CEB245E">
        <w:trPr>
          <w:trHeight w:val="218"/>
        </w:trPr>
        <w:tc>
          <w:tcPr>
            <w:tcW w:w="1271" w:type="dxa"/>
          </w:tcPr>
          <w:p w14:paraId="5889C186"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37D2102A" w14:textId="64F48661"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Foutmeldingen (gebruikers- en systeemfouten) binnen de Applicatie zijn in het Nederlands en moeten begrijpelijk zijn voor iedere gebruiker. Tevens bevatten de meldingen een duidelijke verwijzing naar het object/onderwerp waarop de melding betrekking heeft en een eventuele oplossing.</w:t>
            </w:r>
          </w:p>
        </w:tc>
      </w:tr>
      <w:tr w:rsidR="008E2E6B" w:rsidRPr="009C72EC" w14:paraId="7B866227" w14:textId="77777777" w:rsidTr="0CEB245E">
        <w:trPr>
          <w:trHeight w:val="218"/>
        </w:trPr>
        <w:tc>
          <w:tcPr>
            <w:tcW w:w="1271" w:type="dxa"/>
          </w:tcPr>
          <w:p w14:paraId="22896E86"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0D61C9C6" w14:textId="5F43787A"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 xml:space="preserve">Opdrachtnemer moet bij wijzigingen in de landelijke wet- een regelgeving de Applicatie hierop aanpassen. De aanpassingen moeten minimaal 3 maanden voor inwerking treden van de wet of regelgeving zijn doorgevoerd. </w:t>
            </w:r>
          </w:p>
        </w:tc>
      </w:tr>
      <w:tr w:rsidR="008E2E6B" w:rsidRPr="009C72EC" w14:paraId="7D050B9F" w14:textId="77777777" w:rsidTr="0CEB245E">
        <w:trPr>
          <w:trHeight w:val="218"/>
        </w:trPr>
        <w:tc>
          <w:tcPr>
            <w:tcW w:w="1271" w:type="dxa"/>
          </w:tcPr>
          <w:p w14:paraId="6D707F55"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0FD1C1D0" w14:textId="0EB669CE"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 xml:space="preserve">De Applicatie en alle documentatie - voor zowel gebruik als beheer - zijn volledig Nederlandstalig. </w:t>
            </w:r>
          </w:p>
        </w:tc>
      </w:tr>
      <w:tr w:rsidR="008E2E6B" w:rsidRPr="009C72EC" w14:paraId="0E6D21F9" w14:textId="77777777" w:rsidTr="0CEB245E">
        <w:trPr>
          <w:trHeight w:val="218"/>
        </w:trPr>
        <w:tc>
          <w:tcPr>
            <w:tcW w:w="1271" w:type="dxa"/>
          </w:tcPr>
          <w:p w14:paraId="459BC268"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037DDBFD" w14:textId="1BA43900"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 xml:space="preserve">Het is mogelijk om objecten te selecteren en handelingen te starten vanuit zowel administratieve invalshoek als vanuit de kaart. </w:t>
            </w:r>
          </w:p>
        </w:tc>
      </w:tr>
      <w:tr w:rsidR="008E2E6B" w:rsidRPr="009C72EC" w14:paraId="5825E559" w14:textId="77777777" w:rsidTr="0CEB245E">
        <w:trPr>
          <w:trHeight w:val="218"/>
        </w:trPr>
        <w:tc>
          <w:tcPr>
            <w:tcW w:w="1271" w:type="dxa"/>
          </w:tcPr>
          <w:p w14:paraId="0BBD159E"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6FF2FECD" w14:textId="6FD08DD9"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 xml:space="preserve">De Applicatie beschikt over een integrale viewer waarin objecten geografisch kunnen worden weergegeven met minimaal de actuele luchtfoto, cyclorama’s, </w:t>
            </w:r>
            <w:proofErr w:type="spellStart"/>
            <w:r w:rsidRPr="008E2E6B">
              <w:rPr>
                <w:rFonts w:eastAsia="Calibri" w:cs="Verdana"/>
                <w:color w:val="000000" w:themeColor="text1"/>
              </w:rPr>
              <w:t>obliekfoto’s</w:t>
            </w:r>
            <w:proofErr w:type="spellEnd"/>
            <w:r w:rsidRPr="008E2E6B">
              <w:rPr>
                <w:rFonts w:eastAsia="Calibri" w:cs="Verdana"/>
                <w:color w:val="000000" w:themeColor="text1"/>
              </w:rPr>
              <w:t>, kadastrale kaart en de (historische) BAG- contouren</w:t>
            </w:r>
            <w:r w:rsidR="0074742D">
              <w:rPr>
                <w:rFonts w:eastAsia="Calibri" w:cs="Verdana"/>
                <w:color w:val="000000" w:themeColor="text1"/>
              </w:rPr>
              <w:t xml:space="preserve">, BGT en </w:t>
            </w:r>
            <w:r w:rsidR="00A9255C">
              <w:rPr>
                <w:rFonts w:eastAsia="Calibri" w:cs="Verdana"/>
                <w:color w:val="000000" w:themeColor="text1"/>
              </w:rPr>
              <w:t>BRT</w:t>
            </w:r>
            <w:r w:rsidRPr="008E2E6B">
              <w:rPr>
                <w:rFonts w:eastAsia="Calibri" w:cs="Verdana"/>
                <w:color w:val="000000" w:themeColor="text1"/>
              </w:rPr>
              <w:t xml:space="preserve"> als onderlaag.</w:t>
            </w:r>
          </w:p>
        </w:tc>
      </w:tr>
      <w:tr w:rsidR="008E2E6B" w:rsidRPr="009C72EC" w14:paraId="2845C8CD" w14:textId="77777777" w:rsidTr="0CEB245E">
        <w:trPr>
          <w:trHeight w:val="218"/>
        </w:trPr>
        <w:tc>
          <w:tcPr>
            <w:tcW w:w="1271" w:type="dxa"/>
          </w:tcPr>
          <w:p w14:paraId="17D67342"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19107ADA" w14:textId="488BF129"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 xml:space="preserve">De Applicatie biedt de mogelijkheden om extern kaartmateriaal toe te voegen als </w:t>
            </w:r>
            <w:proofErr w:type="spellStart"/>
            <w:r w:rsidRPr="008E2E6B">
              <w:rPr>
                <w:rFonts w:eastAsia="Calibri" w:cs="Verdana"/>
                <w:color w:val="000000" w:themeColor="text1"/>
              </w:rPr>
              <w:t>kaartlaag</w:t>
            </w:r>
            <w:proofErr w:type="spellEnd"/>
            <w:r w:rsidRPr="008E2E6B">
              <w:rPr>
                <w:rFonts w:eastAsia="Calibri" w:cs="Verdana"/>
                <w:color w:val="000000" w:themeColor="text1"/>
              </w:rPr>
              <w:t xml:space="preserve"> en geometrie uit deze laag over te nemen. Hierbij worden </w:t>
            </w:r>
            <w:r w:rsidRPr="008E2E6B">
              <w:rPr>
                <w:rFonts w:eastAsia="Calibri" w:cs="Verdana"/>
                <w:color w:val="000000" w:themeColor="text1"/>
              </w:rPr>
              <w:lastRenderedPageBreak/>
              <w:t xml:space="preserve">tenminste de gangbare </w:t>
            </w:r>
            <w:r w:rsidR="00943B04">
              <w:rPr>
                <w:rFonts w:eastAsia="Calibri" w:cs="Verdana"/>
                <w:color w:val="000000" w:themeColor="text1"/>
              </w:rPr>
              <w:t>(raster)</w:t>
            </w:r>
            <w:r w:rsidRPr="008E2E6B">
              <w:rPr>
                <w:rFonts w:eastAsia="Calibri" w:cs="Verdana"/>
                <w:color w:val="000000" w:themeColor="text1"/>
              </w:rPr>
              <w:t>formaten</w:t>
            </w:r>
            <w:r w:rsidR="005772D9">
              <w:rPr>
                <w:rFonts w:eastAsia="Calibri" w:cs="Verdana"/>
                <w:color w:val="000000" w:themeColor="text1"/>
              </w:rPr>
              <w:t xml:space="preserve">, tenminste </w:t>
            </w:r>
            <w:r w:rsidRPr="008E2E6B">
              <w:rPr>
                <w:rFonts w:eastAsia="Calibri" w:cs="Verdana"/>
                <w:color w:val="000000" w:themeColor="text1"/>
              </w:rPr>
              <w:t xml:space="preserve">ECW, </w:t>
            </w:r>
            <w:r w:rsidR="009F7C37">
              <w:rPr>
                <w:rFonts w:eastAsia="Calibri" w:cs="Verdana"/>
                <w:color w:val="000000" w:themeColor="text1"/>
              </w:rPr>
              <w:t xml:space="preserve">DGN, DWG, DXF, </w:t>
            </w:r>
            <w:proofErr w:type="spellStart"/>
            <w:r w:rsidR="009F7C37">
              <w:rPr>
                <w:rFonts w:eastAsia="Calibri" w:cs="Verdana"/>
                <w:color w:val="000000" w:themeColor="text1"/>
              </w:rPr>
              <w:t>GeoTIFF</w:t>
            </w:r>
            <w:proofErr w:type="spellEnd"/>
            <w:r w:rsidR="009F7C37">
              <w:rPr>
                <w:rFonts w:eastAsia="Calibri" w:cs="Verdana"/>
                <w:color w:val="000000" w:themeColor="text1"/>
              </w:rPr>
              <w:t>, GML,</w:t>
            </w:r>
            <w:r w:rsidR="00252403">
              <w:rPr>
                <w:rFonts w:eastAsia="Calibri" w:cs="Verdana"/>
                <w:color w:val="000000" w:themeColor="text1"/>
              </w:rPr>
              <w:t xml:space="preserve"> JOG, </w:t>
            </w:r>
            <w:r w:rsidRPr="008E2E6B">
              <w:rPr>
                <w:rFonts w:eastAsia="Calibri" w:cs="Verdana"/>
                <w:color w:val="000000" w:themeColor="text1"/>
              </w:rPr>
              <w:t>SHP, W</w:t>
            </w:r>
            <w:r w:rsidR="00252403">
              <w:rPr>
                <w:rFonts w:eastAsia="Calibri" w:cs="Verdana"/>
                <w:color w:val="000000" w:themeColor="text1"/>
              </w:rPr>
              <w:t>F</w:t>
            </w:r>
            <w:r w:rsidRPr="008E2E6B">
              <w:rPr>
                <w:rFonts w:eastAsia="Calibri" w:cs="Verdana"/>
                <w:color w:val="000000" w:themeColor="text1"/>
              </w:rPr>
              <w:t>S en W</w:t>
            </w:r>
            <w:r w:rsidR="00252403">
              <w:rPr>
                <w:rFonts w:eastAsia="Calibri" w:cs="Verdana"/>
                <w:color w:val="000000" w:themeColor="text1"/>
              </w:rPr>
              <w:t>M</w:t>
            </w:r>
            <w:r w:rsidRPr="008E2E6B">
              <w:rPr>
                <w:rFonts w:eastAsia="Calibri" w:cs="Verdana"/>
                <w:color w:val="000000" w:themeColor="text1"/>
              </w:rPr>
              <w:t>S ondersteund.</w:t>
            </w:r>
            <w:r w:rsidR="00943B04">
              <w:t xml:space="preserve"> Alsmede de databases Oracle en </w:t>
            </w:r>
            <w:proofErr w:type="spellStart"/>
            <w:r w:rsidR="00943B04">
              <w:t>PostGIS</w:t>
            </w:r>
            <w:proofErr w:type="spellEnd"/>
            <w:r w:rsidR="00943B04">
              <w:t>.</w:t>
            </w:r>
          </w:p>
        </w:tc>
      </w:tr>
      <w:tr w:rsidR="008E2E6B" w:rsidRPr="009C72EC" w14:paraId="6550F040" w14:textId="77777777" w:rsidTr="0CEB245E">
        <w:trPr>
          <w:trHeight w:val="218"/>
        </w:trPr>
        <w:tc>
          <w:tcPr>
            <w:tcW w:w="1271" w:type="dxa"/>
          </w:tcPr>
          <w:p w14:paraId="18351E84"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48E070B7" w14:textId="597791CB"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De gebruiker heeft de mogelijkheid om in de Applicatie alle kaartlagen die in de legenda staan aan- en uit te zetten.</w:t>
            </w:r>
          </w:p>
        </w:tc>
      </w:tr>
      <w:tr w:rsidR="008E2E6B" w:rsidRPr="009C72EC" w14:paraId="63A2BAC7" w14:textId="77777777" w:rsidTr="0CEB245E">
        <w:trPr>
          <w:trHeight w:val="218"/>
        </w:trPr>
        <w:tc>
          <w:tcPr>
            <w:tcW w:w="1271" w:type="dxa"/>
          </w:tcPr>
          <w:p w14:paraId="6D1DA3EF"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2526FC1D" w14:textId="27575567"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De transparantie van kaartlagen is door de gebruiker zelf instelbaar.</w:t>
            </w:r>
          </w:p>
        </w:tc>
      </w:tr>
      <w:tr w:rsidR="008E2E6B" w:rsidRPr="009C72EC" w14:paraId="66F4524C" w14:textId="77777777" w:rsidTr="0CEB245E">
        <w:trPr>
          <w:trHeight w:val="218"/>
        </w:trPr>
        <w:tc>
          <w:tcPr>
            <w:tcW w:w="1271" w:type="dxa"/>
          </w:tcPr>
          <w:p w14:paraId="30A4D94F"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3F317222" w14:textId="4460977F"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 xml:space="preserve">De Applicatie kan ander beeldmateriaal (onder andere </w:t>
            </w:r>
            <w:proofErr w:type="spellStart"/>
            <w:r w:rsidRPr="008E2E6B">
              <w:rPr>
                <w:rFonts w:eastAsia="Calibri" w:cs="Verdana"/>
                <w:color w:val="000000" w:themeColor="text1"/>
              </w:rPr>
              <w:t>obliek</w:t>
            </w:r>
            <w:proofErr w:type="spellEnd"/>
            <w:r w:rsidRPr="008E2E6B">
              <w:rPr>
                <w:rFonts w:eastAsia="Calibri" w:cs="Verdana"/>
                <w:color w:val="000000" w:themeColor="text1"/>
              </w:rPr>
              <w:t xml:space="preserve"> en panorama foto's), waarvan Opdrachtgever het gebruiksrecht heeft, vanuit de kaart aanroepen.</w:t>
            </w:r>
          </w:p>
        </w:tc>
      </w:tr>
      <w:tr w:rsidR="008E2E6B" w:rsidRPr="009C72EC" w14:paraId="5602F5CA" w14:textId="77777777" w:rsidTr="0CEB245E">
        <w:trPr>
          <w:trHeight w:val="218"/>
        </w:trPr>
        <w:tc>
          <w:tcPr>
            <w:tcW w:w="1271" w:type="dxa"/>
          </w:tcPr>
          <w:p w14:paraId="4606268B"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750182C7" w14:textId="5AA0E76E"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 xml:space="preserve">Via de legenda kan de prioritering van de kaartlagen worden ingeregeld, waarbij kan worden bepaald welke </w:t>
            </w:r>
            <w:proofErr w:type="spellStart"/>
            <w:r w:rsidRPr="008E2E6B">
              <w:rPr>
                <w:rFonts w:eastAsia="Calibri" w:cs="Verdana"/>
                <w:color w:val="000000" w:themeColor="text1"/>
              </w:rPr>
              <w:t>kaartlaag</w:t>
            </w:r>
            <w:proofErr w:type="spellEnd"/>
            <w:r w:rsidRPr="008E2E6B">
              <w:rPr>
                <w:rFonts w:eastAsia="Calibri" w:cs="Verdana"/>
                <w:color w:val="000000" w:themeColor="text1"/>
              </w:rPr>
              <w:t xml:space="preserve"> bovenop wordt getoond.</w:t>
            </w:r>
          </w:p>
        </w:tc>
      </w:tr>
      <w:tr w:rsidR="008E2E6B" w:rsidRPr="009C72EC" w14:paraId="3F59C4A5" w14:textId="77777777" w:rsidTr="0CEB245E">
        <w:trPr>
          <w:trHeight w:val="218"/>
        </w:trPr>
        <w:tc>
          <w:tcPr>
            <w:tcW w:w="1271" w:type="dxa"/>
          </w:tcPr>
          <w:p w14:paraId="4A9C3CFE"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66DCCAB7" w14:textId="69DB461E"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De beheerder kan in de instellingen zelf de zichtbaarheid van de gegevens op de kaartlagen vanaf een bepaald zoomniveau zichtbaar laten worden</w:t>
            </w:r>
            <w:r>
              <w:rPr>
                <w:rFonts w:eastAsia="Calibri" w:cs="Verdana"/>
                <w:color w:val="000000" w:themeColor="text1"/>
              </w:rPr>
              <w:t>.</w:t>
            </w:r>
          </w:p>
        </w:tc>
      </w:tr>
      <w:tr w:rsidR="002B1C8C" w:rsidRPr="009C72EC" w14:paraId="49AA3283" w14:textId="77777777" w:rsidTr="0CEB245E">
        <w:trPr>
          <w:trHeight w:val="218"/>
        </w:trPr>
        <w:tc>
          <w:tcPr>
            <w:tcW w:w="1271" w:type="dxa"/>
          </w:tcPr>
          <w:p w14:paraId="112D7A6A" w14:textId="77777777" w:rsidR="002B1C8C" w:rsidRPr="009C72EC" w:rsidRDefault="002B1C8C" w:rsidP="008221FB">
            <w:pPr>
              <w:pStyle w:val="Lijstalinea"/>
              <w:numPr>
                <w:ilvl w:val="1"/>
                <w:numId w:val="7"/>
              </w:numPr>
              <w:spacing w:after="0" w:line="240" w:lineRule="auto"/>
              <w:rPr>
                <w:rFonts w:eastAsia="Calibri" w:cs="Verdana"/>
                <w:color w:val="000000" w:themeColor="text1"/>
              </w:rPr>
            </w:pPr>
          </w:p>
        </w:tc>
        <w:tc>
          <w:tcPr>
            <w:tcW w:w="7393" w:type="dxa"/>
          </w:tcPr>
          <w:p w14:paraId="18BDEFEE" w14:textId="43F74781" w:rsidR="002B1C8C" w:rsidRPr="008E2E6B" w:rsidRDefault="003452A8" w:rsidP="008E2E6B">
            <w:pPr>
              <w:spacing w:after="0" w:line="240" w:lineRule="auto"/>
              <w:rPr>
                <w:rFonts w:eastAsia="Calibri" w:cs="Verdana"/>
                <w:color w:val="000000" w:themeColor="text1"/>
              </w:rPr>
            </w:pPr>
            <w:r w:rsidRPr="00D510A5">
              <w:rPr>
                <w:rFonts w:eastAsia="Calibri" w:cs="Verdana"/>
                <w:color w:val="000000" w:themeColor="text1"/>
              </w:rPr>
              <w:t>Het meten van lengten en oppervlakten van objecten in de kaart is mogelijk.</w:t>
            </w:r>
          </w:p>
        </w:tc>
      </w:tr>
      <w:tr w:rsidR="008E2E6B" w:rsidRPr="009C72EC" w14:paraId="10B201ED" w14:textId="77777777" w:rsidTr="0CEB245E">
        <w:trPr>
          <w:trHeight w:val="218"/>
        </w:trPr>
        <w:tc>
          <w:tcPr>
            <w:tcW w:w="1271" w:type="dxa"/>
          </w:tcPr>
          <w:p w14:paraId="71D9B293"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47A499ED" w14:textId="140D8772" w:rsidR="008E2E6B" w:rsidRPr="009C72EC" w:rsidRDefault="008E2E6B" w:rsidP="008E2E6B">
            <w:pPr>
              <w:spacing w:after="0" w:line="240" w:lineRule="auto"/>
              <w:rPr>
                <w:rFonts w:eastAsia="Calibri" w:cs="Verdana"/>
                <w:color w:val="000000" w:themeColor="text1"/>
              </w:rPr>
            </w:pPr>
            <w:r w:rsidRPr="008E2E6B">
              <w:rPr>
                <w:rFonts w:eastAsia="Calibri" w:cs="Verdana"/>
                <w:color w:val="000000" w:themeColor="text1"/>
              </w:rPr>
              <w:t>De Applicatie maakt het mogelijk om via een klik op een feature in de kaart de gegevens van deze feature te tonen. Vanuit hier moeten werkzaamheden kunnen worden gestart zoals bevragingen en het doen van mutaties.</w:t>
            </w:r>
          </w:p>
        </w:tc>
      </w:tr>
      <w:tr w:rsidR="008E2E6B" w:rsidRPr="009C72EC" w14:paraId="3EE122D7" w14:textId="77777777" w:rsidTr="0CEB245E">
        <w:trPr>
          <w:trHeight w:val="218"/>
        </w:trPr>
        <w:tc>
          <w:tcPr>
            <w:tcW w:w="1271" w:type="dxa"/>
          </w:tcPr>
          <w:p w14:paraId="180098FF"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69FA3571" w14:textId="2F0EB9F1" w:rsidR="008E2E6B" w:rsidRPr="009C72EC" w:rsidRDefault="00584D9E" w:rsidP="00584D9E">
            <w:pPr>
              <w:spacing w:after="0" w:line="240" w:lineRule="auto"/>
              <w:rPr>
                <w:rFonts w:eastAsia="Calibri" w:cs="Verdana"/>
                <w:color w:val="000000" w:themeColor="text1"/>
              </w:rPr>
            </w:pPr>
            <w:r w:rsidRPr="461663AB">
              <w:rPr>
                <w:rFonts w:eastAsia="Calibri" w:cs="Verdana"/>
                <w:color w:val="000000" w:themeColor="text1"/>
              </w:rPr>
              <w:t xml:space="preserve">De Applicatie bevat slimme zoekmogelijkheden. Op alle velden en combinaties van velden moet gezocht kunnen worden, waarbij per veld de mogelijkheid bestaat om te zoeken op tekstdelen (met wildcards bijv. %, *) en met operators (&lt;, &gt;, =). Minimaal moet kunnen worden gezocht op gebruikelijke zoekingangen (o.a. gemeentecode, adres, BAG-ID, gebruiksdoel en/of status van het pand, VBO of NRA). Zoekresultaten zijn </w:t>
            </w:r>
            <w:proofErr w:type="spellStart"/>
            <w:r w:rsidRPr="461663AB">
              <w:rPr>
                <w:rFonts w:eastAsia="Calibri" w:cs="Verdana"/>
                <w:color w:val="000000" w:themeColor="text1"/>
              </w:rPr>
              <w:t>doorklikbaar</w:t>
            </w:r>
            <w:proofErr w:type="spellEnd"/>
            <w:r w:rsidRPr="461663AB">
              <w:rPr>
                <w:rFonts w:eastAsia="Calibri" w:cs="Verdana"/>
                <w:color w:val="000000" w:themeColor="text1"/>
              </w:rPr>
              <w:t xml:space="preserve"> en te filteren. Zoekresultaten kunnen zowel administratief als op de kaart worden getoond.</w:t>
            </w:r>
          </w:p>
        </w:tc>
      </w:tr>
      <w:tr w:rsidR="008E2E6B" w:rsidRPr="009C72EC" w14:paraId="017CE094" w14:textId="77777777" w:rsidTr="0CEB245E">
        <w:trPr>
          <w:trHeight w:val="218"/>
        </w:trPr>
        <w:tc>
          <w:tcPr>
            <w:tcW w:w="1271" w:type="dxa"/>
          </w:tcPr>
          <w:p w14:paraId="5E02766F" w14:textId="77777777" w:rsidR="008E2E6B" w:rsidRPr="009C72EC" w:rsidRDefault="008E2E6B" w:rsidP="008221FB">
            <w:pPr>
              <w:pStyle w:val="Lijstalinea"/>
              <w:numPr>
                <w:ilvl w:val="1"/>
                <w:numId w:val="7"/>
              </w:numPr>
              <w:spacing w:after="0" w:line="240" w:lineRule="auto"/>
              <w:rPr>
                <w:rFonts w:eastAsia="Calibri" w:cs="Verdana"/>
                <w:color w:val="000000" w:themeColor="text1"/>
              </w:rPr>
            </w:pPr>
          </w:p>
        </w:tc>
        <w:tc>
          <w:tcPr>
            <w:tcW w:w="7393" w:type="dxa"/>
          </w:tcPr>
          <w:p w14:paraId="1F86627C" w14:textId="0B1B51D6" w:rsidR="008E2E6B" w:rsidRPr="009C72EC" w:rsidRDefault="00584D9E" w:rsidP="008E2E6B">
            <w:pPr>
              <w:spacing w:after="0" w:line="240" w:lineRule="auto"/>
              <w:rPr>
                <w:rFonts w:eastAsia="Calibri" w:cs="Verdana"/>
                <w:color w:val="000000" w:themeColor="text1"/>
              </w:rPr>
            </w:pPr>
            <w:r w:rsidRPr="00584D9E">
              <w:rPr>
                <w:rFonts w:eastAsia="Calibri" w:cs="Verdana"/>
                <w:color w:val="000000" w:themeColor="text1"/>
              </w:rPr>
              <w:t>Zoeken in een geometrische selectie in de kaart is mogelijk</w:t>
            </w:r>
            <w:r>
              <w:rPr>
                <w:rFonts w:eastAsia="Calibri" w:cs="Verdana"/>
                <w:color w:val="000000" w:themeColor="text1"/>
              </w:rPr>
              <w:t xml:space="preserve"> door punt- of vlakselecties, en daarbinnen s</w:t>
            </w:r>
            <w:r w:rsidRPr="00584D9E">
              <w:rPr>
                <w:rFonts w:eastAsia="Calibri" w:cs="Verdana"/>
                <w:color w:val="000000" w:themeColor="text1"/>
              </w:rPr>
              <w:t>electies te maken op waardes van attributen en entiteiten</w:t>
            </w:r>
          </w:p>
        </w:tc>
      </w:tr>
      <w:tr w:rsidR="00584D9E" w:rsidRPr="009C72EC" w14:paraId="15483E73" w14:textId="77777777" w:rsidTr="0CEB245E">
        <w:trPr>
          <w:trHeight w:val="218"/>
        </w:trPr>
        <w:tc>
          <w:tcPr>
            <w:tcW w:w="1271" w:type="dxa"/>
          </w:tcPr>
          <w:p w14:paraId="2EC043B7"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20F294EE" w14:textId="0784A35E"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Bij de zoekresultaten wordt ook het aantal zoekresultaten weergegeven.</w:t>
            </w:r>
          </w:p>
        </w:tc>
      </w:tr>
      <w:tr w:rsidR="00584D9E" w:rsidRPr="009C72EC" w14:paraId="7AD69A70" w14:textId="77777777" w:rsidTr="0CEB245E">
        <w:trPr>
          <w:trHeight w:val="218"/>
        </w:trPr>
        <w:tc>
          <w:tcPr>
            <w:tcW w:w="1271" w:type="dxa"/>
          </w:tcPr>
          <w:p w14:paraId="0F9084A7"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363DC5B6" w14:textId="5BCF6736"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De Applicatie biedt de mogelijkheid om op elk geregistreerd gegeven, zowel administratief als geometrisch, selecties uit te voeren. Gegevens uit de selectie worden overzichtelijk weergegeven. Deze selecties kunnen worden gebruikt voor (bulk)verwerkingen.</w:t>
            </w:r>
          </w:p>
        </w:tc>
      </w:tr>
      <w:tr w:rsidR="00584D9E" w:rsidRPr="009C72EC" w14:paraId="42DE961F" w14:textId="77777777" w:rsidTr="0CEB245E">
        <w:trPr>
          <w:trHeight w:val="218"/>
        </w:trPr>
        <w:tc>
          <w:tcPr>
            <w:tcW w:w="1271" w:type="dxa"/>
          </w:tcPr>
          <w:p w14:paraId="649C2866"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55C6B36F" w14:textId="00D844C5"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 xml:space="preserve">De Applicatie bevat in eerste aanleg een </w:t>
            </w:r>
            <w:proofErr w:type="spellStart"/>
            <w:r w:rsidRPr="00584D9E">
              <w:rPr>
                <w:rFonts w:eastAsia="Calibri" w:cs="Verdana"/>
                <w:color w:val="000000" w:themeColor="text1"/>
              </w:rPr>
              <w:t>basisset</w:t>
            </w:r>
            <w:proofErr w:type="spellEnd"/>
            <w:r w:rsidRPr="00584D9E">
              <w:rPr>
                <w:rFonts w:eastAsia="Calibri" w:cs="Verdana"/>
                <w:color w:val="000000" w:themeColor="text1"/>
              </w:rPr>
              <w:t xml:space="preserve"> (standaard </w:t>
            </w:r>
            <w:r w:rsidR="003452A8" w:rsidRPr="00584D9E">
              <w:rPr>
                <w:rFonts w:eastAsia="Calibri" w:cs="Verdana"/>
                <w:color w:val="000000" w:themeColor="text1"/>
              </w:rPr>
              <w:t>query’s</w:t>
            </w:r>
            <w:r w:rsidRPr="00584D9E">
              <w:rPr>
                <w:rFonts w:eastAsia="Calibri" w:cs="Verdana"/>
                <w:color w:val="000000" w:themeColor="text1"/>
              </w:rPr>
              <w:t xml:space="preserve">) met selectiecriteria, die door gebruikers is aan te passen en aan te vullen. Deze </w:t>
            </w:r>
            <w:proofErr w:type="spellStart"/>
            <w:r w:rsidRPr="00584D9E">
              <w:rPr>
                <w:rFonts w:eastAsia="Calibri" w:cs="Verdana"/>
                <w:color w:val="000000" w:themeColor="text1"/>
              </w:rPr>
              <w:t>basisset</w:t>
            </w:r>
            <w:proofErr w:type="spellEnd"/>
            <w:r w:rsidRPr="00584D9E">
              <w:rPr>
                <w:rFonts w:eastAsia="Calibri" w:cs="Verdana"/>
                <w:color w:val="000000" w:themeColor="text1"/>
              </w:rPr>
              <w:t xml:space="preserve"> bestaat tenminste uit volledigheidsoverzichten en </w:t>
            </w:r>
            <w:proofErr w:type="spellStart"/>
            <w:r w:rsidRPr="00584D9E">
              <w:rPr>
                <w:rFonts w:eastAsia="Calibri" w:cs="Verdana"/>
                <w:color w:val="000000" w:themeColor="text1"/>
              </w:rPr>
              <w:t>verbandscontroles</w:t>
            </w:r>
            <w:proofErr w:type="spellEnd"/>
            <w:r w:rsidRPr="00584D9E">
              <w:rPr>
                <w:rFonts w:eastAsia="Calibri" w:cs="Verdana"/>
                <w:color w:val="000000" w:themeColor="text1"/>
              </w:rPr>
              <w:t>.</w:t>
            </w:r>
          </w:p>
        </w:tc>
      </w:tr>
      <w:tr w:rsidR="00584D9E" w:rsidRPr="009C72EC" w14:paraId="5107DEB8" w14:textId="77777777" w:rsidTr="0CEB245E">
        <w:trPr>
          <w:trHeight w:val="218"/>
        </w:trPr>
        <w:tc>
          <w:tcPr>
            <w:tcW w:w="1271" w:type="dxa"/>
          </w:tcPr>
          <w:p w14:paraId="7031F335"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474C3130" w14:textId="02949709"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Zoekresultaten en selecties kunnen worden geëxporteerd naar tenminste de volgende extensies: CSV, GML, SHP, XML en XLSX (bijvoorbeeld voor vergelijking van gegevens en signalering van verschillen)</w:t>
            </w:r>
            <w:r>
              <w:rPr>
                <w:rFonts w:eastAsia="Calibri" w:cs="Verdana"/>
                <w:color w:val="000000" w:themeColor="text1"/>
              </w:rPr>
              <w:t>.</w:t>
            </w:r>
          </w:p>
        </w:tc>
      </w:tr>
      <w:tr w:rsidR="00584D9E" w:rsidRPr="009C72EC" w14:paraId="3E73DE6D" w14:textId="77777777" w:rsidTr="0CEB245E">
        <w:trPr>
          <w:trHeight w:val="218"/>
        </w:trPr>
        <w:tc>
          <w:tcPr>
            <w:tcW w:w="1271" w:type="dxa"/>
          </w:tcPr>
          <w:p w14:paraId="35F82258"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0B4A5A38" w14:textId="4D960739"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 xml:space="preserve">De Applicatie beschikt over standaard werkstromen (lees: </w:t>
            </w:r>
            <w:proofErr w:type="spellStart"/>
            <w:r w:rsidRPr="00584D9E">
              <w:rPr>
                <w:rFonts w:eastAsia="Calibri" w:cs="Verdana"/>
                <w:color w:val="000000" w:themeColor="text1"/>
              </w:rPr>
              <w:t>workflows</w:t>
            </w:r>
            <w:proofErr w:type="spellEnd"/>
            <w:r w:rsidRPr="00584D9E">
              <w:rPr>
                <w:rFonts w:eastAsia="Calibri" w:cs="Verdana"/>
                <w:color w:val="000000" w:themeColor="text1"/>
              </w:rPr>
              <w:t>) en mogelijkheden om deze werkstromen binnen de processen te automatiseren, te sturen, te beheersen en te volgen. Deze werkstromen kunnen zonder tussenkomst van de Opdrachtnemer worden ingericht, gewijzigd en/of gekopieerd. Voor Hilversum en Wijdemeren zijn de processen apart in te richten.</w:t>
            </w:r>
          </w:p>
        </w:tc>
      </w:tr>
      <w:tr w:rsidR="00584D9E" w:rsidRPr="009C72EC" w14:paraId="3F2C6476" w14:textId="77777777" w:rsidTr="0CEB245E">
        <w:trPr>
          <w:trHeight w:val="218"/>
        </w:trPr>
        <w:tc>
          <w:tcPr>
            <w:tcW w:w="1271" w:type="dxa"/>
          </w:tcPr>
          <w:p w14:paraId="7E28CB65"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7E0FCCAF" w14:textId="6FB35378"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In de werkstromen wordt automatisch rekening gehouden met termijnbewaking. Deze termijnen zijn door beheerders zelf in te stellen en te wijzigen, behoudens wettelijke termijnen die standaard zijn ingesteld.</w:t>
            </w:r>
          </w:p>
        </w:tc>
      </w:tr>
      <w:tr w:rsidR="00584D9E" w:rsidRPr="009C72EC" w14:paraId="30C7321F" w14:textId="77777777" w:rsidTr="0CEB245E">
        <w:trPr>
          <w:trHeight w:val="218"/>
        </w:trPr>
        <w:tc>
          <w:tcPr>
            <w:tcW w:w="1271" w:type="dxa"/>
          </w:tcPr>
          <w:p w14:paraId="2516EBB2"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7B5CC38F" w14:textId="074A215F"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De Applicatie wordt opgeleverd met een standaard inrichting voor de werkstromen op basis van basisprocessen van VNG</w:t>
            </w:r>
            <w:r>
              <w:rPr>
                <w:rFonts w:eastAsia="Calibri" w:cs="Verdana"/>
                <w:color w:val="000000" w:themeColor="text1"/>
              </w:rPr>
              <w:t xml:space="preserve"> </w:t>
            </w:r>
            <w:r w:rsidRPr="00584D9E">
              <w:rPr>
                <w:rFonts w:eastAsia="Calibri" w:cs="Verdana"/>
                <w:color w:val="000000" w:themeColor="text1"/>
              </w:rPr>
              <w:t xml:space="preserve">en/of best </w:t>
            </w:r>
            <w:proofErr w:type="spellStart"/>
            <w:r w:rsidRPr="00584D9E">
              <w:rPr>
                <w:rFonts w:eastAsia="Calibri" w:cs="Verdana"/>
                <w:color w:val="000000" w:themeColor="text1"/>
              </w:rPr>
              <w:t>practices</w:t>
            </w:r>
            <w:proofErr w:type="spellEnd"/>
            <w:r w:rsidRPr="00584D9E">
              <w:rPr>
                <w:rFonts w:eastAsia="Calibri" w:cs="Verdana"/>
                <w:color w:val="000000" w:themeColor="text1"/>
              </w:rPr>
              <w:t xml:space="preserve"> van andere klanten. Deze standaard inrichting wordt vervolgens in gezamenlijkheid </w:t>
            </w:r>
            <w:r w:rsidRPr="00584D9E">
              <w:rPr>
                <w:rFonts w:eastAsia="Calibri" w:cs="Verdana"/>
                <w:color w:val="000000" w:themeColor="text1"/>
              </w:rPr>
              <w:lastRenderedPageBreak/>
              <w:t>met de Opdrachtgever voor de specifieke situatie van Opdrachtgever met lokale kennis ingericht tijdens de implementatiefase.</w:t>
            </w:r>
          </w:p>
        </w:tc>
      </w:tr>
      <w:tr w:rsidR="00584D9E" w:rsidRPr="009C72EC" w14:paraId="73CBE3BF" w14:textId="77777777" w:rsidTr="0CEB245E">
        <w:trPr>
          <w:trHeight w:val="218"/>
        </w:trPr>
        <w:tc>
          <w:tcPr>
            <w:tcW w:w="1271" w:type="dxa"/>
          </w:tcPr>
          <w:p w14:paraId="64DA9BC3"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31967323" w14:textId="0627E062"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 xml:space="preserve">Bij eventuele updates, nieuwe releases, patches en </w:t>
            </w:r>
            <w:proofErr w:type="spellStart"/>
            <w:r w:rsidRPr="00584D9E">
              <w:rPr>
                <w:rFonts w:eastAsia="Calibri" w:cs="Verdana"/>
                <w:color w:val="000000" w:themeColor="text1"/>
              </w:rPr>
              <w:t>fixes</w:t>
            </w:r>
            <w:proofErr w:type="spellEnd"/>
            <w:r w:rsidRPr="00584D9E">
              <w:rPr>
                <w:rFonts w:eastAsia="Calibri" w:cs="Verdana"/>
                <w:color w:val="000000" w:themeColor="text1"/>
              </w:rPr>
              <w:t xml:space="preserve"> garandeert de</w:t>
            </w:r>
            <w:r>
              <w:rPr>
                <w:rFonts w:eastAsia="Calibri" w:cs="Verdana"/>
                <w:color w:val="000000" w:themeColor="text1"/>
              </w:rPr>
              <w:t xml:space="preserve"> </w:t>
            </w:r>
            <w:r w:rsidRPr="00584D9E">
              <w:rPr>
                <w:rFonts w:eastAsia="Calibri" w:cs="Verdana"/>
                <w:color w:val="000000" w:themeColor="text1"/>
              </w:rPr>
              <w:t>Opdrachtnemer dat de bestaande werkstromen en instellingen intact blijven en hun werking behouden. Het moet duidelijk zijn welke invloed de wijzigingen hebben op de werkstromen, zodat deze wijzigingen op zelf ontwikkelde werkstromen kunnen worden doorgevoerd.</w:t>
            </w:r>
          </w:p>
        </w:tc>
      </w:tr>
      <w:tr w:rsidR="00584D9E" w:rsidRPr="009C72EC" w14:paraId="028B14CF" w14:textId="77777777" w:rsidTr="0CEB245E">
        <w:trPr>
          <w:trHeight w:val="218"/>
        </w:trPr>
        <w:tc>
          <w:tcPr>
            <w:tcW w:w="1271" w:type="dxa"/>
          </w:tcPr>
          <w:p w14:paraId="6FED1503"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754C133D" w14:textId="5866DCF4"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Beheerders kunnen, mits voldoende rechten, zelfstandig en zonder tussenkomst van de Opdrachtnemer de werkstromen (per gemeente) aanpassen. Hierbij is het mogelijk om velden verplicht te stellen, werkstromen verplicht af te ronden en/of mogelijkheden te bieden om tussentijds op te slaan.</w:t>
            </w:r>
          </w:p>
        </w:tc>
      </w:tr>
      <w:tr w:rsidR="00584D9E" w:rsidRPr="009C72EC" w14:paraId="3914B8F2" w14:textId="77777777" w:rsidTr="0CEB245E">
        <w:trPr>
          <w:trHeight w:val="218"/>
        </w:trPr>
        <w:tc>
          <w:tcPr>
            <w:tcW w:w="1271" w:type="dxa"/>
          </w:tcPr>
          <w:p w14:paraId="4173C99E"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120A881F" w14:textId="3A06CA6F"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De</w:t>
            </w:r>
            <w:r w:rsidR="00645908">
              <w:rPr>
                <w:rFonts w:eastAsia="Calibri" w:cs="Verdana"/>
                <w:color w:val="000000" w:themeColor="text1"/>
              </w:rPr>
              <w:t xml:space="preserve"> Applicatie</w:t>
            </w:r>
            <w:r w:rsidRPr="00584D9E">
              <w:rPr>
                <w:rFonts w:eastAsia="Calibri" w:cs="Verdana"/>
                <w:color w:val="000000" w:themeColor="text1"/>
              </w:rPr>
              <w:t xml:space="preserve"> is ingericht voor het werken met werkvoorraden. De werkvoorraad is in te richten en te filteren op datum, proces, onderwerp, actie, status, prioriteit, bewakingstermijn, object en/of gemeente.</w:t>
            </w:r>
          </w:p>
        </w:tc>
      </w:tr>
      <w:tr w:rsidR="00584D9E" w:rsidRPr="009C72EC" w14:paraId="4A240090" w14:textId="77777777" w:rsidTr="0CEB245E">
        <w:trPr>
          <w:trHeight w:val="218"/>
        </w:trPr>
        <w:tc>
          <w:tcPr>
            <w:tcW w:w="1271" w:type="dxa"/>
          </w:tcPr>
          <w:p w14:paraId="0B05BF30" w14:textId="77777777" w:rsidR="00584D9E" w:rsidRPr="00102D1D"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76843CF9" w14:textId="7411DFEA" w:rsidR="00584D9E" w:rsidRPr="00102D1D" w:rsidRDefault="00317C46" w:rsidP="00584D9E">
            <w:pPr>
              <w:spacing w:after="0" w:line="240" w:lineRule="auto"/>
              <w:rPr>
                <w:rFonts w:eastAsia="Calibri" w:cs="Verdana"/>
                <w:color w:val="000000" w:themeColor="text1"/>
              </w:rPr>
            </w:pPr>
            <w:r w:rsidRPr="00102D1D">
              <w:rPr>
                <w:rFonts w:eastAsia="Calibri" w:cs="Verdana"/>
                <w:color w:val="000000" w:themeColor="text1"/>
              </w:rPr>
              <w:t>Alle werkvoorraden zijn aan een specifieke groep/gebruiker toe te wijzen. Dit kan handmatig, als ook vooraf geautomatiseerd worden ingericht (bijvoorbeeld een object is aan een gebruiker toe te wijzen). Hierbij kan een taak worden doorgezet van de ene groep/gebruiker naar een volgende. Historie van mutaties wordt bijgehouden.</w:t>
            </w:r>
          </w:p>
        </w:tc>
      </w:tr>
      <w:tr w:rsidR="00584D9E" w:rsidRPr="009C72EC" w14:paraId="43928F62" w14:textId="77777777" w:rsidTr="0CEB245E">
        <w:trPr>
          <w:trHeight w:val="218"/>
        </w:trPr>
        <w:tc>
          <w:tcPr>
            <w:tcW w:w="1271" w:type="dxa"/>
          </w:tcPr>
          <w:p w14:paraId="6C2908D2"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7D4462E3" w14:textId="0A5710CA" w:rsidR="00584D9E" w:rsidRPr="009C72EC" w:rsidRDefault="00584D9E" w:rsidP="00584D9E">
            <w:pPr>
              <w:spacing w:after="0" w:line="240" w:lineRule="auto"/>
              <w:rPr>
                <w:rFonts w:eastAsia="Calibri" w:cs="Verdana"/>
                <w:color w:val="000000" w:themeColor="text1"/>
              </w:rPr>
            </w:pPr>
            <w:r w:rsidRPr="00584D9E">
              <w:rPr>
                <w:rFonts w:eastAsia="Calibri" w:cs="Verdana"/>
                <w:color w:val="000000" w:themeColor="text1"/>
              </w:rPr>
              <w:t>Het is mogelijk voor geautoriseerde medewerkers om rapportages te maken, deze te verwijderen, te wijzigen en te delen, waarbij gebruik kan worden gemaakt van alle aanwezige gegevens uit de</w:t>
            </w:r>
            <w:r w:rsidR="00645908">
              <w:rPr>
                <w:rFonts w:eastAsia="Calibri" w:cs="Verdana"/>
                <w:color w:val="000000" w:themeColor="text1"/>
              </w:rPr>
              <w:t xml:space="preserve"> Applicatie</w:t>
            </w:r>
            <w:r w:rsidRPr="00584D9E">
              <w:rPr>
                <w:rFonts w:eastAsia="Calibri" w:cs="Verdana"/>
                <w:color w:val="000000" w:themeColor="text1"/>
              </w:rPr>
              <w:t xml:space="preserve">. </w:t>
            </w:r>
          </w:p>
        </w:tc>
      </w:tr>
      <w:tr w:rsidR="00584D9E" w:rsidRPr="009C72EC" w14:paraId="4C676D77" w14:textId="77777777" w:rsidTr="0CEB245E">
        <w:trPr>
          <w:trHeight w:val="218"/>
        </w:trPr>
        <w:tc>
          <w:tcPr>
            <w:tcW w:w="1271" w:type="dxa"/>
          </w:tcPr>
          <w:p w14:paraId="68937240" w14:textId="77777777" w:rsidR="00584D9E" w:rsidRPr="009C72EC" w:rsidRDefault="00584D9E" w:rsidP="008221FB">
            <w:pPr>
              <w:pStyle w:val="Lijstalinea"/>
              <w:numPr>
                <w:ilvl w:val="1"/>
                <w:numId w:val="7"/>
              </w:numPr>
              <w:spacing w:after="0" w:line="240" w:lineRule="auto"/>
              <w:rPr>
                <w:rFonts w:eastAsia="Calibri" w:cs="Verdana"/>
                <w:color w:val="000000" w:themeColor="text1"/>
              </w:rPr>
            </w:pPr>
          </w:p>
        </w:tc>
        <w:tc>
          <w:tcPr>
            <w:tcW w:w="7393" w:type="dxa"/>
          </w:tcPr>
          <w:p w14:paraId="7B92DE4F" w14:textId="4DC31BD7" w:rsidR="00584D9E" w:rsidRPr="009C72EC" w:rsidRDefault="00317C46" w:rsidP="00584D9E">
            <w:pPr>
              <w:spacing w:after="0" w:line="240" w:lineRule="auto"/>
              <w:rPr>
                <w:rFonts w:eastAsia="Calibri" w:cs="Verdana"/>
                <w:color w:val="000000" w:themeColor="text1"/>
              </w:rPr>
            </w:pPr>
            <w:r w:rsidRPr="00584D9E">
              <w:rPr>
                <w:rFonts w:eastAsia="Calibri" w:cs="Verdana"/>
                <w:color w:val="000000" w:themeColor="text1"/>
              </w:rPr>
              <w:t>De Applicatie beschikt over (visuele) overzichten voor managementinformatie, waarbij status en voortgang van de werkzaamheden kan worden gevolgd en op een eenvoudige en flexibele wijze rapportages kunnen worden gegenereerd.</w:t>
            </w:r>
          </w:p>
        </w:tc>
      </w:tr>
      <w:tr w:rsidR="00317C46" w:rsidRPr="009C72EC" w14:paraId="267DB534" w14:textId="77777777" w:rsidTr="0CEB245E">
        <w:trPr>
          <w:trHeight w:val="218"/>
        </w:trPr>
        <w:tc>
          <w:tcPr>
            <w:tcW w:w="1271" w:type="dxa"/>
          </w:tcPr>
          <w:p w14:paraId="14F04F5A" w14:textId="77777777" w:rsidR="00317C46" w:rsidRPr="009C72EC" w:rsidRDefault="00317C46" w:rsidP="008221FB">
            <w:pPr>
              <w:pStyle w:val="Lijstalinea"/>
              <w:numPr>
                <w:ilvl w:val="1"/>
                <w:numId w:val="7"/>
              </w:numPr>
              <w:spacing w:after="0" w:line="240" w:lineRule="auto"/>
              <w:rPr>
                <w:rFonts w:eastAsia="Calibri" w:cs="Verdana"/>
                <w:color w:val="000000" w:themeColor="text1"/>
              </w:rPr>
            </w:pPr>
          </w:p>
        </w:tc>
        <w:tc>
          <w:tcPr>
            <w:tcW w:w="7393" w:type="dxa"/>
          </w:tcPr>
          <w:p w14:paraId="6220FC58" w14:textId="018F609A" w:rsidR="00317C46" w:rsidRPr="009C72EC" w:rsidRDefault="00317C46" w:rsidP="00317C46">
            <w:pPr>
              <w:spacing w:after="0" w:line="240" w:lineRule="auto"/>
              <w:rPr>
                <w:rFonts w:eastAsia="Calibri" w:cs="Verdana"/>
                <w:color w:val="000000" w:themeColor="text1"/>
              </w:rPr>
            </w:pPr>
            <w:r w:rsidRPr="00584D9E">
              <w:rPr>
                <w:rFonts w:eastAsia="Calibri" w:cs="Verdana"/>
                <w:color w:val="000000" w:themeColor="text1"/>
              </w:rPr>
              <w:t xml:space="preserve">De Applicatie wordt opgeleverd met een </w:t>
            </w:r>
            <w:proofErr w:type="spellStart"/>
            <w:r w:rsidRPr="00584D9E">
              <w:rPr>
                <w:rFonts w:eastAsia="Calibri" w:cs="Verdana"/>
                <w:color w:val="000000" w:themeColor="text1"/>
              </w:rPr>
              <w:t>basisset</w:t>
            </w:r>
            <w:proofErr w:type="spellEnd"/>
            <w:r w:rsidRPr="00584D9E">
              <w:rPr>
                <w:rFonts w:eastAsia="Calibri" w:cs="Verdana"/>
                <w:color w:val="000000" w:themeColor="text1"/>
              </w:rPr>
              <w:t xml:space="preserve"> aan standaard rapportages voor de verschillende processen.</w:t>
            </w:r>
          </w:p>
        </w:tc>
      </w:tr>
      <w:tr w:rsidR="00317C46" w:rsidRPr="009C72EC" w14:paraId="472F259A" w14:textId="77777777" w:rsidTr="0CEB245E">
        <w:trPr>
          <w:trHeight w:val="218"/>
        </w:trPr>
        <w:tc>
          <w:tcPr>
            <w:tcW w:w="1271" w:type="dxa"/>
          </w:tcPr>
          <w:p w14:paraId="3F9D61AF" w14:textId="77777777" w:rsidR="00317C46" w:rsidRPr="009C72EC" w:rsidRDefault="00317C46" w:rsidP="008221FB">
            <w:pPr>
              <w:pStyle w:val="Lijstalinea"/>
              <w:numPr>
                <w:ilvl w:val="1"/>
                <w:numId w:val="7"/>
              </w:numPr>
              <w:spacing w:after="0" w:line="240" w:lineRule="auto"/>
              <w:rPr>
                <w:rFonts w:eastAsia="Calibri" w:cs="Verdana"/>
                <w:color w:val="000000" w:themeColor="text1"/>
              </w:rPr>
            </w:pPr>
          </w:p>
        </w:tc>
        <w:tc>
          <w:tcPr>
            <w:tcW w:w="7393" w:type="dxa"/>
          </w:tcPr>
          <w:p w14:paraId="13B94F98" w14:textId="6E47A5AB" w:rsidR="00317C46" w:rsidRPr="009C72EC" w:rsidRDefault="00317C46" w:rsidP="00317C46">
            <w:pPr>
              <w:spacing w:after="0" w:line="240" w:lineRule="auto"/>
              <w:rPr>
                <w:rFonts w:eastAsia="Calibri" w:cs="Verdana"/>
                <w:color w:val="000000" w:themeColor="text1"/>
              </w:rPr>
            </w:pPr>
            <w:r w:rsidRPr="0CEB245E">
              <w:rPr>
                <w:rFonts w:eastAsia="Calibri" w:cs="Verdana"/>
                <w:color w:val="000000" w:themeColor="text1"/>
              </w:rPr>
              <w:t>De</w:t>
            </w:r>
            <w:r w:rsidR="00645908" w:rsidRPr="0CEB245E">
              <w:rPr>
                <w:rFonts w:eastAsia="Calibri" w:cs="Verdana"/>
                <w:color w:val="000000" w:themeColor="text1"/>
              </w:rPr>
              <w:t xml:space="preserve"> Applicatie</w:t>
            </w:r>
            <w:r w:rsidRPr="0CEB245E">
              <w:rPr>
                <w:rFonts w:eastAsia="Calibri" w:cs="Verdana"/>
                <w:color w:val="000000" w:themeColor="text1"/>
              </w:rPr>
              <w:t xml:space="preserve"> levert een standaardrapportage op basis van de ENSIA vragenlijst.</w:t>
            </w:r>
          </w:p>
        </w:tc>
      </w:tr>
      <w:tr w:rsidR="00317C46" w:rsidRPr="009C72EC" w14:paraId="26CF24EB" w14:textId="77777777" w:rsidTr="0CEB245E">
        <w:trPr>
          <w:trHeight w:val="218"/>
        </w:trPr>
        <w:tc>
          <w:tcPr>
            <w:tcW w:w="1271" w:type="dxa"/>
          </w:tcPr>
          <w:p w14:paraId="0548601C" w14:textId="77777777" w:rsidR="00317C46" w:rsidRPr="009C72EC" w:rsidRDefault="00317C46" w:rsidP="008221FB">
            <w:pPr>
              <w:pStyle w:val="Lijstalinea"/>
              <w:numPr>
                <w:ilvl w:val="1"/>
                <w:numId w:val="7"/>
              </w:numPr>
              <w:spacing w:after="0" w:line="240" w:lineRule="auto"/>
              <w:rPr>
                <w:rFonts w:eastAsia="Calibri" w:cs="Verdana"/>
                <w:color w:val="000000" w:themeColor="text1"/>
              </w:rPr>
            </w:pPr>
          </w:p>
        </w:tc>
        <w:tc>
          <w:tcPr>
            <w:tcW w:w="7393" w:type="dxa"/>
          </w:tcPr>
          <w:p w14:paraId="449BC486" w14:textId="20E662B2" w:rsidR="00317C46" w:rsidRPr="009C72EC" w:rsidRDefault="00317C46" w:rsidP="00317C46">
            <w:pPr>
              <w:spacing w:after="0" w:line="240" w:lineRule="auto"/>
              <w:rPr>
                <w:rFonts w:eastAsia="Calibri" w:cs="Verdana"/>
                <w:color w:val="000000" w:themeColor="text1"/>
              </w:rPr>
            </w:pPr>
            <w:r w:rsidRPr="00584D9E">
              <w:rPr>
                <w:rFonts w:eastAsia="Calibri" w:cs="Verdana"/>
                <w:color w:val="000000" w:themeColor="text1"/>
              </w:rPr>
              <w:t>Rapportages zoals vermeld in het kwaliteitsdashboard van het Kadaster worden standaard geleverd.</w:t>
            </w:r>
          </w:p>
        </w:tc>
      </w:tr>
      <w:tr w:rsidR="00317C46" w:rsidRPr="009C72EC" w14:paraId="10C676FD" w14:textId="77777777" w:rsidTr="0CEB245E">
        <w:trPr>
          <w:trHeight w:val="218"/>
        </w:trPr>
        <w:tc>
          <w:tcPr>
            <w:tcW w:w="1271" w:type="dxa"/>
          </w:tcPr>
          <w:p w14:paraId="6CAB8239" w14:textId="77777777" w:rsidR="00317C46" w:rsidRPr="009C72EC" w:rsidRDefault="00317C46" w:rsidP="008221FB">
            <w:pPr>
              <w:pStyle w:val="Lijstalinea"/>
              <w:numPr>
                <w:ilvl w:val="1"/>
                <w:numId w:val="7"/>
              </w:numPr>
              <w:spacing w:after="0" w:line="240" w:lineRule="auto"/>
              <w:rPr>
                <w:rFonts w:eastAsia="Calibri" w:cs="Verdana"/>
                <w:color w:val="000000" w:themeColor="text1"/>
              </w:rPr>
            </w:pPr>
          </w:p>
        </w:tc>
        <w:tc>
          <w:tcPr>
            <w:tcW w:w="7393" w:type="dxa"/>
          </w:tcPr>
          <w:p w14:paraId="0AAFAE82" w14:textId="2867B6DE" w:rsidR="00317C46" w:rsidRPr="009C72EC" w:rsidRDefault="00317C46" w:rsidP="00317C46">
            <w:pPr>
              <w:spacing w:after="0" w:line="240" w:lineRule="auto"/>
              <w:rPr>
                <w:rFonts w:eastAsia="Calibri" w:cs="Verdana"/>
                <w:color w:val="000000" w:themeColor="text1"/>
              </w:rPr>
            </w:pPr>
            <w:r w:rsidRPr="00584D9E">
              <w:rPr>
                <w:rFonts w:eastAsia="Calibri" w:cs="Verdana"/>
                <w:color w:val="000000" w:themeColor="text1"/>
              </w:rPr>
              <w:t>De rapportages uit de</w:t>
            </w:r>
            <w:r w:rsidR="00645908">
              <w:rPr>
                <w:rFonts w:eastAsia="Calibri" w:cs="Verdana"/>
                <w:color w:val="000000" w:themeColor="text1"/>
              </w:rPr>
              <w:t xml:space="preserve"> Applicatie</w:t>
            </w:r>
            <w:r w:rsidRPr="00584D9E">
              <w:rPr>
                <w:rFonts w:eastAsia="Calibri" w:cs="Verdana"/>
                <w:color w:val="000000" w:themeColor="text1"/>
              </w:rPr>
              <w:t xml:space="preserve"> kunnen worden geëxporteerd naar gangbare formaten, tenminste CSV, PDF en XLSX.</w:t>
            </w:r>
          </w:p>
        </w:tc>
      </w:tr>
      <w:tr w:rsidR="00317C46" w:rsidRPr="009C72EC" w14:paraId="0DB62ACB" w14:textId="77777777" w:rsidTr="0CEB245E">
        <w:trPr>
          <w:trHeight w:val="218"/>
        </w:trPr>
        <w:tc>
          <w:tcPr>
            <w:tcW w:w="1271" w:type="dxa"/>
          </w:tcPr>
          <w:p w14:paraId="33505A41" w14:textId="77777777" w:rsidR="00317C46" w:rsidRPr="009C72EC" w:rsidRDefault="00317C46" w:rsidP="008221FB">
            <w:pPr>
              <w:pStyle w:val="Lijstalinea"/>
              <w:numPr>
                <w:ilvl w:val="1"/>
                <w:numId w:val="7"/>
              </w:numPr>
              <w:spacing w:after="0" w:line="240" w:lineRule="auto"/>
              <w:rPr>
                <w:rFonts w:eastAsia="Calibri" w:cs="Verdana"/>
                <w:color w:val="000000" w:themeColor="text1"/>
              </w:rPr>
            </w:pPr>
          </w:p>
        </w:tc>
        <w:tc>
          <w:tcPr>
            <w:tcW w:w="7393" w:type="dxa"/>
          </w:tcPr>
          <w:p w14:paraId="2CA33F0A" w14:textId="0E7333C2" w:rsidR="00317C46" w:rsidRPr="009C72EC" w:rsidRDefault="00317C46" w:rsidP="00317C46">
            <w:pPr>
              <w:spacing w:after="0" w:line="240" w:lineRule="auto"/>
              <w:rPr>
                <w:rFonts w:eastAsia="Calibri" w:cs="Verdana"/>
                <w:color w:val="000000" w:themeColor="text1"/>
              </w:rPr>
            </w:pPr>
            <w:r w:rsidRPr="00584D9E">
              <w:rPr>
                <w:rFonts w:eastAsia="Calibri" w:cs="Verdana"/>
                <w:color w:val="000000" w:themeColor="text1"/>
              </w:rPr>
              <w:t>De gegevens van meerdere gemeenten (in beginsel Hilversum en Wijdemeren) kunnen in de Applicatie worden beheerd, waarbij het voor de gebruiker niet merkbaar is hoe dit technisch is geregeld.</w:t>
            </w:r>
          </w:p>
        </w:tc>
      </w:tr>
      <w:tr w:rsidR="00317C46" w:rsidRPr="009C72EC" w14:paraId="3DD24497" w14:textId="77777777" w:rsidTr="0CEB245E">
        <w:trPr>
          <w:trHeight w:val="218"/>
        </w:trPr>
        <w:tc>
          <w:tcPr>
            <w:tcW w:w="1271" w:type="dxa"/>
          </w:tcPr>
          <w:p w14:paraId="28CF7F82" w14:textId="77777777" w:rsidR="00317C46" w:rsidRPr="009C72EC" w:rsidRDefault="00317C46" w:rsidP="008221FB">
            <w:pPr>
              <w:pStyle w:val="Lijstalinea"/>
              <w:numPr>
                <w:ilvl w:val="1"/>
                <w:numId w:val="7"/>
              </w:numPr>
              <w:spacing w:after="0" w:line="240" w:lineRule="auto"/>
              <w:rPr>
                <w:rFonts w:eastAsia="Calibri" w:cs="Verdana"/>
                <w:color w:val="000000" w:themeColor="text1"/>
              </w:rPr>
            </w:pPr>
          </w:p>
        </w:tc>
        <w:tc>
          <w:tcPr>
            <w:tcW w:w="7393" w:type="dxa"/>
          </w:tcPr>
          <w:p w14:paraId="3B5B6F86" w14:textId="06A9E504" w:rsidR="00317C46" w:rsidRPr="009C72EC" w:rsidRDefault="00317C46" w:rsidP="00317C46">
            <w:pPr>
              <w:spacing w:after="0" w:line="240" w:lineRule="auto"/>
              <w:rPr>
                <w:rFonts w:eastAsia="Calibri" w:cs="Verdana"/>
                <w:color w:val="000000" w:themeColor="text1"/>
              </w:rPr>
            </w:pPr>
            <w:r w:rsidRPr="00584D9E">
              <w:rPr>
                <w:rFonts w:eastAsia="Calibri" w:cs="Verdana"/>
                <w:color w:val="000000" w:themeColor="text1"/>
              </w:rPr>
              <w:t>Gebruikers kunnen gelijktijdig in de Applicatie werken voor verschillende gemeenten.</w:t>
            </w:r>
          </w:p>
        </w:tc>
      </w:tr>
      <w:tr w:rsidR="00317C46" w:rsidRPr="009C72EC" w14:paraId="12504384" w14:textId="77777777" w:rsidTr="0CEB245E">
        <w:trPr>
          <w:trHeight w:val="218"/>
        </w:trPr>
        <w:tc>
          <w:tcPr>
            <w:tcW w:w="1271" w:type="dxa"/>
          </w:tcPr>
          <w:p w14:paraId="469E37B0" w14:textId="77777777" w:rsidR="00317C46" w:rsidRPr="009C72EC" w:rsidRDefault="00317C46" w:rsidP="008221FB">
            <w:pPr>
              <w:pStyle w:val="Lijstalinea"/>
              <w:numPr>
                <w:ilvl w:val="1"/>
                <w:numId w:val="7"/>
              </w:numPr>
              <w:spacing w:after="0" w:line="240" w:lineRule="auto"/>
              <w:rPr>
                <w:rFonts w:eastAsia="Calibri" w:cs="Verdana"/>
                <w:color w:val="000000" w:themeColor="text1"/>
              </w:rPr>
            </w:pPr>
          </w:p>
        </w:tc>
        <w:tc>
          <w:tcPr>
            <w:tcW w:w="7393" w:type="dxa"/>
          </w:tcPr>
          <w:p w14:paraId="3ECB24D1" w14:textId="51377652" w:rsidR="00317C46" w:rsidRPr="009C72EC" w:rsidRDefault="00317C46" w:rsidP="00317C46">
            <w:pPr>
              <w:spacing w:after="0" w:line="240" w:lineRule="auto"/>
              <w:rPr>
                <w:rFonts w:eastAsia="Calibri" w:cs="Verdana"/>
                <w:color w:val="000000" w:themeColor="text1"/>
              </w:rPr>
            </w:pPr>
            <w:r w:rsidRPr="00584D9E">
              <w:rPr>
                <w:rFonts w:eastAsia="Calibri" w:cs="Verdana"/>
                <w:color w:val="000000" w:themeColor="text1"/>
              </w:rPr>
              <w:t>Het is mogelijk om in de Applicatie gegevens van nieuwe gemeenten toe te voegen als deze toetreden tot de samenwerking (eventueel met ondersteuning van Opdrachtnemer), dan wel een gemeente te verwijderen zonder dat dit effect heeft op de gegevens en instellingen van andere gemeenten.</w:t>
            </w:r>
          </w:p>
        </w:tc>
      </w:tr>
    </w:tbl>
    <w:p w14:paraId="40DC704F" w14:textId="77777777" w:rsidR="008E2E6B" w:rsidRDefault="008E2E6B" w:rsidP="008E2E6B">
      <w:pPr>
        <w:spacing w:after="0" w:line="240" w:lineRule="auto"/>
        <w:rPr>
          <w:rFonts w:cs="Times New Roman"/>
        </w:rPr>
      </w:pPr>
    </w:p>
    <w:p w14:paraId="63CD4C88" w14:textId="77777777" w:rsidR="008E2E6B" w:rsidRDefault="008E2E6B" w:rsidP="008E2E6B">
      <w:pPr>
        <w:spacing w:after="0" w:line="240" w:lineRule="auto"/>
        <w:rPr>
          <w:rFonts w:cs="Times New Roman"/>
        </w:rPr>
      </w:pPr>
    </w:p>
    <w:p w14:paraId="3E09C407" w14:textId="30B24295" w:rsidR="00360F1A" w:rsidRPr="00360F1A" w:rsidRDefault="00107603" w:rsidP="00360F1A">
      <w:pPr>
        <w:pStyle w:val="Kop2"/>
        <w:pBdr>
          <w:bottom w:val="single" w:sz="4" w:space="1" w:color="0070C0"/>
        </w:pBdr>
      </w:pPr>
      <w:r>
        <w:lastRenderedPageBreak/>
        <w:t>BGT</w:t>
      </w:r>
    </w:p>
    <w:tbl>
      <w:tblPr>
        <w:tblpPr w:leftFromText="141" w:rightFromText="141" w:vertAnchor="text" w:horzAnchor="margin" w:tblpY="283"/>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271"/>
        <w:gridCol w:w="7393"/>
      </w:tblGrid>
      <w:tr w:rsidR="008E2E6B" w:rsidRPr="009C72EC" w14:paraId="3A87E4BE" w14:textId="77777777" w:rsidTr="28B997A5">
        <w:trPr>
          <w:tblHeader/>
        </w:trPr>
        <w:tc>
          <w:tcPr>
            <w:tcW w:w="1271" w:type="dxa"/>
          </w:tcPr>
          <w:p w14:paraId="55C24828" w14:textId="77777777" w:rsidR="008E2E6B" w:rsidRPr="004B47B0" w:rsidDel="004B5419" w:rsidRDefault="008E2E6B" w:rsidP="00D9455F">
            <w:pPr>
              <w:pStyle w:val="Lijstalinea"/>
              <w:spacing w:after="0" w:line="240" w:lineRule="auto"/>
              <w:ind w:left="142" w:hanging="113"/>
              <w:rPr>
                <w:rFonts w:eastAsia="Calibri" w:cs="Verdana"/>
                <w:b/>
                <w:bCs/>
                <w:color w:val="000000" w:themeColor="text1"/>
              </w:rPr>
            </w:pPr>
            <w:r w:rsidRPr="004B47B0">
              <w:rPr>
                <w:rFonts w:eastAsia="Calibri" w:cs="Verdana"/>
                <w:b/>
                <w:bCs/>
                <w:color w:val="000000" w:themeColor="text1"/>
              </w:rPr>
              <w:t>Eis</w:t>
            </w:r>
          </w:p>
        </w:tc>
        <w:tc>
          <w:tcPr>
            <w:tcW w:w="7393" w:type="dxa"/>
          </w:tcPr>
          <w:p w14:paraId="195705D8" w14:textId="77777777" w:rsidR="008E2E6B" w:rsidRPr="004B47B0" w:rsidRDefault="008E2E6B" w:rsidP="00D9455F">
            <w:pPr>
              <w:spacing w:after="0" w:line="240" w:lineRule="auto"/>
              <w:rPr>
                <w:rFonts w:eastAsia="Calibri" w:cs="Verdana"/>
                <w:b/>
                <w:bCs/>
                <w:color w:val="000000" w:themeColor="text1"/>
              </w:rPr>
            </w:pPr>
            <w:r w:rsidRPr="004B47B0">
              <w:rPr>
                <w:rFonts w:eastAsia="Calibri" w:cs="Verdana"/>
                <w:b/>
                <w:bCs/>
                <w:color w:val="000000" w:themeColor="text1"/>
              </w:rPr>
              <w:t>Omschrijving</w:t>
            </w:r>
          </w:p>
        </w:tc>
      </w:tr>
      <w:tr w:rsidR="00107603" w:rsidRPr="009C72EC" w14:paraId="1A104547" w14:textId="77777777" w:rsidTr="28B997A5">
        <w:trPr>
          <w:trHeight w:val="218"/>
        </w:trPr>
        <w:tc>
          <w:tcPr>
            <w:tcW w:w="1271" w:type="dxa"/>
          </w:tcPr>
          <w:p w14:paraId="73053AC0" w14:textId="77777777" w:rsidR="00107603" w:rsidRPr="009C72EC" w:rsidRDefault="00107603" w:rsidP="00360F1A">
            <w:pPr>
              <w:pStyle w:val="Lijstalinea"/>
              <w:numPr>
                <w:ilvl w:val="1"/>
                <w:numId w:val="15"/>
              </w:numPr>
              <w:spacing w:after="0" w:line="240" w:lineRule="auto"/>
              <w:rPr>
                <w:rFonts w:eastAsia="Calibri" w:cs="Verdana"/>
                <w:color w:val="000000" w:themeColor="text1"/>
              </w:rPr>
            </w:pPr>
          </w:p>
        </w:tc>
        <w:tc>
          <w:tcPr>
            <w:tcW w:w="7393" w:type="dxa"/>
          </w:tcPr>
          <w:p w14:paraId="2AABC0CD" w14:textId="15ED6F04" w:rsidR="00107603" w:rsidRPr="009C72EC" w:rsidRDefault="00D32B65" w:rsidP="002B1C8C">
            <w:pPr>
              <w:spacing w:after="0" w:line="240" w:lineRule="auto"/>
              <w:rPr>
                <w:rFonts w:eastAsia="Calibri" w:cs="Verdana"/>
                <w:color w:val="000000" w:themeColor="text1"/>
              </w:rPr>
            </w:pPr>
            <w:r>
              <w:t xml:space="preserve">De Applicatie biedt de mogelijkheid om (per gemeente) zelfstandig eigen optionele (plus) geometrie toe te voegen. Deze optionele (plus) objecten zijn (per tenant) uit te sluiten voor levering aan de LV. </w:t>
            </w:r>
          </w:p>
        </w:tc>
      </w:tr>
      <w:tr w:rsidR="00107603" w:rsidRPr="009C72EC" w14:paraId="72DED3F4" w14:textId="77777777" w:rsidTr="28B997A5">
        <w:trPr>
          <w:trHeight w:val="218"/>
        </w:trPr>
        <w:tc>
          <w:tcPr>
            <w:tcW w:w="1271" w:type="dxa"/>
          </w:tcPr>
          <w:p w14:paraId="7D3E6F3C" w14:textId="77777777" w:rsidR="00107603" w:rsidRPr="009C72EC" w:rsidRDefault="00107603" w:rsidP="00360F1A">
            <w:pPr>
              <w:pStyle w:val="Lijstalinea"/>
              <w:numPr>
                <w:ilvl w:val="1"/>
                <w:numId w:val="15"/>
              </w:numPr>
              <w:spacing w:after="0" w:line="240" w:lineRule="auto"/>
              <w:rPr>
                <w:rFonts w:eastAsia="Calibri" w:cs="Verdana"/>
                <w:color w:val="000000" w:themeColor="text1"/>
              </w:rPr>
            </w:pPr>
          </w:p>
        </w:tc>
        <w:tc>
          <w:tcPr>
            <w:tcW w:w="7393" w:type="dxa"/>
          </w:tcPr>
          <w:p w14:paraId="5F3E44B6" w14:textId="54941DA0" w:rsidR="00107603" w:rsidRPr="009C72EC" w:rsidRDefault="00D32B65" w:rsidP="002B1C8C">
            <w:pPr>
              <w:spacing w:after="0" w:line="240" w:lineRule="auto"/>
              <w:rPr>
                <w:rFonts w:eastAsia="Calibri" w:cs="Verdana"/>
                <w:color w:val="000000" w:themeColor="text1"/>
              </w:rPr>
            </w:pPr>
            <w:r>
              <w:t>De Applicatie biedt de mogelijkheid om zelfstandig aan objecten extra (vrij in te vullen) attributen toe te voegen.</w:t>
            </w:r>
          </w:p>
        </w:tc>
      </w:tr>
      <w:tr w:rsidR="00D32B65" w:rsidRPr="009C72EC" w14:paraId="590DC762" w14:textId="77777777" w:rsidTr="28B997A5">
        <w:trPr>
          <w:trHeight w:val="218"/>
        </w:trPr>
        <w:tc>
          <w:tcPr>
            <w:tcW w:w="1271" w:type="dxa"/>
          </w:tcPr>
          <w:p w14:paraId="69762FAC"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760FD93C" w14:textId="0AAFF3C4" w:rsidR="00D32B65" w:rsidRPr="009C72EC" w:rsidRDefault="00D32B65" w:rsidP="00D32B65">
            <w:pPr>
              <w:spacing w:after="0" w:line="240" w:lineRule="auto"/>
              <w:rPr>
                <w:rFonts w:eastAsia="Calibri" w:cs="Verdana"/>
                <w:color w:val="000000" w:themeColor="text1"/>
              </w:rPr>
            </w:pPr>
            <w:r>
              <w:t xml:space="preserve">De Programmatuur heeft de mogelijkheid om een bepaald gebied uit te checken om vervolgens de mutaties die gedaan moeten worden in dat gebied te verwerken. Wanneer het gebied weer wordt ingecheckt vindt er een kwaliteitscontrole plaats op topologie en coderingen, conform de kwaliteitseisen van BRAVO. Bij fouten kan het betreffende gebied niet worden ingecheckt voordat deze fouten zijn opgelost.  </w:t>
            </w:r>
          </w:p>
        </w:tc>
      </w:tr>
      <w:tr w:rsidR="00D32B65" w:rsidRPr="009C72EC" w14:paraId="4A15CB2C" w14:textId="77777777" w:rsidTr="28B997A5">
        <w:trPr>
          <w:trHeight w:val="218"/>
        </w:trPr>
        <w:tc>
          <w:tcPr>
            <w:tcW w:w="1271" w:type="dxa"/>
          </w:tcPr>
          <w:p w14:paraId="00A6ECB9"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1ED41AD3" w14:textId="1B2764D9" w:rsidR="00D32B65" w:rsidRPr="00BD18FA" w:rsidRDefault="00D32B65" w:rsidP="00D32B65">
            <w:pPr>
              <w:spacing w:after="0" w:line="240" w:lineRule="auto"/>
              <w:rPr>
                <w:rFonts w:eastAsia="Calibri" w:cs="Verdana"/>
                <w:color w:val="000000" w:themeColor="text1"/>
              </w:rPr>
            </w:pPr>
            <w:r w:rsidRPr="00BD18FA">
              <w:t xml:space="preserve">Een uitgecheckt object/gebied wordt automatisch </w:t>
            </w:r>
            <w:proofErr w:type="spellStart"/>
            <w:r w:rsidRPr="00BD18FA">
              <w:t>gelockt</w:t>
            </w:r>
            <w:proofErr w:type="spellEnd"/>
            <w:r w:rsidRPr="00BD18FA">
              <w:t xml:space="preserve"> en is daarmee niet beschikbaar voor andere gebruikers. De status </w:t>
            </w:r>
            <w:proofErr w:type="spellStart"/>
            <w:r w:rsidRPr="00BD18FA">
              <w:t>gelockt</w:t>
            </w:r>
            <w:proofErr w:type="spellEnd"/>
            <w:r w:rsidRPr="00BD18FA">
              <w:t xml:space="preserve"> is visueel zichtbaar voor andere gebruikers. </w:t>
            </w:r>
          </w:p>
        </w:tc>
      </w:tr>
      <w:tr w:rsidR="00D32B65" w:rsidRPr="009C72EC" w14:paraId="627637A3" w14:textId="77777777" w:rsidTr="28B997A5">
        <w:trPr>
          <w:trHeight w:val="218"/>
        </w:trPr>
        <w:tc>
          <w:tcPr>
            <w:tcW w:w="1271" w:type="dxa"/>
          </w:tcPr>
          <w:p w14:paraId="0A05E837"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1FAA4718" w14:textId="7E158EF3" w:rsidR="00D32B65" w:rsidRPr="00BD18FA" w:rsidRDefault="00757055" w:rsidP="00D32B65">
            <w:pPr>
              <w:spacing w:after="0" w:line="240" w:lineRule="auto"/>
            </w:pPr>
            <w:r w:rsidRPr="00BD18FA">
              <w:t>De Applicatie</w:t>
            </w:r>
            <w:r w:rsidR="00EF05F7" w:rsidRPr="00BD18FA">
              <w:t xml:space="preserve"> kan </w:t>
            </w:r>
            <w:proofErr w:type="spellStart"/>
            <w:r w:rsidR="00EF05F7" w:rsidRPr="00BD18FA">
              <w:t>obliek</w:t>
            </w:r>
            <w:proofErr w:type="spellEnd"/>
            <w:r w:rsidR="00EF05F7" w:rsidRPr="00BD18FA">
              <w:t xml:space="preserve"> beelden, </w:t>
            </w:r>
            <w:r w:rsidR="003604F7" w:rsidRPr="00BD18FA">
              <w:t>straatbeelden</w:t>
            </w:r>
            <w:r w:rsidR="00EF05F7" w:rsidRPr="00BD18FA">
              <w:t xml:space="preserve"> en </w:t>
            </w:r>
            <w:proofErr w:type="spellStart"/>
            <w:r w:rsidR="00EF05F7" w:rsidRPr="00BD18FA">
              <w:t>Lidar</w:t>
            </w:r>
            <w:proofErr w:type="spellEnd"/>
            <w:r w:rsidR="00EF05F7" w:rsidRPr="00BD18FA">
              <w:t xml:space="preserve"> raadplegen en karteren</w:t>
            </w:r>
            <w:r w:rsidR="00E47F38" w:rsidRPr="00BD18FA">
              <w:t xml:space="preserve"> rekening houdend met de bijbehorende nauwkeurigheid en attributen</w:t>
            </w:r>
            <w:r w:rsidR="00EF05F7" w:rsidRPr="00BD18FA">
              <w:t>.</w:t>
            </w:r>
          </w:p>
        </w:tc>
      </w:tr>
      <w:tr w:rsidR="00D32B65" w:rsidRPr="009C72EC" w14:paraId="28AB50C9" w14:textId="77777777" w:rsidTr="28B997A5">
        <w:trPr>
          <w:trHeight w:val="218"/>
        </w:trPr>
        <w:tc>
          <w:tcPr>
            <w:tcW w:w="1271" w:type="dxa"/>
          </w:tcPr>
          <w:p w14:paraId="0EE46761"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6B5EA34A" w14:textId="09FE15F1" w:rsidR="00D32B65" w:rsidRPr="00BD18FA" w:rsidRDefault="00705DD6" w:rsidP="00D32B65">
            <w:pPr>
              <w:spacing w:after="0" w:line="240" w:lineRule="auto"/>
              <w:rPr>
                <w:rFonts w:eastAsia="Calibri" w:cs="Verdana"/>
                <w:color w:val="000000" w:themeColor="text1"/>
              </w:rPr>
            </w:pPr>
            <w:r w:rsidRPr="00BD18FA">
              <w:rPr>
                <w:rFonts w:eastAsia="Calibri" w:cs="Verdana"/>
                <w:color w:val="000000" w:themeColor="text1"/>
              </w:rPr>
              <w:t xml:space="preserve">Met de Applicatie kunnen (verschillende) </w:t>
            </w:r>
            <w:proofErr w:type="spellStart"/>
            <w:r w:rsidRPr="00BD18FA">
              <w:rPr>
                <w:rFonts w:eastAsia="Calibri" w:cs="Verdana"/>
                <w:color w:val="000000" w:themeColor="text1"/>
              </w:rPr>
              <w:t>bronhouderscodes</w:t>
            </w:r>
            <w:proofErr w:type="spellEnd"/>
            <w:r w:rsidRPr="00BD18FA">
              <w:rPr>
                <w:rFonts w:eastAsia="Calibri" w:cs="Verdana"/>
                <w:color w:val="000000" w:themeColor="text1"/>
              </w:rPr>
              <w:t>, per object, ingesteld worden.</w:t>
            </w:r>
          </w:p>
        </w:tc>
      </w:tr>
      <w:tr w:rsidR="00D32B65" w:rsidRPr="009C72EC" w14:paraId="033FC5D3" w14:textId="77777777" w:rsidTr="28B997A5">
        <w:trPr>
          <w:trHeight w:val="218"/>
        </w:trPr>
        <w:tc>
          <w:tcPr>
            <w:tcW w:w="1271" w:type="dxa"/>
          </w:tcPr>
          <w:p w14:paraId="66B317CF"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7FA54B1E" w14:textId="6A99F6AD" w:rsidR="00D32B65" w:rsidRPr="00BD18FA" w:rsidRDefault="00D32B65" w:rsidP="00D32B65">
            <w:pPr>
              <w:spacing w:after="0" w:line="240" w:lineRule="auto"/>
              <w:rPr>
                <w:rFonts w:eastAsia="Calibri" w:cs="Verdana"/>
                <w:color w:val="000000" w:themeColor="text1"/>
              </w:rPr>
            </w:pPr>
            <w:r w:rsidRPr="00BD18FA">
              <w:t>(</w:t>
            </w:r>
            <w:proofErr w:type="spellStart"/>
            <w:r w:rsidR="00407164" w:rsidRPr="00BD18FA">
              <w:t>U</w:t>
            </w:r>
            <w:r w:rsidRPr="00BD18FA">
              <w:t>itwisselings</w:t>
            </w:r>
            <w:proofErr w:type="spellEnd"/>
            <w:r w:rsidRPr="00BD18FA">
              <w:t>)bestanden</w:t>
            </w:r>
            <w:r w:rsidR="002B6D46" w:rsidRPr="00BD18FA">
              <w:t xml:space="preserve"> (was-wordt bestanden)</w:t>
            </w:r>
            <w:r w:rsidRPr="00BD18FA">
              <w:t xml:space="preserve"> van externe landmeetkundige bureaus</w:t>
            </w:r>
            <w:r w:rsidR="00407164" w:rsidRPr="00BD18FA">
              <w:t xml:space="preserve"> moeten in de Applicatie kunnen worden ingelezen, dit betreft minimaal </w:t>
            </w:r>
            <w:r w:rsidR="002B6D46" w:rsidRPr="00BD18FA">
              <w:t xml:space="preserve">een </w:t>
            </w:r>
            <w:proofErr w:type="spellStart"/>
            <w:r w:rsidR="00407164" w:rsidRPr="00BD18FA">
              <w:t>StUF</w:t>
            </w:r>
            <w:proofErr w:type="spellEnd"/>
            <w:r w:rsidR="00407164" w:rsidRPr="00BD18FA">
              <w:t>-XML-</w:t>
            </w:r>
            <w:proofErr w:type="spellStart"/>
            <w:r w:rsidR="00407164" w:rsidRPr="00BD18FA">
              <w:t>Geo</w:t>
            </w:r>
            <w:proofErr w:type="spellEnd"/>
            <w:r w:rsidR="002B6D46" w:rsidRPr="00BD18FA">
              <w:t xml:space="preserve"> bestand.</w:t>
            </w:r>
          </w:p>
        </w:tc>
      </w:tr>
      <w:tr w:rsidR="00D32B65" w:rsidRPr="009C72EC" w14:paraId="6E129DFE" w14:textId="77777777" w:rsidTr="28B997A5">
        <w:trPr>
          <w:trHeight w:val="218"/>
        </w:trPr>
        <w:tc>
          <w:tcPr>
            <w:tcW w:w="1271" w:type="dxa"/>
          </w:tcPr>
          <w:p w14:paraId="4094CFCC"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27F49C08" w14:textId="4937D5E5" w:rsidR="00D32B65" w:rsidRPr="009C72EC" w:rsidRDefault="00D32B65" w:rsidP="00D32B65">
            <w:pPr>
              <w:spacing w:after="0" w:line="240" w:lineRule="auto"/>
              <w:rPr>
                <w:rFonts w:eastAsia="Calibri" w:cs="Verdana"/>
                <w:color w:val="000000" w:themeColor="text1"/>
              </w:rPr>
            </w:pPr>
            <w:r>
              <w:t xml:space="preserve">De </w:t>
            </w:r>
            <w:r w:rsidR="00705DD6">
              <w:t xml:space="preserve">Applicatie </w:t>
            </w:r>
            <w:r>
              <w:t>biedt de mogelijkheid om objecten te kunnen construeren m.b.v. CAD-functionaliteiten (zoals voetmaat-loodlijn, snijden van lijnen, verlengen van lijnen</w:t>
            </w:r>
            <w:r w:rsidR="00705DD6">
              <w:t>,</w:t>
            </w:r>
            <w:r>
              <w:t xml:space="preserve"> etc.) </w:t>
            </w:r>
          </w:p>
        </w:tc>
      </w:tr>
      <w:tr w:rsidR="00D32B65" w:rsidRPr="009C72EC" w14:paraId="33AE2320" w14:textId="77777777" w:rsidTr="28B997A5">
        <w:trPr>
          <w:trHeight w:val="218"/>
        </w:trPr>
        <w:tc>
          <w:tcPr>
            <w:tcW w:w="1271" w:type="dxa"/>
          </w:tcPr>
          <w:p w14:paraId="154C0ECB"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21E0446F" w14:textId="3148998F" w:rsidR="00D32B65" w:rsidRPr="009C72EC" w:rsidRDefault="00D32B65" w:rsidP="00D32B65">
            <w:pPr>
              <w:spacing w:after="0" w:line="240" w:lineRule="auto"/>
              <w:rPr>
                <w:rFonts w:eastAsia="Calibri" w:cs="Verdana"/>
                <w:color w:val="000000" w:themeColor="text1"/>
              </w:rPr>
            </w:pPr>
            <w:r>
              <w:t>Met de</w:t>
            </w:r>
            <w:r w:rsidR="00705DD6">
              <w:t xml:space="preserve"> Applicatie </w:t>
            </w:r>
            <w:r>
              <w:t xml:space="preserve">kunnen bulkmutaties worden verwerkt. </w:t>
            </w:r>
          </w:p>
        </w:tc>
      </w:tr>
      <w:tr w:rsidR="00D32B65" w:rsidRPr="009C72EC" w14:paraId="5AF47923" w14:textId="77777777" w:rsidTr="28B997A5">
        <w:trPr>
          <w:trHeight w:val="218"/>
        </w:trPr>
        <w:tc>
          <w:tcPr>
            <w:tcW w:w="1271" w:type="dxa"/>
          </w:tcPr>
          <w:p w14:paraId="3A86636F"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50A166E0" w14:textId="43F94723" w:rsidR="00D32B65" w:rsidRPr="009C72EC" w:rsidRDefault="00D32B65" w:rsidP="00D32B65">
            <w:pPr>
              <w:spacing w:after="0" w:line="240" w:lineRule="auto"/>
              <w:rPr>
                <w:rFonts w:eastAsia="Calibri" w:cs="Verdana"/>
                <w:color w:val="000000" w:themeColor="text1"/>
              </w:rPr>
            </w:pPr>
            <w:r>
              <w:t>Alle mutaties van geometrische en/of attribuutwaarde moeten in historie opgeslagen worden. De historie moet ook geraadpleegd kunnen worden. Het zoeken in historie</w:t>
            </w:r>
            <w:r w:rsidR="00E47F38">
              <w:t xml:space="preserve"> (zie P3-ALG-02</w:t>
            </w:r>
            <w:r w:rsidR="006D71CC">
              <w:t>1 e.v.</w:t>
            </w:r>
            <w:r w:rsidR="00E47F38">
              <w:t>)</w:t>
            </w:r>
            <w:r>
              <w:t xml:space="preserve"> moet op basis van objectkenmerken als wel op datum van mutatie kunnen worden gedaan. </w:t>
            </w:r>
          </w:p>
        </w:tc>
      </w:tr>
      <w:tr w:rsidR="00D32B65" w:rsidRPr="009C72EC" w14:paraId="14AF4179" w14:textId="77777777" w:rsidTr="28B997A5">
        <w:trPr>
          <w:trHeight w:val="218"/>
        </w:trPr>
        <w:tc>
          <w:tcPr>
            <w:tcW w:w="1271" w:type="dxa"/>
          </w:tcPr>
          <w:p w14:paraId="6FD824C7"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5207EA2A" w14:textId="68B7DE7F" w:rsidR="00D32B65" w:rsidRPr="009C72EC" w:rsidRDefault="00D32B65" w:rsidP="00D32B65">
            <w:pPr>
              <w:spacing w:after="0" w:line="240" w:lineRule="auto"/>
              <w:rPr>
                <w:rFonts w:eastAsia="Calibri" w:cs="Verdana"/>
                <w:color w:val="000000" w:themeColor="text1"/>
              </w:rPr>
            </w:pPr>
            <w:r>
              <w:t>Alle IMGEO</w:t>
            </w:r>
            <w:r w:rsidR="00705DD6">
              <w:t>-</w:t>
            </w:r>
            <w:r>
              <w:t>objecten met hun attributen</w:t>
            </w:r>
            <w:r w:rsidR="006027C9">
              <w:t>, die</w:t>
            </w:r>
            <w:r>
              <w:t xml:space="preserve"> gespecificeerd staan in </w:t>
            </w:r>
            <w:r w:rsidR="006027C9">
              <w:t xml:space="preserve"> </w:t>
            </w:r>
            <w:r w:rsidR="006027C9" w:rsidRPr="006027C9">
              <w:t xml:space="preserve">de Gegevenscatalogus </w:t>
            </w:r>
            <w:proofErr w:type="spellStart"/>
            <w:r w:rsidR="006027C9" w:rsidRPr="006027C9">
              <w:t>IMGeo</w:t>
            </w:r>
            <w:proofErr w:type="spellEnd"/>
            <w:r w:rsidR="006027C9" w:rsidRPr="006027C9">
              <w:t xml:space="preserve"> 2.2 zoals gepubliceerd door </w:t>
            </w:r>
            <w:proofErr w:type="spellStart"/>
            <w:r w:rsidR="006027C9" w:rsidRPr="006027C9">
              <w:t>Geonovum</w:t>
            </w:r>
            <w:proofErr w:type="spellEnd"/>
            <w:r w:rsidR="006027C9">
              <w:t xml:space="preserve">, </w:t>
            </w:r>
            <w:r>
              <w:t xml:space="preserve">kunnen in de </w:t>
            </w:r>
            <w:r w:rsidR="006027C9">
              <w:t>Applicatie</w:t>
            </w:r>
            <w:r>
              <w:t xml:space="preserve"> worden beheerd. </w:t>
            </w:r>
          </w:p>
        </w:tc>
      </w:tr>
      <w:tr w:rsidR="00D32B65" w:rsidRPr="009C72EC" w14:paraId="5A7517F6" w14:textId="77777777" w:rsidTr="28B997A5">
        <w:trPr>
          <w:trHeight w:val="218"/>
        </w:trPr>
        <w:tc>
          <w:tcPr>
            <w:tcW w:w="1271" w:type="dxa"/>
          </w:tcPr>
          <w:p w14:paraId="53C71DA0"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18C86270" w14:textId="70C4269A" w:rsidR="00D32B65" w:rsidRPr="00705DD6" w:rsidRDefault="00D32B65" w:rsidP="00705DD6">
            <w:pPr>
              <w:spacing w:after="0" w:line="240" w:lineRule="auto"/>
            </w:pPr>
            <w:r>
              <w:t xml:space="preserve">In het geval dat de Landelijke Voorziening tijdelijk niet beschikbaar is, kan de </w:t>
            </w:r>
            <w:r w:rsidR="00705DD6">
              <w:t xml:space="preserve">Applicatie </w:t>
            </w:r>
            <w:r>
              <w:t xml:space="preserve">worden gebruikt voor het (lokaal) creëren, raadplegen en wijzigen van gegevens. Nadat de Landelijke Voorziening weer beschikbaar is, kan de </w:t>
            </w:r>
            <w:r w:rsidR="00705DD6">
              <w:t xml:space="preserve">Applicatie </w:t>
            </w:r>
            <w:r>
              <w:t xml:space="preserve">de achterstand automatisch doorsturen naar de Landelijke Voorziening. </w:t>
            </w:r>
          </w:p>
        </w:tc>
      </w:tr>
      <w:tr w:rsidR="00D32B65" w:rsidRPr="009C72EC" w14:paraId="1F8CFF4A" w14:textId="77777777" w:rsidTr="28B997A5">
        <w:trPr>
          <w:trHeight w:val="218"/>
        </w:trPr>
        <w:tc>
          <w:tcPr>
            <w:tcW w:w="1271" w:type="dxa"/>
          </w:tcPr>
          <w:p w14:paraId="592517D3"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7F0FE339" w14:textId="54AAA1CF" w:rsidR="00D32B65" w:rsidRPr="009C72EC" w:rsidRDefault="00D32B65" w:rsidP="00D32B65">
            <w:pPr>
              <w:spacing w:after="0" w:line="240" w:lineRule="auto"/>
              <w:rPr>
                <w:rFonts w:eastAsia="Calibri" w:cs="Verdana"/>
                <w:color w:val="000000" w:themeColor="text1"/>
              </w:rPr>
            </w:pPr>
            <w:r>
              <w:t xml:space="preserve">Bij een </w:t>
            </w:r>
            <w:proofErr w:type="spellStart"/>
            <w:r>
              <w:t>vastloper</w:t>
            </w:r>
            <w:proofErr w:type="spellEnd"/>
            <w:r>
              <w:t xml:space="preserve"> van de </w:t>
            </w:r>
            <w:r w:rsidR="006027C9">
              <w:t>Applicatie</w:t>
            </w:r>
            <w:r>
              <w:t xml:space="preserve"> mag er geen opgeslagen data verloren gaan of corrupt geraken. </w:t>
            </w:r>
          </w:p>
        </w:tc>
      </w:tr>
      <w:tr w:rsidR="00D32B65" w:rsidRPr="009C72EC" w14:paraId="2908560E" w14:textId="77777777" w:rsidTr="28B997A5">
        <w:trPr>
          <w:trHeight w:val="218"/>
        </w:trPr>
        <w:tc>
          <w:tcPr>
            <w:tcW w:w="1271" w:type="dxa"/>
          </w:tcPr>
          <w:p w14:paraId="7F2A7DD7"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1C2A97A5" w14:textId="71DEBBCD" w:rsidR="00D32B65" w:rsidRPr="009C72EC" w:rsidRDefault="00D32B65" w:rsidP="00D32B65">
            <w:pPr>
              <w:spacing w:after="0" w:line="240" w:lineRule="auto"/>
              <w:rPr>
                <w:rFonts w:eastAsia="Calibri" w:cs="Verdana"/>
                <w:color w:val="000000" w:themeColor="text1"/>
              </w:rPr>
            </w:pPr>
            <w:r>
              <w:t xml:space="preserve">De </w:t>
            </w:r>
            <w:r w:rsidR="006027C9">
              <w:t xml:space="preserve">Applicatie </w:t>
            </w:r>
            <w:r>
              <w:t xml:space="preserve">brengt van de Landelijke Voorziening terugkomende foutberichten onder de aandacht  van de beheerder. De beheerder kan de mutatie, na correctie, opnieuw aanbieden. </w:t>
            </w:r>
          </w:p>
        </w:tc>
      </w:tr>
      <w:tr w:rsidR="00D32B65" w:rsidRPr="009C72EC" w14:paraId="285C4298" w14:textId="77777777" w:rsidTr="28B997A5">
        <w:trPr>
          <w:trHeight w:val="218"/>
        </w:trPr>
        <w:tc>
          <w:tcPr>
            <w:tcW w:w="1271" w:type="dxa"/>
          </w:tcPr>
          <w:p w14:paraId="3FDA2B02"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2FB0AFFD" w14:textId="737F3344" w:rsidR="00D32B65" w:rsidRPr="009C72EC" w:rsidRDefault="006027C9" w:rsidP="00D32B65">
            <w:pPr>
              <w:spacing w:after="0" w:line="240" w:lineRule="auto"/>
              <w:rPr>
                <w:rFonts w:eastAsia="Calibri" w:cs="Verdana"/>
                <w:color w:val="000000" w:themeColor="text1"/>
              </w:rPr>
            </w:pPr>
            <w:r w:rsidRPr="006027C9">
              <w:t xml:space="preserve">De </w:t>
            </w:r>
            <w:r>
              <w:t>Applicatie</w:t>
            </w:r>
            <w:r w:rsidRPr="006027C9">
              <w:t xml:space="preserve"> biedt de mogelijkheid de eigen database te vergelijken met de gegevens in de Landelijke Voorziening rekening houdend met de eventuele eigen (plus) gegevens.</w:t>
            </w:r>
          </w:p>
        </w:tc>
      </w:tr>
      <w:tr w:rsidR="00D32B65" w:rsidRPr="009C72EC" w14:paraId="60459785" w14:textId="77777777" w:rsidTr="28B997A5">
        <w:trPr>
          <w:trHeight w:val="218"/>
        </w:trPr>
        <w:tc>
          <w:tcPr>
            <w:tcW w:w="1271" w:type="dxa"/>
          </w:tcPr>
          <w:p w14:paraId="7B9C132F"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2D98F6EC" w14:textId="709CF949" w:rsidR="00D32B65" w:rsidRPr="009C72EC" w:rsidRDefault="00D32B65" w:rsidP="00D32B65">
            <w:pPr>
              <w:spacing w:after="0" w:line="240" w:lineRule="auto"/>
              <w:rPr>
                <w:rFonts w:eastAsia="Calibri" w:cs="Verdana"/>
                <w:color w:val="000000" w:themeColor="text1"/>
              </w:rPr>
            </w:pPr>
            <w:r>
              <w:t xml:space="preserve">De </w:t>
            </w:r>
            <w:r w:rsidR="00705DD6">
              <w:t xml:space="preserve">Applicatie </w:t>
            </w:r>
            <w:r>
              <w:t xml:space="preserve">biedt de mogelijkheid te zoeken op (een deel van) een attribuutwaarde. </w:t>
            </w:r>
          </w:p>
        </w:tc>
      </w:tr>
      <w:tr w:rsidR="00D32B65" w:rsidRPr="009C72EC" w14:paraId="164D24BF" w14:textId="77777777" w:rsidTr="28B997A5">
        <w:trPr>
          <w:trHeight w:val="218"/>
        </w:trPr>
        <w:tc>
          <w:tcPr>
            <w:tcW w:w="1271" w:type="dxa"/>
          </w:tcPr>
          <w:p w14:paraId="68D2B6B6"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76B84572" w14:textId="51144C18" w:rsidR="00D32B65" w:rsidRPr="009C72EC" w:rsidRDefault="00D32B65" w:rsidP="00D32B65">
            <w:pPr>
              <w:spacing w:after="0" w:line="240" w:lineRule="auto"/>
              <w:rPr>
                <w:rFonts w:eastAsia="Calibri" w:cs="Verdana"/>
                <w:color w:val="000000" w:themeColor="text1"/>
              </w:rPr>
            </w:pPr>
            <w:r>
              <w:t>De</w:t>
            </w:r>
            <w:r w:rsidR="00705DD6">
              <w:t xml:space="preserve"> Applicatie </w:t>
            </w:r>
            <w:r>
              <w:t xml:space="preserve">biedt de mogelijkheid om objecten te selecteren op basis van (een deel van) een attribuutwaarde. </w:t>
            </w:r>
          </w:p>
        </w:tc>
      </w:tr>
      <w:tr w:rsidR="00D32B65" w:rsidRPr="009C72EC" w14:paraId="75A0979D" w14:textId="77777777" w:rsidTr="28B997A5">
        <w:trPr>
          <w:trHeight w:val="218"/>
        </w:trPr>
        <w:tc>
          <w:tcPr>
            <w:tcW w:w="1271" w:type="dxa"/>
          </w:tcPr>
          <w:p w14:paraId="2887704E"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6EEC2DA9" w14:textId="12B82830" w:rsidR="00D32B65" w:rsidRPr="009C72EC" w:rsidRDefault="00D32B65" w:rsidP="00D32B65">
            <w:pPr>
              <w:spacing w:after="0" w:line="240" w:lineRule="auto"/>
              <w:rPr>
                <w:rFonts w:eastAsia="Calibri" w:cs="Verdana"/>
                <w:color w:val="000000" w:themeColor="text1"/>
              </w:rPr>
            </w:pPr>
            <w:r>
              <w:t>De</w:t>
            </w:r>
            <w:r w:rsidR="00705DD6">
              <w:t xml:space="preserve"> Applicatie </w:t>
            </w:r>
            <w:r>
              <w:t xml:space="preserve">biedt de mogelijkheid te zoeken op een IMGEO-id. </w:t>
            </w:r>
          </w:p>
        </w:tc>
      </w:tr>
      <w:tr w:rsidR="00D32B65" w:rsidRPr="009C72EC" w14:paraId="6A14B393" w14:textId="77777777" w:rsidTr="28B997A5">
        <w:trPr>
          <w:trHeight w:val="218"/>
        </w:trPr>
        <w:tc>
          <w:tcPr>
            <w:tcW w:w="1271" w:type="dxa"/>
          </w:tcPr>
          <w:p w14:paraId="2CE55F8B"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768F148F" w14:textId="3DEA6964" w:rsidR="00D32B65" w:rsidRPr="009C72EC" w:rsidRDefault="00D32B65" w:rsidP="00D32B65">
            <w:pPr>
              <w:spacing w:after="0" w:line="240" w:lineRule="auto"/>
              <w:rPr>
                <w:rFonts w:eastAsia="Calibri" w:cs="Verdana"/>
                <w:color w:val="000000" w:themeColor="text1"/>
              </w:rPr>
            </w:pPr>
            <w:r>
              <w:t>De</w:t>
            </w:r>
            <w:r w:rsidR="00705DD6">
              <w:t xml:space="preserve"> Applicatie </w:t>
            </w:r>
            <w:r>
              <w:t xml:space="preserve">biedt de mogelijkheid om een object te selecteren op basis van (een deel van) een IMGEO-id. </w:t>
            </w:r>
          </w:p>
        </w:tc>
      </w:tr>
      <w:tr w:rsidR="00D32B65" w:rsidRPr="009C72EC" w14:paraId="1D6560FE" w14:textId="77777777" w:rsidTr="28B997A5">
        <w:trPr>
          <w:trHeight w:val="218"/>
        </w:trPr>
        <w:tc>
          <w:tcPr>
            <w:tcW w:w="1271" w:type="dxa"/>
          </w:tcPr>
          <w:p w14:paraId="0D376D8D"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22727E56" w14:textId="6E798548" w:rsidR="00D32B65" w:rsidRPr="009C72EC" w:rsidRDefault="00D32B65" w:rsidP="00D32B65">
            <w:pPr>
              <w:spacing w:after="0" w:line="240" w:lineRule="auto"/>
              <w:rPr>
                <w:rFonts w:eastAsia="Calibri" w:cs="Verdana"/>
                <w:color w:val="000000" w:themeColor="text1"/>
              </w:rPr>
            </w:pPr>
            <w:r>
              <w:t xml:space="preserve">De </w:t>
            </w:r>
            <w:r w:rsidR="00705DD6">
              <w:t xml:space="preserve">Applicatie </w:t>
            </w:r>
            <w:r>
              <w:t>heeft de mogelijkheid om objecten met status “plan”, “bestaand” of “historie” afzonderlijk dan wel gecombineerd weer te geven</w:t>
            </w:r>
            <w:r w:rsidR="0005182F">
              <w:t>, w</w:t>
            </w:r>
            <w:r w:rsidR="0005182F" w:rsidRPr="0005182F">
              <w:t>aarbij dezelfde objecttypen maar  met een verschillende status visueel  duidelijk van elkaar te onderscheiden zijn</w:t>
            </w:r>
            <w:r>
              <w:t xml:space="preserve">. </w:t>
            </w:r>
          </w:p>
        </w:tc>
      </w:tr>
      <w:tr w:rsidR="00D32B65" w:rsidRPr="009C72EC" w14:paraId="613DA6C0" w14:textId="77777777" w:rsidTr="28B997A5">
        <w:trPr>
          <w:trHeight w:val="218"/>
        </w:trPr>
        <w:tc>
          <w:tcPr>
            <w:tcW w:w="1271" w:type="dxa"/>
          </w:tcPr>
          <w:p w14:paraId="5546A925" w14:textId="77777777" w:rsidR="00D32B65" w:rsidRPr="009C72EC" w:rsidRDefault="00D32B65" w:rsidP="00360F1A">
            <w:pPr>
              <w:pStyle w:val="Lijstalinea"/>
              <w:numPr>
                <w:ilvl w:val="1"/>
                <w:numId w:val="15"/>
              </w:numPr>
              <w:spacing w:after="0" w:line="240" w:lineRule="auto"/>
              <w:rPr>
                <w:rFonts w:eastAsia="Calibri" w:cs="Verdana"/>
                <w:color w:val="000000" w:themeColor="text1"/>
              </w:rPr>
            </w:pPr>
          </w:p>
        </w:tc>
        <w:tc>
          <w:tcPr>
            <w:tcW w:w="7393" w:type="dxa"/>
          </w:tcPr>
          <w:p w14:paraId="7BDA96B9" w14:textId="77777777" w:rsidR="00E23659" w:rsidRDefault="00E23659" w:rsidP="00E23659">
            <w:pPr>
              <w:spacing w:after="0" w:line="240" w:lineRule="auto"/>
              <w:rPr>
                <w:rFonts w:eastAsia="Calibri" w:cs="Verdana"/>
                <w:color w:val="000000" w:themeColor="text1"/>
              </w:rPr>
            </w:pPr>
            <w:r w:rsidRPr="00B3353F">
              <w:rPr>
                <w:rFonts w:eastAsia="Calibri" w:cs="Verdana"/>
                <w:color w:val="000000" w:themeColor="text1"/>
              </w:rPr>
              <w:t>De</w:t>
            </w:r>
            <w:r>
              <w:rPr>
                <w:rFonts w:eastAsia="Calibri" w:cs="Verdana"/>
                <w:color w:val="000000" w:themeColor="text1"/>
              </w:rPr>
              <w:t xml:space="preserve"> Applicatie</w:t>
            </w:r>
            <w:r w:rsidRPr="00B3353F">
              <w:rPr>
                <w:rFonts w:eastAsia="Calibri" w:cs="Verdana"/>
                <w:color w:val="000000" w:themeColor="text1"/>
              </w:rPr>
              <w:t xml:space="preserve"> heeft een koppeling met </w:t>
            </w:r>
            <w:r>
              <w:rPr>
                <w:rFonts w:eastAsia="Calibri" w:cs="Verdana"/>
                <w:color w:val="000000" w:themeColor="text1"/>
              </w:rPr>
              <w:t>de beeldviewer voor het beeldmateriaal</w:t>
            </w:r>
            <w:r w:rsidRPr="00B3353F">
              <w:rPr>
                <w:rFonts w:eastAsia="Calibri" w:cs="Verdana"/>
                <w:color w:val="000000" w:themeColor="text1"/>
              </w:rPr>
              <w:t xml:space="preserve"> (onder andere luchtfoto’s, </w:t>
            </w:r>
            <w:proofErr w:type="spellStart"/>
            <w:r w:rsidRPr="00B3353F">
              <w:rPr>
                <w:rFonts w:eastAsia="Calibri" w:cs="Verdana"/>
                <w:color w:val="000000" w:themeColor="text1"/>
              </w:rPr>
              <w:t>obliek</w:t>
            </w:r>
            <w:proofErr w:type="spellEnd"/>
            <w:r w:rsidRPr="00B3353F">
              <w:rPr>
                <w:rFonts w:eastAsia="Calibri" w:cs="Verdana"/>
                <w:color w:val="000000" w:themeColor="text1"/>
              </w:rPr>
              <w:t xml:space="preserve"> en 360 graden panorama foto's) </w:t>
            </w:r>
            <w:r>
              <w:rPr>
                <w:rFonts w:eastAsia="Calibri" w:cs="Verdana"/>
                <w:color w:val="000000" w:themeColor="text1"/>
              </w:rPr>
              <w:t xml:space="preserve">en kan deze </w:t>
            </w:r>
            <w:r w:rsidRPr="00B3353F">
              <w:rPr>
                <w:rFonts w:eastAsia="Calibri" w:cs="Verdana"/>
                <w:color w:val="000000" w:themeColor="text1"/>
              </w:rPr>
              <w:t xml:space="preserve">vanuit de kaart aanroepen inclusief historie van het beeldmateriaal. </w:t>
            </w:r>
          </w:p>
          <w:p w14:paraId="12D3C51D" w14:textId="46A380DC" w:rsidR="00D32B65" w:rsidRPr="009C72EC" w:rsidRDefault="00E23659" w:rsidP="00E23659">
            <w:pPr>
              <w:spacing w:after="0" w:line="240" w:lineRule="auto"/>
              <w:rPr>
                <w:rFonts w:eastAsia="Calibri" w:cs="Verdana"/>
                <w:color w:val="000000" w:themeColor="text1"/>
              </w:rPr>
            </w:pPr>
            <w:r w:rsidRPr="003B311D">
              <w:rPr>
                <w:rFonts w:eastAsia="Calibri" w:cs="Verdana"/>
                <w:i/>
                <w:iCs/>
                <w:color w:val="000000" w:themeColor="text1"/>
              </w:rPr>
              <w:t xml:space="preserve">NB. Huidige leverancier is </w:t>
            </w:r>
            <w:proofErr w:type="spellStart"/>
            <w:r w:rsidRPr="003B311D">
              <w:rPr>
                <w:rFonts w:eastAsia="Calibri" w:cs="Verdana"/>
                <w:i/>
                <w:iCs/>
                <w:color w:val="000000" w:themeColor="text1"/>
              </w:rPr>
              <w:t>Cyclomedia</w:t>
            </w:r>
            <w:proofErr w:type="spellEnd"/>
            <w:r w:rsidRPr="003B311D">
              <w:rPr>
                <w:rFonts w:eastAsia="Calibri" w:cs="Verdana"/>
                <w:i/>
                <w:iCs/>
                <w:color w:val="000000" w:themeColor="text1"/>
              </w:rPr>
              <w:t>, maar op dit moment wordt er een aanbesteding uitgevoerd voor het beeldmateriaal.</w:t>
            </w:r>
            <w:r>
              <w:rPr>
                <w:rFonts w:eastAsia="Calibri" w:cs="Verdana"/>
                <w:i/>
                <w:iCs/>
                <w:color w:val="000000" w:themeColor="text1"/>
              </w:rPr>
              <w:t xml:space="preserve"> </w:t>
            </w:r>
          </w:p>
        </w:tc>
      </w:tr>
    </w:tbl>
    <w:p w14:paraId="76822B50" w14:textId="77777777" w:rsidR="00360F1A" w:rsidRPr="00360F1A" w:rsidRDefault="00360F1A" w:rsidP="00360F1A">
      <w:pPr>
        <w:spacing w:after="0" w:line="240" w:lineRule="auto"/>
        <w:rPr>
          <w:rFonts w:cs="Times New Roman"/>
        </w:rPr>
      </w:pPr>
    </w:p>
    <w:p w14:paraId="46AAE26C" w14:textId="77AB023F" w:rsidR="005F63F6" w:rsidRPr="00396D5D" w:rsidRDefault="00844EE5" w:rsidP="005F63F6">
      <w:pPr>
        <w:pStyle w:val="Kop2"/>
        <w:pBdr>
          <w:bottom w:val="single" w:sz="4" w:space="1" w:color="0070C0"/>
        </w:pBdr>
      </w:pPr>
      <w:r>
        <w:t>ICT</w:t>
      </w:r>
    </w:p>
    <w:tbl>
      <w:tblPr>
        <w:tblpPr w:leftFromText="141" w:rightFromText="141" w:vertAnchor="text" w:horzAnchor="margin" w:tblpY="283"/>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175"/>
        <w:gridCol w:w="7489"/>
      </w:tblGrid>
      <w:tr w:rsidR="005F63F6" w:rsidRPr="009C72EC" w14:paraId="00E04B2F" w14:textId="77777777" w:rsidTr="28B997A5">
        <w:trPr>
          <w:tblHeader/>
        </w:trPr>
        <w:tc>
          <w:tcPr>
            <w:tcW w:w="1175" w:type="dxa"/>
          </w:tcPr>
          <w:p w14:paraId="24BD20C1" w14:textId="77777777" w:rsidR="005F63F6" w:rsidRPr="004B47B0" w:rsidDel="004B5419" w:rsidRDefault="005F63F6" w:rsidP="00D9455F">
            <w:pPr>
              <w:pStyle w:val="Lijstalinea"/>
              <w:spacing w:after="0" w:line="240" w:lineRule="auto"/>
              <w:ind w:left="142" w:hanging="113"/>
              <w:rPr>
                <w:rFonts w:eastAsia="Calibri" w:cs="Verdana"/>
                <w:b/>
                <w:bCs/>
                <w:color w:val="000000" w:themeColor="text1"/>
              </w:rPr>
            </w:pPr>
            <w:r w:rsidRPr="004B47B0">
              <w:rPr>
                <w:rFonts w:eastAsia="Calibri" w:cs="Verdana"/>
                <w:b/>
                <w:bCs/>
                <w:color w:val="000000" w:themeColor="text1"/>
              </w:rPr>
              <w:t>Eis</w:t>
            </w:r>
          </w:p>
        </w:tc>
        <w:tc>
          <w:tcPr>
            <w:tcW w:w="7489" w:type="dxa"/>
          </w:tcPr>
          <w:p w14:paraId="069E4596" w14:textId="77777777" w:rsidR="005F63F6" w:rsidRPr="004B47B0" w:rsidRDefault="005F63F6" w:rsidP="00D9455F">
            <w:pPr>
              <w:spacing w:after="0" w:line="240" w:lineRule="auto"/>
              <w:rPr>
                <w:rFonts w:eastAsia="Calibri" w:cs="Verdana"/>
                <w:b/>
                <w:bCs/>
                <w:color w:val="000000" w:themeColor="text1"/>
              </w:rPr>
            </w:pPr>
            <w:r w:rsidRPr="004B47B0">
              <w:rPr>
                <w:rFonts w:eastAsia="Calibri" w:cs="Verdana"/>
                <w:b/>
                <w:bCs/>
                <w:color w:val="000000" w:themeColor="text1"/>
              </w:rPr>
              <w:t>Omschrijving</w:t>
            </w:r>
          </w:p>
        </w:tc>
      </w:tr>
      <w:tr w:rsidR="00107603" w:rsidRPr="009C72EC" w14:paraId="2BBF52F6" w14:textId="77777777" w:rsidTr="005C0E68">
        <w:trPr>
          <w:trHeight w:val="218"/>
        </w:trPr>
        <w:tc>
          <w:tcPr>
            <w:tcW w:w="1175" w:type="dxa"/>
          </w:tcPr>
          <w:p w14:paraId="37B10CB0" w14:textId="77777777" w:rsidR="00107603" w:rsidRPr="009C72EC" w:rsidRDefault="00107603" w:rsidP="00107603">
            <w:pPr>
              <w:pStyle w:val="Lijstalinea"/>
              <w:numPr>
                <w:ilvl w:val="1"/>
                <w:numId w:val="9"/>
              </w:numPr>
              <w:spacing w:after="0" w:line="240" w:lineRule="auto"/>
              <w:rPr>
                <w:rFonts w:eastAsia="Calibri" w:cs="Verdana"/>
                <w:color w:val="000000" w:themeColor="text1"/>
              </w:rPr>
            </w:pPr>
          </w:p>
        </w:tc>
        <w:tc>
          <w:tcPr>
            <w:tcW w:w="7489" w:type="dxa"/>
            <w:shd w:val="clear" w:color="auto" w:fill="auto"/>
          </w:tcPr>
          <w:p w14:paraId="1E4081C6" w14:textId="1FDADD2B" w:rsidR="00107603" w:rsidRPr="005C0E68" w:rsidRDefault="00705DD6" w:rsidP="00107603">
            <w:pPr>
              <w:spacing w:after="0" w:line="240" w:lineRule="auto"/>
              <w:rPr>
                <w:rFonts w:eastAsia="Calibri" w:cs="Verdana"/>
                <w:color w:val="000000" w:themeColor="text1"/>
              </w:rPr>
            </w:pPr>
            <w:r w:rsidRPr="005C0E68">
              <w:rPr>
                <w:rFonts w:eastAsia="Calibri" w:cs="Verdana"/>
                <w:color w:val="000000" w:themeColor="text1"/>
              </w:rPr>
              <w:t>De Applicatie is gekoppeld met de LV BGT (BRAVO). De Applicatie werkt met geautomatiseerd berichtenverkeer op basis van de betrokken en actuele standaarden</w:t>
            </w:r>
            <w:r w:rsidR="007D29D8" w:rsidRPr="005C0E68">
              <w:rPr>
                <w:rFonts w:eastAsia="Calibri" w:cs="Verdana"/>
                <w:color w:val="000000" w:themeColor="text1"/>
              </w:rPr>
              <w:t xml:space="preserve"> voor het leveren en ophalen van </w:t>
            </w:r>
            <w:r w:rsidR="005C0E68" w:rsidRPr="005C0E68">
              <w:rPr>
                <w:rFonts w:eastAsia="Calibri" w:cs="Verdana"/>
                <w:color w:val="000000" w:themeColor="text1"/>
              </w:rPr>
              <w:t>berichten</w:t>
            </w:r>
            <w:r w:rsidR="00B0347B" w:rsidRPr="005C0E68">
              <w:rPr>
                <w:rFonts w:eastAsia="Calibri" w:cs="Verdana"/>
                <w:color w:val="000000" w:themeColor="text1"/>
              </w:rPr>
              <w:t>.</w:t>
            </w:r>
            <w:r w:rsidR="00B00569" w:rsidRPr="005C0E68">
              <w:rPr>
                <w:rFonts w:eastAsia="Calibri" w:cs="Verdana"/>
                <w:color w:val="000000" w:themeColor="text1"/>
              </w:rPr>
              <w:t xml:space="preserve"> </w:t>
            </w:r>
            <w:r w:rsidR="005C0E68" w:rsidRPr="005C0E68">
              <w:t xml:space="preserve"> De </w:t>
            </w:r>
            <w:r w:rsidR="005C0E68" w:rsidRPr="005C0E68">
              <w:rPr>
                <w:rFonts w:eastAsia="Calibri" w:cs="Verdana"/>
                <w:color w:val="000000" w:themeColor="text1"/>
              </w:rPr>
              <w:t xml:space="preserve">Applicatie </w:t>
            </w:r>
            <w:r w:rsidR="005C0E68" w:rsidRPr="005C0E68">
              <w:t xml:space="preserve">biedt de mogelijkheid mutatieberichten van andere bronhouders uit de LV-BGT via automatisch berichtenverkeer binnen te halen en direct (geautomatiseerd) te verwerken in de BGT-applicatie. </w:t>
            </w:r>
            <w:r w:rsidR="005C0E68" w:rsidRPr="005C0E68">
              <w:rPr>
                <w:rFonts w:eastAsia="Calibri" w:cs="Verdana"/>
                <w:color w:val="000000" w:themeColor="text1"/>
              </w:rPr>
              <w:t>Het</w:t>
            </w:r>
            <w:r w:rsidR="00B00569" w:rsidRPr="005C0E68">
              <w:rPr>
                <w:rFonts w:eastAsia="Calibri" w:cs="Verdana"/>
                <w:color w:val="000000" w:themeColor="text1"/>
              </w:rPr>
              <w:t xml:space="preserve"> berichtenverkeer moet kunnen worden gemonitord.</w:t>
            </w:r>
          </w:p>
        </w:tc>
      </w:tr>
      <w:tr w:rsidR="00107603" w:rsidRPr="009C72EC" w14:paraId="4C025CE5" w14:textId="77777777" w:rsidTr="005C0E68">
        <w:trPr>
          <w:trHeight w:val="218"/>
        </w:trPr>
        <w:tc>
          <w:tcPr>
            <w:tcW w:w="1175" w:type="dxa"/>
          </w:tcPr>
          <w:p w14:paraId="14DFB1AD" w14:textId="77777777" w:rsidR="00107603" w:rsidRPr="009C72EC" w:rsidRDefault="00107603" w:rsidP="00107603">
            <w:pPr>
              <w:pStyle w:val="Lijstalinea"/>
              <w:numPr>
                <w:ilvl w:val="1"/>
                <w:numId w:val="9"/>
              </w:numPr>
              <w:spacing w:after="0" w:line="240" w:lineRule="auto"/>
              <w:rPr>
                <w:rFonts w:eastAsia="Calibri" w:cs="Verdana"/>
                <w:color w:val="000000" w:themeColor="text1"/>
              </w:rPr>
            </w:pPr>
          </w:p>
        </w:tc>
        <w:tc>
          <w:tcPr>
            <w:tcW w:w="7489" w:type="dxa"/>
            <w:shd w:val="clear" w:color="auto" w:fill="auto"/>
          </w:tcPr>
          <w:p w14:paraId="64AFEC1F" w14:textId="1C3F6C3D" w:rsidR="00107603" w:rsidRPr="005C0E68" w:rsidRDefault="00705DD6" w:rsidP="00107603">
            <w:pPr>
              <w:spacing w:after="0" w:line="240" w:lineRule="auto"/>
              <w:rPr>
                <w:rFonts w:eastAsia="Calibri" w:cs="Verdana"/>
                <w:color w:val="000000" w:themeColor="text1"/>
              </w:rPr>
            </w:pPr>
            <w:r w:rsidRPr="005C0E68">
              <w:t xml:space="preserve">De </w:t>
            </w:r>
            <w:r w:rsidR="007A4ACB" w:rsidRPr="005C0E68">
              <w:t>A</w:t>
            </w:r>
            <w:r w:rsidRPr="005C0E68">
              <w:t>pplicatie geeft inzicht in de verwerkingsverslagen (PDF vanuit LV-BGT).</w:t>
            </w:r>
          </w:p>
        </w:tc>
      </w:tr>
      <w:tr w:rsidR="00107603" w:rsidRPr="009C72EC" w14:paraId="4E43FE8E" w14:textId="77777777" w:rsidTr="005C0E68">
        <w:trPr>
          <w:trHeight w:val="218"/>
        </w:trPr>
        <w:tc>
          <w:tcPr>
            <w:tcW w:w="1175" w:type="dxa"/>
          </w:tcPr>
          <w:p w14:paraId="11B28BCB" w14:textId="77777777" w:rsidR="00107603" w:rsidRPr="009C72EC" w:rsidRDefault="00107603" w:rsidP="00107603">
            <w:pPr>
              <w:pStyle w:val="Lijstalinea"/>
              <w:numPr>
                <w:ilvl w:val="1"/>
                <w:numId w:val="9"/>
              </w:numPr>
              <w:spacing w:after="0" w:line="240" w:lineRule="auto"/>
              <w:rPr>
                <w:rFonts w:eastAsia="Calibri" w:cs="Verdana"/>
                <w:color w:val="000000" w:themeColor="text1"/>
              </w:rPr>
            </w:pPr>
          </w:p>
        </w:tc>
        <w:tc>
          <w:tcPr>
            <w:tcW w:w="7489" w:type="dxa"/>
            <w:shd w:val="clear" w:color="auto" w:fill="auto"/>
          </w:tcPr>
          <w:p w14:paraId="09A9B2FB" w14:textId="6D827196" w:rsidR="00107603" w:rsidRPr="005C0E68" w:rsidRDefault="00705DD6" w:rsidP="00705DD6">
            <w:pPr>
              <w:spacing w:after="0" w:line="240" w:lineRule="auto"/>
              <w:rPr>
                <w:rFonts w:eastAsia="Calibri" w:cs="Verdana"/>
                <w:color w:val="000000" w:themeColor="text1"/>
              </w:rPr>
            </w:pPr>
            <w:r w:rsidRPr="005C0E68">
              <w:rPr>
                <w:rFonts w:eastAsia="Calibri" w:cs="Verdana"/>
                <w:color w:val="000000" w:themeColor="text1"/>
              </w:rPr>
              <w:t>Met de Applicatie moet op basis van een standaard koppelvlak (</w:t>
            </w:r>
            <w:proofErr w:type="spellStart"/>
            <w:r w:rsidRPr="005C0E68">
              <w:rPr>
                <w:rFonts w:eastAsia="Calibri" w:cs="Verdana"/>
                <w:color w:val="000000" w:themeColor="text1"/>
              </w:rPr>
              <w:t>Geo</w:t>
            </w:r>
            <w:proofErr w:type="spellEnd"/>
            <w:r w:rsidRPr="005C0E68">
              <w:rPr>
                <w:rFonts w:eastAsia="Calibri" w:cs="Verdana"/>
                <w:color w:val="000000" w:themeColor="text1"/>
              </w:rPr>
              <w:t>-BOR koppelvlak) gegevens kunnen worden uitgewisseld met de BOR-applicatie</w:t>
            </w:r>
            <w:r w:rsidR="00E57239" w:rsidRPr="005C0E68">
              <w:rPr>
                <w:rFonts w:eastAsia="Calibri" w:cs="Verdana"/>
                <w:color w:val="000000" w:themeColor="text1"/>
              </w:rPr>
              <w:t xml:space="preserve"> (</w:t>
            </w:r>
            <w:proofErr w:type="spellStart"/>
            <w:r w:rsidR="00E57239" w:rsidRPr="005C0E68">
              <w:rPr>
                <w:rFonts w:eastAsia="Calibri" w:cs="Verdana"/>
                <w:color w:val="000000" w:themeColor="text1"/>
              </w:rPr>
              <w:t>GeoVisia</w:t>
            </w:r>
            <w:proofErr w:type="spellEnd"/>
            <w:r w:rsidR="00E57239" w:rsidRPr="005C0E68">
              <w:rPr>
                <w:rFonts w:eastAsia="Calibri" w:cs="Verdana"/>
                <w:color w:val="000000" w:themeColor="text1"/>
              </w:rPr>
              <w:t>)</w:t>
            </w:r>
            <w:r w:rsidRPr="005C0E68">
              <w:rPr>
                <w:rFonts w:eastAsia="Calibri" w:cs="Verdana"/>
                <w:color w:val="000000" w:themeColor="text1"/>
              </w:rPr>
              <w:t>. Deze koppeling moet werkend opgeleverd worden.</w:t>
            </w:r>
          </w:p>
        </w:tc>
      </w:tr>
      <w:tr w:rsidR="00107603" w:rsidRPr="009C72EC" w14:paraId="2A207372" w14:textId="77777777" w:rsidTr="28B997A5">
        <w:trPr>
          <w:trHeight w:val="218"/>
        </w:trPr>
        <w:tc>
          <w:tcPr>
            <w:tcW w:w="1175" w:type="dxa"/>
          </w:tcPr>
          <w:p w14:paraId="21897058" w14:textId="77777777" w:rsidR="00107603" w:rsidRPr="009C72EC" w:rsidRDefault="00107603" w:rsidP="00107603">
            <w:pPr>
              <w:pStyle w:val="Lijstalinea"/>
              <w:numPr>
                <w:ilvl w:val="1"/>
                <w:numId w:val="9"/>
              </w:numPr>
              <w:spacing w:after="0" w:line="240" w:lineRule="auto"/>
              <w:rPr>
                <w:rFonts w:eastAsia="Calibri" w:cs="Verdana"/>
                <w:color w:val="000000" w:themeColor="text1"/>
              </w:rPr>
            </w:pPr>
          </w:p>
        </w:tc>
        <w:tc>
          <w:tcPr>
            <w:tcW w:w="7489" w:type="dxa"/>
          </w:tcPr>
          <w:p w14:paraId="30A7A2E2" w14:textId="4D4BC4CA" w:rsidR="00107603" w:rsidRPr="009C72EC" w:rsidRDefault="00107603" w:rsidP="00107603">
            <w:pPr>
              <w:spacing w:after="0" w:line="240" w:lineRule="auto"/>
              <w:rPr>
                <w:rFonts w:eastAsia="Calibri" w:cs="Verdana"/>
                <w:color w:val="000000" w:themeColor="text1"/>
              </w:rPr>
            </w:pPr>
            <w:r w:rsidRPr="005C0E68">
              <w:rPr>
                <w:rFonts w:eastAsia="Calibri" w:cs="Verdana"/>
                <w:color w:val="000000" w:themeColor="text1"/>
              </w:rPr>
              <w:t xml:space="preserve">Met de </w:t>
            </w:r>
            <w:r w:rsidR="00D32B65" w:rsidRPr="005C0E68">
              <w:rPr>
                <w:rFonts w:eastAsia="Calibri" w:cs="Verdana"/>
                <w:color w:val="000000" w:themeColor="text1"/>
              </w:rPr>
              <w:t xml:space="preserve">Applicatie </w:t>
            </w:r>
            <w:r w:rsidRPr="005C0E68">
              <w:rPr>
                <w:rFonts w:eastAsia="Calibri" w:cs="Verdana"/>
                <w:color w:val="000000" w:themeColor="text1"/>
              </w:rPr>
              <w:t>moet op basis van een standaard koppelvlak (</w:t>
            </w:r>
            <w:proofErr w:type="spellStart"/>
            <w:r w:rsidRPr="005C0E68">
              <w:rPr>
                <w:rFonts w:eastAsia="Calibri" w:cs="Verdana"/>
                <w:color w:val="000000" w:themeColor="text1"/>
              </w:rPr>
              <w:t>Geo</w:t>
            </w:r>
            <w:proofErr w:type="spellEnd"/>
            <w:r w:rsidRPr="005C0E68">
              <w:rPr>
                <w:rFonts w:eastAsia="Calibri" w:cs="Verdana"/>
                <w:color w:val="000000" w:themeColor="text1"/>
              </w:rPr>
              <w:t>-BAG koppelvlak) gegevens kunnen worden uitgewisseld met de applicatie voor het BAG-Objectenbeheer (zie Perceel 2). Deze koppeling moet werkend opgeleverd worden.</w:t>
            </w:r>
            <w:r w:rsidRPr="00107603">
              <w:rPr>
                <w:rFonts w:eastAsia="Calibri" w:cs="Verdana"/>
                <w:color w:val="000000" w:themeColor="text1"/>
              </w:rPr>
              <w:t xml:space="preserve"> </w:t>
            </w:r>
          </w:p>
        </w:tc>
      </w:tr>
    </w:tbl>
    <w:p w14:paraId="67A11AA3" w14:textId="77777777" w:rsidR="005F63F6" w:rsidRDefault="005F63F6" w:rsidP="005F63F6">
      <w:pPr>
        <w:spacing w:after="0" w:line="240" w:lineRule="auto"/>
        <w:rPr>
          <w:rFonts w:cs="Times New Roman"/>
        </w:rPr>
      </w:pPr>
    </w:p>
    <w:p w14:paraId="2A87CABD" w14:textId="77777777" w:rsidR="005F63F6" w:rsidRDefault="005F63F6" w:rsidP="005F63F6">
      <w:pPr>
        <w:spacing w:after="0" w:line="240" w:lineRule="auto"/>
        <w:rPr>
          <w:rFonts w:cs="Times New Roman"/>
        </w:rPr>
      </w:pPr>
    </w:p>
    <w:sectPr w:rsidR="005F63F6" w:rsidSect="008151F1">
      <w:footerReference w:type="default" r:id="rId12"/>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EE0C5" w14:textId="77777777" w:rsidR="00F565D1" w:rsidRDefault="00F565D1" w:rsidP="00DA38F9">
      <w:pPr>
        <w:spacing w:after="0" w:line="240" w:lineRule="auto"/>
      </w:pPr>
      <w:r>
        <w:separator/>
      </w:r>
    </w:p>
  </w:endnote>
  <w:endnote w:type="continuationSeparator" w:id="0">
    <w:p w14:paraId="6E04B182" w14:textId="77777777" w:rsidR="00F565D1" w:rsidRDefault="00F565D1" w:rsidP="00DA38F9">
      <w:pPr>
        <w:spacing w:after="0" w:line="240" w:lineRule="auto"/>
      </w:pPr>
      <w:r>
        <w:continuationSeparator/>
      </w:r>
    </w:p>
  </w:endnote>
  <w:endnote w:type="continuationNotice" w:id="1">
    <w:p w14:paraId="2C409B79" w14:textId="77777777" w:rsidR="00F565D1" w:rsidRDefault="00F565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401955784"/>
      <w:docPartObj>
        <w:docPartGallery w:val="Page Numbers (Bottom of Page)"/>
        <w:docPartUnique/>
      </w:docPartObj>
    </w:sdtPr>
    <w:sdtEndPr/>
    <w:sdtContent>
      <w:p w14:paraId="110A936E" w14:textId="320736C9" w:rsidR="007076FA" w:rsidRPr="008151F1" w:rsidRDefault="007076FA" w:rsidP="008151F1">
        <w:pPr>
          <w:pStyle w:val="Voettekst"/>
          <w:pBdr>
            <w:top w:val="single" w:sz="4" w:space="1" w:color="auto"/>
          </w:pBdr>
          <w:tabs>
            <w:tab w:val="left" w:pos="7875"/>
          </w:tabs>
          <w:rPr>
            <w:sz w:val="16"/>
            <w:szCs w:val="16"/>
          </w:rPr>
        </w:pPr>
        <w:r w:rsidRPr="008151F1">
          <w:rPr>
            <w:sz w:val="16"/>
            <w:szCs w:val="16"/>
          </w:rPr>
          <w:tab/>
        </w:r>
        <w:r w:rsidRPr="008151F1">
          <w:rPr>
            <w:sz w:val="16"/>
            <w:szCs w:val="16"/>
          </w:rPr>
          <w:tab/>
        </w:r>
        <w:r w:rsidRPr="008151F1">
          <w:rPr>
            <w:sz w:val="16"/>
            <w:szCs w:val="16"/>
          </w:rPr>
          <w:tab/>
          <w:t xml:space="preserve">Pagina </w:t>
        </w:r>
        <w:r w:rsidRPr="008151F1">
          <w:rPr>
            <w:bCs/>
            <w:sz w:val="16"/>
            <w:szCs w:val="16"/>
          </w:rPr>
          <w:fldChar w:fldCharType="begin"/>
        </w:r>
        <w:r w:rsidRPr="008151F1">
          <w:rPr>
            <w:bCs/>
            <w:sz w:val="16"/>
            <w:szCs w:val="16"/>
          </w:rPr>
          <w:instrText>PAGE  \* Arabic  \* MERGEFORMAT</w:instrText>
        </w:r>
        <w:r w:rsidRPr="008151F1">
          <w:rPr>
            <w:bCs/>
            <w:sz w:val="16"/>
            <w:szCs w:val="16"/>
          </w:rPr>
          <w:fldChar w:fldCharType="separate"/>
        </w:r>
        <w:r>
          <w:rPr>
            <w:bCs/>
            <w:noProof/>
            <w:sz w:val="16"/>
            <w:szCs w:val="16"/>
          </w:rPr>
          <w:t>47</w:t>
        </w:r>
        <w:r w:rsidRPr="008151F1">
          <w:rPr>
            <w:bCs/>
            <w:sz w:val="16"/>
            <w:szCs w:val="16"/>
          </w:rPr>
          <w:fldChar w:fldCharType="end"/>
        </w:r>
        <w:r w:rsidRPr="008151F1">
          <w:rPr>
            <w:sz w:val="16"/>
            <w:szCs w:val="16"/>
          </w:rPr>
          <w:t xml:space="preserve"> van </w:t>
        </w:r>
        <w:r w:rsidRPr="008151F1">
          <w:rPr>
            <w:bCs/>
            <w:sz w:val="16"/>
            <w:szCs w:val="16"/>
          </w:rPr>
          <w:fldChar w:fldCharType="begin"/>
        </w:r>
        <w:r w:rsidRPr="008151F1">
          <w:rPr>
            <w:bCs/>
            <w:sz w:val="16"/>
            <w:szCs w:val="16"/>
          </w:rPr>
          <w:instrText>NUMPAGES  \* Arabic  \* MERGEFORMAT</w:instrText>
        </w:r>
        <w:r w:rsidRPr="008151F1">
          <w:rPr>
            <w:bCs/>
            <w:sz w:val="16"/>
            <w:szCs w:val="16"/>
          </w:rPr>
          <w:fldChar w:fldCharType="separate"/>
        </w:r>
        <w:r>
          <w:rPr>
            <w:bCs/>
            <w:noProof/>
            <w:sz w:val="16"/>
            <w:szCs w:val="16"/>
          </w:rPr>
          <w:t>51</w:t>
        </w:r>
        <w:r w:rsidRPr="008151F1">
          <w:rPr>
            <w:bCs/>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D65F4" w14:textId="77777777" w:rsidR="00F565D1" w:rsidRDefault="00F565D1" w:rsidP="00DA38F9">
      <w:pPr>
        <w:spacing w:after="0" w:line="240" w:lineRule="auto"/>
      </w:pPr>
      <w:r>
        <w:separator/>
      </w:r>
    </w:p>
  </w:footnote>
  <w:footnote w:type="continuationSeparator" w:id="0">
    <w:p w14:paraId="34A7E3BC" w14:textId="77777777" w:rsidR="00F565D1" w:rsidRDefault="00F565D1" w:rsidP="00DA38F9">
      <w:pPr>
        <w:spacing w:after="0" w:line="240" w:lineRule="auto"/>
      </w:pPr>
      <w:r>
        <w:continuationSeparator/>
      </w:r>
    </w:p>
  </w:footnote>
  <w:footnote w:type="continuationNotice" w:id="1">
    <w:p w14:paraId="345CFAE2" w14:textId="77777777" w:rsidR="00F565D1" w:rsidRDefault="00F565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C0983"/>
    <w:multiLevelType w:val="hybridMultilevel"/>
    <w:tmpl w:val="B1906C56"/>
    <w:lvl w:ilvl="0" w:tplc="71FAF85E">
      <w:numFmt w:val="bullet"/>
      <w:lvlText w:val="-"/>
      <w:lvlJc w:val="left"/>
      <w:pPr>
        <w:ind w:left="360" w:hanging="360"/>
      </w:pPr>
      <w:rPr>
        <w:rFonts w:ascii="Calibri" w:eastAsiaTheme="minorHAnsi" w:hAnsi="Calibri"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720" w:hanging="360"/>
      </w:pPr>
      <w:rPr>
        <w:rFonts w:ascii="Symbol" w:hAnsi="Symbol" w:hint="default"/>
      </w:rPr>
    </w:lvl>
    <w:lvl w:ilvl="4" w:tplc="7AA807F0">
      <w:start w:val="3"/>
      <w:numFmt w:val="bullet"/>
      <w:lvlText w:val="•"/>
      <w:lvlJc w:val="left"/>
      <w:pPr>
        <w:ind w:left="3240" w:hanging="360"/>
      </w:pPr>
      <w:rPr>
        <w:rFonts w:ascii="Calibri" w:eastAsia="Calibri" w:hAnsi="Calibri" w:cs="Calibri"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F834722"/>
    <w:multiLevelType w:val="hybridMultilevel"/>
    <w:tmpl w:val="439C2804"/>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FFC1E07"/>
    <w:multiLevelType w:val="multilevel"/>
    <w:tmpl w:val="6908CF0C"/>
    <w:lvl w:ilvl="0">
      <w:start w:val="1"/>
      <w:numFmt w:val="decimal"/>
      <w:lvlText w:val="2.%1"/>
      <w:lvlJc w:val="left"/>
      <w:pPr>
        <w:ind w:left="142" w:hanging="142"/>
      </w:pPr>
      <w:rPr>
        <w:rFonts w:hint="default"/>
      </w:rPr>
    </w:lvl>
    <w:lvl w:ilvl="1">
      <w:start w:val="1"/>
      <mc:AlternateContent>
        <mc:Choice Requires="w14">
          <w:numFmt w:val="custom" w:format="001, 002, 003, ..."/>
        </mc:Choice>
        <mc:Fallback>
          <w:numFmt w:val="decimal"/>
        </mc:Fallback>
      </mc:AlternateContent>
      <w:lvlText w:val="P3-ALG-%2"/>
      <w:lvlJc w:val="left"/>
      <w:pPr>
        <w:ind w:left="360" w:hanging="360"/>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3" w15:restartNumberingAfterBreak="0">
    <w:nsid w:val="30DD5058"/>
    <w:multiLevelType w:val="hybridMultilevel"/>
    <w:tmpl w:val="08DEA2D4"/>
    <w:lvl w:ilvl="0" w:tplc="2ECCACC2">
      <w:start w:val="1"/>
      <w:numFmt w:val="bullet"/>
      <w:lvlText w:val="-"/>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82288E">
      <w:start w:val="1"/>
      <w:numFmt w:val="bullet"/>
      <w:lvlText w:val="o"/>
      <w:lvlJc w:val="left"/>
      <w:pPr>
        <w:ind w:left="15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E4BFB8">
      <w:start w:val="1"/>
      <w:numFmt w:val="bullet"/>
      <w:lvlText w:val="▪"/>
      <w:lvlJc w:val="left"/>
      <w:pPr>
        <w:ind w:left="22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3EF8E8">
      <w:start w:val="1"/>
      <w:numFmt w:val="bullet"/>
      <w:lvlText w:val="•"/>
      <w:lvlJc w:val="left"/>
      <w:pPr>
        <w:ind w:left="29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E1EE518">
      <w:start w:val="1"/>
      <w:numFmt w:val="bullet"/>
      <w:lvlText w:val="o"/>
      <w:lvlJc w:val="left"/>
      <w:pPr>
        <w:ind w:left="37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CB264C4">
      <w:start w:val="1"/>
      <w:numFmt w:val="bullet"/>
      <w:lvlText w:val="▪"/>
      <w:lvlJc w:val="left"/>
      <w:pPr>
        <w:ind w:left="44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B3EC712">
      <w:start w:val="1"/>
      <w:numFmt w:val="bullet"/>
      <w:lvlText w:val="•"/>
      <w:lvlJc w:val="left"/>
      <w:pPr>
        <w:ind w:left="51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38BB34">
      <w:start w:val="1"/>
      <w:numFmt w:val="bullet"/>
      <w:lvlText w:val="o"/>
      <w:lvlJc w:val="left"/>
      <w:pPr>
        <w:ind w:left="58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2E45810">
      <w:start w:val="1"/>
      <w:numFmt w:val="bullet"/>
      <w:lvlText w:val="▪"/>
      <w:lvlJc w:val="left"/>
      <w:pPr>
        <w:ind w:left="65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4537F4F"/>
    <w:multiLevelType w:val="hybridMultilevel"/>
    <w:tmpl w:val="35E296C2"/>
    <w:lvl w:ilvl="0" w:tplc="0413000F">
      <w:start w:val="1"/>
      <w:numFmt w:val="decimal"/>
      <w:pStyle w:val="inspringencijfer"/>
      <w:lvlText w:val="%1."/>
      <w:lvlJc w:val="left"/>
      <w:pPr>
        <w:tabs>
          <w:tab w:val="num" w:pos="720"/>
        </w:tabs>
        <w:ind w:left="700" w:hanging="340"/>
      </w:pPr>
      <w:rPr>
        <w:rFonts w:ascii="Arial" w:hAnsi="Arial" w:hint="default"/>
        <w:sz w:val="20"/>
        <w:szCs w:val="20"/>
      </w:rPr>
    </w:lvl>
    <w:lvl w:ilvl="1" w:tplc="04130019">
      <w:start w:val="1"/>
      <w:numFmt w:val="bullet"/>
      <w:lvlText w:val=""/>
      <w:lvlJc w:val="left"/>
      <w:pPr>
        <w:tabs>
          <w:tab w:val="num" w:pos="1060"/>
        </w:tabs>
        <w:ind w:left="1040" w:hanging="340"/>
      </w:pPr>
      <w:rPr>
        <w:rFonts w:ascii="Wingdings" w:hAnsi="Wingdings" w:hint="default"/>
        <w:color w:val="auto"/>
        <w:sz w:val="16"/>
      </w:rPr>
    </w:lvl>
    <w:lvl w:ilvl="2" w:tplc="0413001B">
      <w:start w:val="2"/>
      <w:numFmt w:val="lowerLetter"/>
      <w:lvlText w:val="%3."/>
      <w:lvlJc w:val="left"/>
      <w:pPr>
        <w:tabs>
          <w:tab w:val="num" w:pos="2076"/>
        </w:tabs>
        <w:ind w:left="2076" w:hanging="360"/>
      </w:pPr>
      <w:rPr>
        <w:rFonts w:hint="default"/>
      </w:rPr>
    </w:lvl>
    <w:lvl w:ilvl="3" w:tplc="0413000F" w:tentative="1">
      <w:start w:val="1"/>
      <w:numFmt w:val="decimal"/>
      <w:lvlText w:val="%4."/>
      <w:lvlJc w:val="left"/>
      <w:pPr>
        <w:tabs>
          <w:tab w:val="num" w:pos="2616"/>
        </w:tabs>
        <w:ind w:left="2616" w:hanging="360"/>
      </w:pPr>
    </w:lvl>
    <w:lvl w:ilvl="4" w:tplc="04130019" w:tentative="1">
      <w:start w:val="1"/>
      <w:numFmt w:val="lowerLetter"/>
      <w:lvlText w:val="%5."/>
      <w:lvlJc w:val="left"/>
      <w:pPr>
        <w:tabs>
          <w:tab w:val="num" w:pos="3336"/>
        </w:tabs>
        <w:ind w:left="3336" w:hanging="360"/>
      </w:pPr>
    </w:lvl>
    <w:lvl w:ilvl="5" w:tplc="0413001B" w:tentative="1">
      <w:start w:val="1"/>
      <w:numFmt w:val="lowerRoman"/>
      <w:lvlText w:val="%6."/>
      <w:lvlJc w:val="right"/>
      <w:pPr>
        <w:tabs>
          <w:tab w:val="num" w:pos="4056"/>
        </w:tabs>
        <w:ind w:left="4056" w:hanging="180"/>
      </w:pPr>
    </w:lvl>
    <w:lvl w:ilvl="6" w:tplc="0413000F" w:tentative="1">
      <w:start w:val="1"/>
      <w:numFmt w:val="decimal"/>
      <w:lvlText w:val="%7."/>
      <w:lvlJc w:val="left"/>
      <w:pPr>
        <w:tabs>
          <w:tab w:val="num" w:pos="4776"/>
        </w:tabs>
        <w:ind w:left="4776" w:hanging="360"/>
      </w:pPr>
    </w:lvl>
    <w:lvl w:ilvl="7" w:tplc="04130019" w:tentative="1">
      <w:start w:val="1"/>
      <w:numFmt w:val="lowerLetter"/>
      <w:lvlText w:val="%8."/>
      <w:lvlJc w:val="left"/>
      <w:pPr>
        <w:tabs>
          <w:tab w:val="num" w:pos="5496"/>
        </w:tabs>
        <w:ind w:left="5496" w:hanging="360"/>
      </w:pPr>
    </w:lvl>
    <w:lvl w:ilvl="8" w:tplc="0413001B" w:tentative="1">
      <w:start w:val="1"/>
      <w:numFmt w:val="lowerRoman"/>
      <w:lvlText w:val="%9."/>
      <w:lvlJc w:val="right"/>
      <w:pPr>
        <w:tabs>
          <w:tab w:val="num" w:pos="6216"/>
        </w:tabs>
        <w:ind w:left="6216" w:hanging="180"/>
      </w:pPr>
    </w:lvl>
  </w:abstractNum>
  <w:abstractNum w:abstractNumId="5" w15:restartNumberingAfterBreak="0">
    <w:nsid w:val="3CE440CC"/>
    <w:multiLevelType w:val="hybridMultilevel"/>
    <w:tmpl w:val="44C22F4A"/>
    <w:lvl w:ilvl="0" w:tplc="0413000F">
      <w:start w:val="1"/>
      <w:numFmt w:val="decimal"/>
      <w:pStyle w:val="OpmaakprofielKop7Links"/>
      <w:lvlText w:val="Tabblad %1."/>
      <w:lvlJc w:val="left"/>
      <w:pPr>
        <w:tabs>
          <w:tab w:val="num" w:pos="3609"/>
        </w:tabs>
        <w:ind w:left="3609" w:hanging="1341"/>
      </w:pPr>
      <w:rPr>
        <w:rFonts w:ascii="Arial" w:hAnsi="Arial" w:hint="default"/>
        <w:b w:val="0"/>
        <w:i w:val="0"/>
        <w:sz w:val="20"/>
        <w:szCs w:val="20"/>
      </w:rPr>
    </w:lvl>
    <w:lvl w:ilvl="1" w:tplc="04130019" w:tentative="1">
      <w:start w:val="1"/>
      <w:numFmt w:val="lowerLetter"/>
      <w:lvlText w:val="%2."/>
      <w:lvlJc w:val="left"/>
      <w:pPr>
        <w:tabs>
          <w:tab w:val="num" w:pos="4068"/>
        </w:tabs>
        <w:ind w:left="4068" w:hanging="360"/>
      </w:pPr>
    </w:lvl>
    <w:lvl w:ilvl="2" w:tplc="0413001B" w:tentative="1">
      <w:start w:val="1"/>
      <w:numFmt w:val="lowerRoman"/>
      <w:lvlText w:val="%3."/>
      <w:lvlJc w:val="right"/>
      <w:pPr>
        <w:tabs>
          <w:tab w:val="num" w:pos="4788"/>
        </w:tabs>
        <w:ind w:left="4788" w:hanging="180"/>
      </w:pPr>
    </w:lvl>
    <w:lvl w:ilvl="3" w:tplc="0413000F" w:tentative="1">
      <w:start w:val="1"/>
      <w:numFmt w:val="decimal"/>
      <w:lvlText w:val="%4."/>
      <w:lvlJc w:val="left"/>
      <w:pPr>
        <w:tabs>
          <w:tab w:val="num" w:pos="5508"/>
        </w:tabs>
        <w:ind w:left="5508" w:hanging="360"/>
      </w:pPr>
    </w:lvl>
    <w:lvl w:ilvl="4" w:tplc="04130019" w:tentative="1">
      <w:start w:val="1"/>
      <w:numFmt w:val="lowerLetter"/>
      <w:lvlText w:val="%5."/>
      <w:lvlJc w:val="left"/>
      <w:pPr>
        <w:tabs>
          <w:tab w:val="num" w:pos="6228"/>
        </w:tabs>
        <w:ind w:left="6228" w:hanging="360"/>
      </w:pPr>
    </w:lvl>
    <w:lvl w:ilvl="5" w:tplc="0413001B" w:tentative="1">
      <w:start w:val="1"/>
      <w:numFmt w:val="lowerRoman"/>
      <w:lvlText w:val="%6."/>
      <w:lvlJc w:val="right"/>
      <w:pPr>
        <w:tabs>
          <w:tab w:val="num" w:pos="6948"/>
        </w:tabs>
        <w:ind w:left="6948" w:hanging="180"/>
      </w:pPr>
    </w:lvl>
    <w:lvl w:ilvl="6" w:tplc="0413000F" w:tentative="1">
      <w:start w:val="1"/>
      <w:numFmt w:val="decimal"/>
      <w:lvlText w:val="%7."/>
      <w:lvlJc w:val="left"/>
      <w:pPr>
        <w:tabs>
          <w:tab w:val="num" w:pos="7668"/>
        </w:tabs>
        <w:ind w:left="7668" w:hanging="360"/>
      </w:pPr>
    </w:lvl>
    <w:lvl w:ilvl="7" w:tplc="04130019" w:tentative="1">
      <w:start w:val="1"/>
      <w:numFmt w:val="lowerLetter"/>
      <w:lvlText w:val="%8."/>
      <w:lvlJc w:val="left"/>
      <w:pPr>
        <w:tabs>
          <w:tab w:val="num" w:pos="8388"/>
        </w:tabs>
        <w:ind w:left="8388" w:hanging="360"/>
      </w:pPr>
    </w:lvl>
    <w:lvl w:ilvl="8" w:tplc="0413001B" w:tentative="1">
      <w:start w:val="1"/>
      <w:numFmt w:val="lowerRoman"/>
      <w:lvlText w:val="%9."/>
      <w:lvlJc w:val="right"/>
      <w:pPr>
        <w:tabs>
          <w:tab w:val="num" w:pos="9108"/>
        </w:tabs>
        <w:ind w:left="9108" w:hanging="180"/>
      </w:pPr>
    </w:lvl>
  </w:abstractNum>
  <w:abstractNum w:abstractNumId="6" w15:restartNumberingAfterBreak="0">
    <w:nsid w:val="3DEA7E5B"/>
    <w:multiLevelType w:val="hybridMultilevel"/>
    <w:tmpl w:val="806633D8"/>
    <w:name w:val="Eisenlijst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F5B3A07"/>
    <w:multiLevelType w:val="hybridMultilevel"/>
    <w:tmpl w:val="0C6AAFA4"/>
    <w:lvl w:ilvl="0" w:tplc="A3F225E2">
      <w:start w:val="1"/>
      <w:numFmt w:val="bullet"/>
      <w:pStyle w:val="inspringenblokje"/>
      <w:lvlText w:val=""/>
      <w:lvlJc w:val="left"/>
      <w:pPr>
        <w:tabs>
          <w:tab w:val="num" w:pos="984"/>
        </w:tabs>
        <w:ind w:left="907" w:hanging="283"/>
      </w:pPr>
      <w:rPr>
        <w:rFonts w:ascii="Wingdings" w:hAnsi="Wingdings" w:hint="default"/>
        <w:color w:val="auto"/>
        <w:sz w:val="16"/>
      </w:rPr>
    </w:lvl>
    <w:lvl w:ilvl="1" w:tplc="04130019">
      <w:start w:val="1"/>
      <w:numFmt w:val="bullet"/>
      <w:lvlText w:val="o"/>
      <w:lvlJc w:val="left"/>
      <w:pPr>
        <w:tabs>
          <w:tab w:val="num" w:pos="2064"/>
        </w:tabs>
        <w:ind w:left="2064" w:hanging="360"/>
      </w:pPr>
      <w:rPr>
        <w:rFonts w:ascii="Courier New" w:hAnsi="Courier New" w:hint="default"/>
      </w:rPr>
    </w:lvl>
    <w:lvl w:ilvl="2" w:tplc="0413001B" w:tentative="1">
      <w:start w:val="1"/>
      <w:numFmt w:val="bullet"/>
      <w:lvlText w:val=""/>
      <w:lvlJc w:val="left"/>
      <w:pPr>
        <w:tabs>
          <w:tab w:val="num" w:pos="2784"/>
        </w:tabs>
        <w:ind w:left="2784" w:hanging="360"/>
      </w:pPr>
      <w:rPr>
        <w:rFonts w:ascii="Wingdings" w:hAnsi="Wingdings" w:hint="default"/>
      </w:rPr>
    </w:lvl>
    <w:lvl w:ilvl="3" w:tplc="0413000F" w:tentative="1">
      <w:start w:val="1"/>
      <w:numFmt w:val="bullet"/>
      <w:lvlText w:val=""/>
      <w:lvlJc w:val="left"/>
      <w:pPr>
        <w:tabs>
          <w:tab w:val="num" w:pos="3504"/>
        </w:tabs>
        <w:ind w:left="3504" w:hanging="360"/>
      </w:pPr>
      <w:rPr>
        <w:rFonts w:ascii="Symbol" w:hAnsi="Symbol" w:hint="default"/>
      </w:rPr>
    </w:lvl>
    <w:lvl w:ilvl="4" w:tplc="04130019" w:tentative="1">
      <w:start w:val="1"/>
      <w:numFmt w:val="bullet"/>
      <w:lvlText w:val="o"/>
      <w:lvlJc w:val="left"/>
      <w:pPr>
        <w:tabs>
          <w:tab w:val="num" w:pos="4224"/>
        </w:tabs>
        <w:ind w:left="4224" w:hanging="360"/>
      </w:pPr>
      <w:rPr>
        <w:rFonts w:ascii="Courier New" w:hAnsi="Courier New" w:hint="default"/>
      </w:rPr>
    </w:lvl>
    <w:lvl w:ilvl="5" w:tplc="0413001B" w:tentative="1">
      <w:start w:val="1"/>
      <w:numFmt w:val="bullet"/>
      <w:lvlText w:val=""/>
      <w:lvlJc w:val="left"/>
      <w:pPr>
        <w:tabs>
          <w:tab w:val="num" w:pos="4944"/>
        </w:tabs>
        <w:ind w:left="4944" w:hanging="360"/>
      </w:pPr>
      <w:rPr>
        <w:rFonts w:ascii="Wingdings" w:hAnsi="Wingdings" w:hint="default"/>
      </w:rPr>
    </w:lvl>
    <w:lvl w:ilvl="6" w:tplc="0413000F" w:tentative="1">
      <w:start w:val="1"/>
      <w:numFmt w:val="bullet"/>
      <w:lvlText w:val=""/>
      <w:lvlJc w:val="left"/>
      <w:pPr>
        <w:tabs>
          <w:tab w:val="num" w:pos="5664"/>
        </w:tabs>
        <w:ind w:left="5664" w:hanging="360"/>
      </w:pPr>
      <w:rPr>
        <w:rFonts w:ascii="Symbol" w:hAnsi="Symbol" w:hint="default"/>
      </w:rPr>
    </w:lvl>
    <w:lvl w:ilvl="7" w:tplc="04130019" w:tentative="1">
      <w:start w:val="1"/>
      <w:numFmt w:val="bullet"/>
      <w:lvlText w:val="o"/>
      <w:lvlJc w:val="left"/>
      <w:pPr>
        <w:tabs>
          <w:tab w:val="num" w:pos="6384"/>
        </w:tabs>
        <w:ind w:left="6384" w:hanging="360"/>
      </w:pPr>
      <w:rPr>
        <w:rFonts w:ascii="Courier New" w:hAnsi="Courier New" w:hint="default"/>
      </w:rPr>
    </w:lvl>
    <w:lvl w:ilvl="8" w:tplc="0413001B" w:tentative="1">
      <w:start w:val="1"/>
      <w:numFmt w:val="bullet"/>
      <w:lvlText w:val=""/>
      <w:lvlJc w:val="left"/>
      <w:pPr>
        <w:tabs>
          <w:tab w:val="num" w:pos="7104"/>
        </w:tabs>
        <w:ind w:left="7104" w:hanging="360"/>
      </w:pPr>
      <w:rPr>
        <w:rFonts w:ascii="Wingdings" w:hAnsi="Wingdings" w:hint="default"/>
      </w:rPr>
    </w:lvl>
  </w:abstractNum>
  <w:abstractNum w:abstractNumId="8" w15:restartNumberingAfterBreak="0">
    <w:nsid w:val="44F52FDF"/>
    <w:multiLevelType w:val="multilevel"/>
    <w:tmpl w:val="4FEA1FAA"/>
    <w:lvl w:ilvl="0">
      <w:start w:val="1"/>
      <w:numFmt w:val="decimal"/>
      <w:lvlText w:val="2.%1"/>
      <w:lvlJc w:val="left"/>
      <w:pPr>
        <w:ind w:left="142" w:hanging="142"/>
      </w:pPr>
      <w:rPr>
        <w:rFonts w:hint="default"/>
      </w:rPr>
    </w:lvl>
    <w:lvl w:ilvl="1">
      <w:start w:val="1"/>
      <mc:AlternateContent>
        <mc:Choice Requires="w14">
          <w:numFmt w:val="custom" w:format="001, 002, 003, ..."/>
        </mc:Choice>
        <mc:Fallback>
          <w:numFmt w:val="decimal"/>
        </mc:Fallback>
      </mc:AlternateContent>
      <w:lvlText w:val="P3-ICT-%2"/>
      <w:lvlJc w:val="left"/>
      <w:pPr>
        <w:ind w:left="360" w:hanging="360"/>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9" w15:restartNumberingAfterBreak="0">
    <w:nsid w:val="4A310CC7"/>
    <w:multiLevelType w:val="multilevel"/>
    <w:tmpl w:val="592ED03C"/>
    <w:lvl w:ilvl="0">
      <w:start w:val="1"/>
      <w:numFmt w:val="decimal"/>
      <w:pStyle w:val="Kop1"/>
      <w:lvlText w:val="%1"/>
      <w:lvlJc w:val="left"/>
      <w:pPr>
        <w:ind w:left="72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isLgl/>
      <w:lvlText w:val="%1.%2"/>
      <w:lvlJc w:val="left"/>
      <w:pPr>
        <w:ind w:left="750" w:hanging="390"/>
      </w:pPr>
      <w:rPr>
        <w:rFonts w:hint="default"/>
      </w:rPr>
    </w:lvl>
    <w:lvl w:ilvl="2">
      <w:start w:val="1"/>
      <w:numFmt w:val="decimal"/>
      <w:pStyle w:val="Kop3"/>
      <w:isLgl/>
      <w:lvlText w:val="%1.%2.%3"/>
      <w:lvlJc w:val="left"/>
      <w:pPr>
        <w:ind w:left="1080" w:hanging="720"/>
      </w:pPr>
      <w:rPr>
        <w:rFonts w:hint="default"/>
      </w:rPr>
    </w:lvl>
    <w:lvl w:ilvl="3">
      <w:start w:val="1"/>
      <w:numFmt w:val="decimal"/>
      <w:pStyle w:val="Kop4"/>
      <w:isLgl/>
      <w:lvlText w:val="%1.%3.%2.%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0E532C1"/>
    <w:multiLevelType w:val="multilevel"/>
    <w:tmpl w:val="EAD23ABC"/>
    <w:lvl w:ilvl="0">
      <w:start w:val="1"/>
      <w:numFmt w:val="decimal"/>
      <w:lvlText w:val="2.%1"/>
      <w:lvlJc w:val="left"/>
      <w:pPr>
        <w:ind w:left="142" w:hanging="142"/>
      </w:pPr>
      <w:rPr>
        <w:rFonts w:hint="default"/>
      </w:rPr>
    </w:lvl>
    <w:lvl w:ilvl="1">
      <w:start w:val="1"/>
      <mc:AlternateContent>
        <mc:Choice Requires="w14">
          <w:numFmt w:val="custom" w:format="001, 002, 003, ..."/>
        </mc:Choice>
        <mc:Fallback>
          <w:numFmt w:val="decimal"/>
        </mc:Fallback>
      </mc:AlternateContent>
      <w:lvlText w:val="P3-BGT-%2"/>
      <w:lvlJc w:val="left"/>
      <w:pPr>
        <w:ind w:left="360" w:hanging="360"/>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11" w15:restartNumberingAfterBreak="0">
    <w:nsid w:val="55E8761B"/>
    <w:multiLevelType w:val="hybridMultilevel"/>
    <w:tmpl w:val="574EDCCC"/>
    <w:name w:val="Eisenlijst2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D86153B"/>
    <w:multiLevelType w:val="hybridMultilevel"/>
    <w:tmpl w:val="4E406F7A"/>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FA03B15"/>
    <w:multiLevelType w:val="hybridMultilevel"/>
    <w:tmpl w:val="A0F2FB4E"/>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F7E7253"/>
    <w:multiLevelType w:val="multilevel"/>
    <w:tmpl w:val="6562DEC6"/>
    <w:name w:val="Eisenlijst"/>
    <w:lvl w:ilvl="0">
      <w:start w:val="1"/>
      <w:numFmt w:val="decimal"/>
      <w:lvlText w:val="2.%1"/>
      <w:lvlJc w:val="left"/>
      <w:pPr>
        <w:ind w:left="142" w:hanging="142"/>
      </w:pPr>
      <w:rPr>
        <w:rFonts w:hint="default"/>
      </w:rPr>
    </w:lvl>
    <w:lvl w:ilvl="1">
      <w:start w:val="1"/>
      <mc:AlternateContent>
        <mc:Choice Requires="w14">
          <w:numFmt w:val="custom" w:format="001, 002, 003, ..."/>
        </mc:Choice>
        <mc:Fallback>
          <w:numFmt w:val="decimal"/>
        </mc:Fallback>
      </mc:AlternateContent>
      <w:lvlText w:val="P3-FIN-%2"/>
      <w:lvlJc w:val="left"/>
      <w:pPr>
        <w:ind w:left="360" w:hanging="360"/>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15" w15:restartNumberingAfterBreak="0">
    <w:nsid w:val="77C45CB9"/>
    <w:multiLevelType w:val="multilevel"/>
    <w:tmpl w:val="0E8096DA"/>
    <w:lvl w:ilvl="0">
      <w:start w:val="1"/>
      <w:numFmt w:val="decimal"/>
      <w:lvlText w:val="2.%1"/>
      <w:lvlJc w:val="left"/>
      <w:pPr>
        <w:ind w:left="142" w:hanging="142"/>
      </w:pPr>
      <w:rPr>
        <w:rFonts w:hint="default"/>
      </w:rPr>
    </w:lvl>
    <w:lvl w:ilvl="1">
      <w:start w:val="1"/>
      <mc:AlternateContent>
        <mc:Choice Requires="w14">
          <w:numFmt w:val="custom" w:format="001, 002, 003, ..."/>
        </mc:Choice>
        <mc:Fallback>
          <w:numFmt w:val="decimal"/>
        </mc:Fallback>
      </mc:AlternateContent>
      <w:lvlText w:val="P3-IMP-%2"/>
      <w:lvlJc w:val="left"/>
      <w:pPr>
        <w:ind w:left="360" w:hanging="360"/>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num w:numId="1" w16cid:durableId="894395150">
    <w:abstractNumId w:val="4"/>
  </w:num>
  <w:num w:numId="2" w16cid:durableId="745759499">
    <w:abstractNumId w:val="7"/>
  </w:num>
  <w:num w:numId="3" w16cid:durableId="166529161">
    <w:abstractNumId w:val="5"/>
  </w:num>
  <w:num w:numId="4" w16cid:durableId="187135527">
    <w:abstractNumId w:val="9"/>
  </w:num>
  <w:num w:numId="5" w16cid:durableId="1701198088">
    <w:abstractNumId w:val="14"/>
  </w:num>
  <w:num w:numId="6" w16cid:durableId="495264856">
    <w:abstractNumId w:val="0"/>
  </w:num>
  <w:num w:numId="7" w16cid:durableId="749349007">
    <w:abstractNumId w:val="2"/>
  </w:num>
  <w:num w:numId="8" w16cid:durableId="1572688761">
    <w:abstractNumId w:val="15"/>
  </w:num>
  <w:num w:numId="9" w16cid:durableId="1213150433">
    <w:abstractNumId w:val="8"/>
  </w:num>
  <w:num w:numId="10" w16cid:durableId="1923024057">
    <w:abstractNumId w:val="12"/>
  </w:num>
  <w:num w:numId="11" w16cid:durableId="1911695522">
    <w:abstractNumId w:val="1"/>
  </w:num>
  <w:num w:numId="12" w16cid:durableId="174269541">
    <w:abstractNumId w:val="13"/>
  </w:num>
  <w:num w:numId="13" w16cid:durableId="264189237">
    <w:abstractNumId w:val="6"/>
  </w:num>
  <w:num w:numId="14" w16cid:durableId="1030912853">
    <w:abstractNumId w:val="3"/>
  </w:num>
  <w:num w:numId="15" w16cid:durableId="1616518439">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8F9"/>
    <w:rsid w:val="000019F2"/>
    <w:rsid w:val="00001DB7"/>
    <w:rsid w:val="0000533A"/>
    <w:rsid w:val="000058BF"/>
    <w:rsid w:val="00006D4F"/>
    <w:rsid w:val="000074EC"/>
    <w:rsid w:val="00007E19"/>
    <w:rsid w:val="000109AF"/>
    <w:rsid w:val="00012FC6"/>
    <w:rsid w:val="00013008"/>
    <w:rsid w:val="00014CCF"/>
    <w:rsid w:val="00015B06"/>
    <w:rsid w:val="0001624A"/>
    <w:rsid w:val="00016C36"/>
    <w:rsid w:val="00016D25"/>
    <w:rsid w:val="00020A62"/>
    <w:rsid w:val="00023474"/>
    <w:rsid w:val="00026483"/>
    <w:rsid w:val="0003124C"/>
    <w:rsid w:val="00034786"/>
    <w:rsid w:val="00036059"/>
    <w:rsid w:val="00046AB6"/>
    <w:rsid w:val="0005182F"/>
    <w:rsid w:val="00061B98"/>
    <w:rsid w:val="000636A8"/>
    <w:rsid w:val="00065669"/>
    <w:rsid w:val="000728E3"/>
    <w:rsid w:val="00073F2C"/>
    <w:rsid w:val="00074D7E"/>
    <w:rsid w:val="0007792F"/>
    <w:rsid w:val="000806CB"/>
    <w:rsid w:val="000824B5"/>
    <w:rsid w:val="00091342"/>
    <w:rsid w:val="0009257D"/>
    <w:rsid w:val="000945E8"/>
    <w:rsid w:val="000A0350"/>
    <w:rsid w:val="000A09A7"/>
    <w:rsid w:val="000A771D"/>
    <w:rsid w:val="000A785C"/>
    <w:rsid w:val="000A797F"/>
    <w:rsid w:val="000B3812"/>
    <w:rsid w:val="000B5285"/>
    <w:rsid w:val="000C0444"/>
    <w:rsid w:val="000C0C80"/>
    <w:rsid w:val="000C1172"/>
    <w:rsid w:val="000C2D40"/>
    <w:rsid w:val="000C64BA"/>
    <w:rsid w:val="000C66B2"/>
    <w:rsid w:val="000C7786"/>
    <w:rsid w:val="000D0CA8"/>
    <w:rsid w:val="000D2428"/>
    <w:rsid w:val="000D2FBB"/>
    <w:rsid w:val="000D34A6"/>
    <w:rsid w:val="000D790A"/>
    <w:rsid w:val="000E3798"/>
    <w:rsid w:val="000E4D29"/>
    <w:rsid w:val="000E4F9B"/>
    <w:rsid w:val="000F1D2F"/>
    <w:rsid w:val="000F63BB"/>
    <w:rsid w:val="00101996"/>
    <w:rsid w:val="00101AA7"/>
    <w:rsid w:val="00102D1D"/>
    <w:rsid w:val="001055E0"/>
    <w:rsid w:val="001059BF"/>
    <w:rsid w:val="00106AB9"/>
    <w:rsid w:val="00107603"/>
    <w:rsid w:val="00107827"/>
    <w:rsid w:val="001108CF"/>
    <w:rsid w:val="00110B66"/>
    <w:rsid w:val="00111708"/>
    <w:rsid w:val="0011510F"/>
    <w:rsid w:val="00115200"/>
    <w:rsid w:val="00115542"/>
    <w:rsid w:val="00115DDF"/>
    <w:rsid w:val="00116286"/>
    <w:rsid w:val="00116B9B"/>
    <w:rsid w:val="0012139C"/>
    <w:rsid w:val="00122734"/>
    <w:rsid w:val="001247F8"/>
    <w:rsid w:val="0012500A"/>
    <w:rsid w:val="001315C6"/>
    <w:rsid w:val="00131A58"/>
    <w:rsid w:val="00133268"/>
    <w:rsid w:val="00134615"/>
    <w:rsid w:val="00134CAB"/>
    <w:rsid w:val="00136EE8"/>
    <w:rsid w:val="00137964"/>
    <w:rsid w:val="00137C9D"/>
    <w:rsid w:val="0014542D"/>
    <w:rsid w:val="00146713"/>
    <w:rsid w:val="001471FA"/>
    <w:rsid w:val="0015044F"/>
    <w:rsid w:val="00150CEE"/>
    <w:rsid w:val="00156BCD"/>
    <w:rsid w:val="00161A39"/>
    <w:rsid w:val="00162219"/>
    <w:rsid w:val="00163605"/>
    <w:rsid w:val="001637F3"/>
    <w:rsid w:val="0016514A"/>
    <w:rsid w:val="0016728F"/>
    <w:rsid w:val="001751A0"/>
    <w:rsid w:val="00176AD7"/>
    <w:rsid w:val="00183289"/>
    <w:rsid w:val="00183552"/>
    <w:rsid w:val="00185322"/>
    <w:rsid w:val="00190633"/>
    <w:rsid w:val="001907E6"/>
    <w:rsid w:val="001938E4"/>
    <w:rsid w:val="00195B10"/>
    <w:rsid w:val="00195D4A"/>
    <w:rsid w:val="001A1898"/>
    <w:rsid w:val="001A4723"/>
    <w:rsid w:val="001A6717"/>
    <w:rsid w:val="001B1806"/>
    <w:rsid w:val="001B3A0E"/>
    <w:rsid w:val="001B5DC6"/>
    <w:rsid w:val="001C14F5"/>
    <w:rsid w:val="001C2B3E"/>
    <w:rsid w:val="001C3C20"/>
    <w:rsid w:val="001C420A"/>
    <w:rsid w:val="001C65AD"/>
    <w:rsid w:val="001D19E4"/>
    <w:rsid w:val="001D3268"/>
    <w:rsid w:val="001E0274"/>
    <w:rsid w:val="001E0582"/>
    <w:rsid w:val="001E23B6"/>
    <w:rsid w:val="001E3604"/>
    <w:rsid w:val="001E5FAF"/>
    <w:rsid w:val="001F0A91"/>
    <w:rsid w:val="001F5C18"/>
    <w:rsid w:val="001F6FE6"/>
    <w:rsid w:val="001F78AD"/>
    <w:rsid w:val="00200902"/>
    <w:rsid w:val="00200B1C"/>
    <w:rsid w:val="00205BD0"/>
    <w:rsid w:val="00212DD1"/>
    <w:rsid w:val="00214994"/>
    <w:rsid w:val="00214FD9"/>
    <w:rsid w:val="002152F2"/>
    <w:rsid w:val="00216395"/>
    <w:rsid w:val="00217D66"/>
    <w:rsid w:val="002205C5"/>
    <w:rsid w:val="00220606"/>
    <w:rsid w:val="00221372"/>
    <w:rsid w:val="0022181B"/>
    <w:rsid w:val="002221B5"/>
    <w:rsid w:val="00222ACA"/>
    <w:rsid w:val="00224475"/>
    <w:rsid w:val="0022472B"/>
    <w:rsid w:val="00225A12"/>
    <w:rsid w:val="00227BAF"/>
    <w:rsid w:val="00230701"/>
    <w:rsid w:val="00230731"/>
    <w:rsid w:val="00230F52"/>
    <w:rsid w:val="0023334F"/>
    <w:rsid w:val="00241C99"/>
    <w:rsid w:val="0024348F"/>
    <w:rsid w:val="00243540"/>
    <w:rsid w:val="002438CF"/>
    <w:rsid w:val="0025078F"/>
    <w:rsid w:val="002508C8"/>
    <w:rsid w:val="00252403"/>
    <w:rsid w:val="00257A8C"/>
    <w:rsid w:val="002634E6"/>
    <w:rsid w:val="00265046"/>
    <w:rsid w:val="002653AF"/>
    <w:rsid w:val="002675B5"/>
    <w:rsid w:val="00272E63"/>
    <w:rsid w:val="0027379A"/>
    <w:rsid w:val="00273C44"/>
    <w:rsid w:val="00275C8C"/>
    <w:rsid w:val="0027625D"/>
    <w:rsid w:val="00276507"/>
    <w:rsid w:val="0028033B"/>
    <w:rsid w:val="00282E69"/>
    <w:rsid w:val="00285376"/>
    <w:rsid w:val="0028595B"/>
    <w:rsid w:val="0028602D"/>
    <w:rsid w:val="0029030E"/>
    <w:rsid w:val="0029087D"/>
    <w:rsid w:val="00290D6A"/>
    <w:rsid w:val="00292909"/>
    <w:rsid w:val="00292B23"/>
    <w:rsid w:val="0029727C"/>
    <w:rsid w:val="002A1E23"/>
    <w:rsid w:val="002A37CC"/>
    <w:rsid w:val="002A473F"/>
    <w:rsid w:val="002A47DF"/>
    <w:rsid w:val="002A5C66"/>
    <w:rsid w:val="002B0956"/>
    <w:rsid w:val="002B1C8C"/>
    <w:rsid w:val="002B1CE7"/>
    <w:rsid w:val="002B362B"/>
    <w:rsid w:val="002B372F"/>
    <w:rsid w:val="002B581E"/>
    <w:rsid w:val="002B6D46"/>
    <w:rsid w:val="002B7BE2"/>
    <w:rsid w:val="002C0F98"/>
    <w:rsid w:val="002C2034"/>
    <w:rsid w:val="002C35BC"/>
    <w:rsid w:val="002C54F9"/>
    <w:rsid w:val="002C6CC0"/>
    <w:rsid w:val="002D2C63"/>
    <w:rsid w:val="002D32DE"/>
    <w:rsid w:val="002D3368"/>
    <w:rsid w:val="002D59BE"/>
    <w:rsid w:val="002D6671"/>
    <w:rsid w:val="002D6B3A"/>
    <w:rsid w:val="002D6C81"/>
    <w:rsid w:val="002E0AB4"/>
    <w:rsid w:val="002E25F9"/>
    <w:rsid w:val="002E541E"/>
    <w:rsid w:val="002E7A90"/>
    <w:rsid w:val="002E7E02"/>
    <w:rsid w:val="002F013E"/>
    <w:rsid w:val="002F1901"/>
    <w:rsid w:val="002F1BD6"/>
    <w:rsid w:val="002F21C3"/>
    <w:rsid w:val="002F61C7"/>
    <w:rsid w:val="003025EF"/>
    <w:rsid w:val="00302A65"/>
    <w:rsid w:val="00306A31"/>
    <w:rsid w:val="00307BE2"/>
    <w:rsid w:val="003146BA"/>
    <w:rsid w:val="00314FB3"/>
    <w:rsid w:val="003150BA"/>
    <w:rsid w:val="00315461"/>
    <w:rsid w:val="0031779F"/>
    <w:rsid w:val="00317A0B"/>
    <w:rsid w:val="00317C46"/>
    <w:rsid w:val="00320846"/>
    <w:rsid w:val="0032190E"/>
    <w:rsid w:val="00322476"/>
    <w:rsid w:val="00325AC9"/>
    <w:rsid w:val="00326684"/>
    <w:rsid w:val="003276CC"/>
    <w:rsid w:val="003310CF"/>
    <w:rsid w:val="003328DF"/>
    <w:rsid w:val="00332CFB"/>
    <w:rsid w:val="00335D5B"/>
    <w:rsid w:val="00336035"/>
    <w:rsid w:val="00341DEE"/>
    <w:rsid w:val="003452A8"/>
    <w:rsid w:val="003457CF"/>
    <w:rsid w:val="003561E1"/>
    <w:rsid w:val="003604F7"/>
    <w:rsid w:val="00360F1A"/>
    <w:rsid w:val="00361CFC"/>
    <w:rsid w:val="003641B0"/>
    <w:rsid w:val="0036526C"/>
    <w:rsid w:val="003665EA"/>
    <w:rsid w:val="00367AED"/>
    <w:rsid w:val="00370728"/>
    <w:rsid w:val="00372B7A"/>
    <w:rsid w:val="00373A6E"/>
    <w:rsid w:val="00373CAC"/>
    <w:rsid w:val="00377B14"/>
    <w:rsid w:val="00380A3A"/>
    <w:rsid w:val="00383C2A"/>
    <w:rsid w:val="0039163A"/>
    <w:rsid w:val="00391B9A"/>
    <w:rsid w:val="0039361F"/>
    <w:rsid w:val="003937DA"/>
    <w:rsid w:val="00396D5D"/>
    <w:rsid w:val="003A1B8A"/>
    <w:rsid w:val="003A4559"/>
    <w:rsid w:val="003A54A0"/>
    <w:rsid w:val="003A7445"/>
    <w:rsid w:val="003A7A7E"/>
    <w:rsid w:val="003B4094"/>
    <w:rsid w:val="003B482D"/>
    <w:rsid w:val="003B4BC0"/>
    <w:rsid w:val="003C1522"/>
    <w:rsid w:val="003C284D"/>
    <w:rsid w:val="003C2D7F"/>
    <w:rsid w:val="003C324B"/>
    <w:rsid w:val="003C332C"/>
    <w:rsid w:val="003C46E1"/>
    <w:rsid w:val="003C58CE"/>
    <w:rsid w:val="003C5BEB"/>
    <w:rsid w:val="003D19ED"/>
    <w:rsid w:val="003D3DAF"/>
    <w:rsid w:val="003E1B08"/>
    <w:rsid w:val="003E4779"/>
    <w:rsid w:val="003E59DB"/>
    <w:rsid w:val="003F1408"/>
    <w:rsid w:val="003F152F"/>
    <w:rsid w:val="003F3632"/>
    <w:rsid w:val="003F4518"/>
    <w:rsid w:val="003F6226"/>
    <w:rsid w:val="003F6750"/>
    <w:rsid w:val="003F7591"/>
    <w:rsid w:val="00402418"/>
    <w:rsid w:val="004026D8"/>
    <w:rsid w:val="004032BD"/>
    <w:rsid w:val="00404AD4"/>
    <w:rsid w:val="00406F99"/>
    <w:rsid w:val="00407164"/>
    <w:rsid w:val="004110CA"/>
    <w:rsid w:val="00411CDB"/>
    <w:rsid w:val="00412F37"/>
    <w:rsid w:val="00413228"/>
    <w:rsid w:val="00414185"/>
    <w:rsid w:val="0041482F"/>
    <w:rsid w:val="00415FE0"/>
    <w:rsid w:val="00423168"/>
    <w:rsid w:val="00424CAF"/>
    <w:rsid w:val="00425284"/>
    <w:rsid w:val="00426413"/>
    <w:rsid w:val="004275A6"/>
    <w:rsid w:val="0043080F"/>
    <w:rsid w:val="00430BFC"/>
    <w:rsid w:val="00431DA4"/>
    <w:rsid w:val="004340E3"/>
    <w:rsid w:val="004368C0"/>
    <w:rsid w:val="004407DA"/>
    <w:rsid w:val="00441EE4"/>
    <w:rsid w:val="00445D6E"/>
    <w:rsid w:val="00447B03"/>
    <w:rsid w:val="0045208C"/>
    <w:rsid w:val="00457878"/>
    <w:rsid w:val="004621D3"/>
    <w:rsid w:val="0046295B"/>
    <w:rsid w:val="00463E5F"/>
    <w:rsid w:val="00466F0F"/>
    <w:rsid w:val="00467D8F"/>
    <w:rsid w:val="004724F3"/>
    <w:rsid w:val="00473E89"/>
    <w:rsid w:val="004746A1"/>
    <w:rsid w:val="00475278"/>
    <w:rsid w:val="004775D6"/>
    <w:rsid w:val="00477E32"/>
    <w:rsid w:val="00480B29"/>
    <w:rsid w:val="004812DA"/>
    <w:rsid w:val="004827A6"/>
    <w:rsid w:val="00484F3B"/>
    <w:rsid w:val="0048519A"/>
    <w:rsid w:val="00486944"/>
    <w:rsid w:val="004918A3"/>
    <w:rsid w:val="004924DC"/>
    <w:rsid w:val="00493466"/>
    <w:rsid w:val="00494054"/>
    <w:rsid w:val="00494E3E"/>
    <w:rsid w:val="004954F7"/>
    <w:rsid w:val="00495EA7"/>
    <w:rsid w:val="00497C25"/>
    <w:rsid w:val="004A09E8"/>
    <w:rsid w:val="004A2337"/>
    <w:rsid w:val="004A2718"/>
    <w:rsid w:val="004A7584"/>
    <w:rsid w:val="004B06BF"/>
    <w:rsid w:val="004B13F0"/>
    <w:rsid w:val="004B2081"/>
    <w:rsid w:val="004B21B3"/>
    <w:rsid w:val="004B2AFA"/>
    <w:rsid w:val="004B30D9"/>
    <w:rsid w:val="004B47B0"/>
    <w:rsid w:val="004B5419"/>
    <w:rsid w:val="004B6FCF"/>
    <w:rsid w:val="004C4FA0"/>
    <w:rsid w:val="004C5FAD"/>
    <w:rsid w:val="004C606B"/>
    <w:rsid w:val="004C74E6"/>
    <w:rsid w:val="004D0486"/>
    <w:rsid w:val="004D08ED"/>
    <w:rsid w:val="004D2140"/>
    <w:rsid w:val="004D26C6"/>
    <w:rsid w:val="004D29FA"/>
    <w:rsid w:val="004D427C"/>
    <w:rsid w:val="004D4FA3"/>
    <w:rsid w:val="004D783F"/>
    <w:rsid w:val="004E238E"/>
    <w:rsid w:val="004E2568"/>
    <w:rsid w:val="004E5FFA"/>
    <w:rsid w:val="004F3633"/>
    <w:rsid w:val="004F37A6"/>
    <w:rsid w:val="004F5524"/>
    <w:rsid w:val="004F6177"/>
    <w:rsid w:val="0050064D"/>
    <w:rsid w:val="005021E8"/>
    <w:rsid w:val="00507C0E"/>
    <w:rsid w:val="005133C2"/>
    <w:rsid w:val="00513524"/>
    <w:rsid w:val="005164E3"/>
    <w:rsid w:val="00516A19"/>
    <w:rsid w:val="00516CB4"/>
    <w:rsid w:val="00516DE8"/>
    <w:rsid w:val="005227E9"/>
    <w:rsid w:val="00525DBD"/>
    <w:rsid w:val="0052731D"/>
    <w:rsid w:val="005275D2"/>
    <w:rsid w:val="005302DD"/>
    <w:rsid w:val="00531EED"/>
    <w:rsid w:val="00531F8B"/>
    <w:rsid w:val="00534232"/>
    <w:rsid w:val="005366FC"/>
    <w:rsid w:val="0053764D"/>
    <w:rsid w:val="005401C2"/>
    <w:rsid w:val="005402B1"/>
    <w:rsid w:val="00543B9E"/>
    <w:rsid w:val="00546EBA"/>
    <w:rsid w:val="005476ED"/>
    <w:rsid w:val="00550F84"/>
    <w:rsid w:val="00553FA3"/>
    <w:rsid w:val="005579D9"/>
    <w:rsid w:val="00561511"/>
    <w:rsid w:val="00562EE0"/>
    <w:rsid w:val="00565832"/>
    <w:rsid w:val="005660B7"/>
    <w:rsid w:val="00567467"/>
    <w:rsid w:val="00570BAB"/>
    <w:rsid w:val="00571C88"/>
    <w:rsid w:val="00572ACF"/>
    <w:rsid w:val="0057362B"/>
    <w:rsid w:val="005767CC"/>
    <w:rsid w:val="0057689F"/>
    <w:rsid w:val="00577053"/>
    <w:rsid w:val="005772D9"/>
    <w:rsid w:val="00581EBD"/>
    <w:rsid w:val="00584D9E"/>
    <w:rsid w:val="0058544C"/>
    <w:rsid w:val="0059016D"/>
    <w:rsid w:val="00590BCB"/>
    <w:rsid w:val="00591A64"/>
    <w:rsid w:val="00594CDA"/>
    <w:rsid w:val="0059688D"/>
    <w:rsid w:val="005A0DA4"/>
    <w:rsid w:val="005A0E8E"/>
    <w:rsid w:val="005A125E"/>
    <w:rsid w:val="005A504D"/>
    <w:rsid w:val="005A5CC8"/>
    <w:rsid w:val="005A6AEC"/>
    <w:rsid w:val="005A6C6F"/>
    <w:rsid w:val="005A77C0"/>
    <w:rsid w:val="005B0D12"/>
    <w:rsid w:val="005B3E3C"/>
    <w:rsid w:val="005B71D3"/>
    <w:rsid w:val="005C0751"/>
    <w:rsid w:val="005C0E68"/>
    <w:rsid w:val="005C2D72"/>
    <w:rsid w:val="005C61A6"/>
    <w:rsid w:val="005C6B11"/>
    <w:rsid w:val="005C7039"/>
    <w:rsid w:val="005D28E6"/>
    <w:rsid w:val="005D2E96"/>
    <w:rsid w:val="005D5014"/>
    <w:rsid w:val="005D6BF0"/>
    <w:rsid w:val="005D7717"/>
    <w:rsid w:val="005E09E4"/>
    <w:rsid w:val="005E253C"/>
    <w:rsid w:val="005E2E2D"/>
    <w:rsid w:val="005E2E90"/>
    <w:rsid w:val="005E35A9"/>
    <w:rsid w:val="005E3FAA"/>
    <w:rsid w:val="005E459D"/>
    <w:rsid w:val="005E6B6C"/>
    <w:rsid w:val="005F2642"/>
    <w:rsid w:val="005F4C97"/>
    <w:rsid w:val="005F58D8"/>
    <w:rsid w:val="005F6239"/>
    <w:rsid w:val="005F63F6"/>
    <w:rsid w:val="006027C9"/>
    <w:rsid w:val="006037AA"/>
    <w:rsid w:val="00604BCC"/>
    <w:rsid w:val="00610E69"/>
    <w:rsid w:val="0061133D"/>
    <w:rsid w:val="006129A4"/>
    <w:rsid w:val="00612D87"/>
    <w:rsid w:val="0061583E"/>
    <w:rsid w:val="006171A6"/>
    <w:rsid w:val="006200A8"/>
    <w:rsid w:val="00626887"/>
    <w:rsid w:val="00627BAD"/>
    <w:rsid w:val="00631C2F"/>
    <w:rsid w:val="0063219C"/>
    <w:rsid w:val="00632245"/>
    <w:rsid w:val="00633F0E"/>
    <w:rsid w:val="00634EE8"/>
    <w:rsid w:val="00636489"/>
    <w:rsid w:val="00637662"/>
    <w:rsid w:val="00645908"/>
    <w:rsid w:val="00650868"/>
    <w:rsid w:val="00651986"/>
    <w:rsid w:val="0065234D"/>
    <w:rsid w:val="00652BC1"/>
    <w:rsid w:val="006576B8"/>
    <w:rsid w:val="00657FE9"/>
    <w:rsid w:val="006609EE"/>
    <w:rsid w:val="00661C83"/>
    <w:rsid w:val="00664148"/>
    <w:rsid w:val="00664D3A"/>
    <w:rsid w:val="0066673F"/>
    <w:rsid w:val="00666F35"/>
    <w:rsid w:val="00667A5A"/>
    <w:rsid w:val="00671FE5"/>
    <w:rsid w:val="00672A59"/>
    <w:rsid w:val="00675197"/>
    <w:rsid w:val="00675BA2"/>
    <w:rsid w:val="00681A2A"/>
    <w:rsid w:val="00681B93"/>
    <w:rsid w:val="006823E1"/>
    <w:rsid w:val="0068543B"/>
    <w:rsid w:val="0068715F"/>
    <w:rsid w:val="00687BB9"/>
    <w:rsid w:val="00687D01"/>
    <w:rsid w:val="0069209F"/>
    <w:rsid w:val="0069378F"/>
    <w:rsid w:val="00697DE4"/>
    <w:rsid w:val="006A078C"/>
    <w:rsid w:val="006A215A"/>
    <w:rsid w:val="006A5396"/>
    <w:rsid w:val="006A5529"/>
    <w:rsid w:val="006A5C86"/>
    <w:rsid w:val="006B00AE"/>
    <w:rsid w:val="006B16AE"/>
    <w:rsid w:val="006B487F"/>
    <w:rsid w:val="006C36A8"/>
    <w:rsid w:val="006C3B63"/>
    <w:rsid w:val="006C7CDE"/>
    <w:rsid w:val="006D0124"/>
    <w:rsid w:val="006D13F5"/>
    <w:rsid w:val="006D4353"/>
    <w:rsid w:val="006D71CC"/>
    <w:rsid w:val="006E51DA"/>
    <w:rsid w:val="006F1F4F"/>
    <w:rsid w:val="006F5C46"/>
    <w:rsid w:val="006F79ED"/>
    <w:rsid w:val="007018DE"/>
    <w:rsid w:val="00705DD6"/>
    <w:rsid w:val="007076FA"/>
    <w:rsid w:val="00712F3A"/>
    <w:rsid w:val="007138AB"/>
    <w:rsid w:val="00714BEF"/>
    <w:rsid w:val="0072149B"/>
    <w:rsid w:val="00721D2A"/>
    <w:rsid w:val="00722150"/>
    <w:rsid w:val="00724CE6"/>
    <w:rsid w:val="00725D9D"/>
    <w:rsid w:val="00725F65"/>
    <w:rsid w:val="00732FCB"/>
    <w:rsid w:val="0074179C"/>
    <w:rsid w:val="00742456"/>
    <w:rsid w:val="00743A60"/>
    <w:rsid w:val="007461A8"/>
    <w:rsid w:val="00746864"/>
    <w:rsid w:val="0074700B"/>
    <w:rsid w:val="0074742D"/>
    <w:rsid w:val="00750CCD"/>
    <w:rsid w:val="00750ED6"/>
    <w:rsid w:val="007539A0"/>
    <w:rsid w:val="00753ADA"/>
    <w:rsid w:val="00754BCD"/>
    <w:rsid w:val="007555E3"/>
    <w:rsid w:val="00755B61"/>
    <w:rsid w:val="00756012"/>
    <w:rsid w:val="00756A75"/>
    <w:rsid w:val="00757055"/>
    <w:rsid w:val="00762804"/>
    <w:rsid w:val="007629B8"/>
    <w:rsid w:val="00770F99"/>
    <w:rsid w:val="00773E9F"/>
    <w:rsid w:val="00774ED9"/>
    <w:rsid w:val="00781A47"/>
    <w:rsid w:val="00782E09"/>
    <w:rsid w:val="00783117"/>
    <w:rsid w:val="007831C5"/>
    <w:rsid w:val="00785762"/>
    <w:rsid w:val="00787465"/>
    <w:rsid w:val="0079155A"/>
    <w:rsid w:val="00792484"/>
    <w:rsid w:val="00794752"/>
    <w:rsid w:val="007A1326"/>
    <w:rsid w:val="007A1EA0"/>
    <w:rsid w:val="007A2418"/>
    <w:rsid w:val="007A4ACB"/>
    <w:rsid w:val="007A66FF"/>
    <w:rsid w:val="007A6714"/>
    <w:rsid w:val="007A70A9"/>
    <w:rsid w:val="007A71CF"/>
    <w:rsid w:val="007B0480"/>
    <w:rsid w:val="007B2102"/>
    <w:rsid w:val="007B2C22"/>
    <w:rsid w:val="007B5367"/>
    <w:rsid w:val="007B7186"/>
    <w:rsid w:val="007C2DA9"/>
    <w:rsid w:val="007C6078"/>
    <w:rsid w:val="007C6948"/>
    <w:rsid w:val="007C7EB4"/>
    <w:rsid w:val="007D2055"/>
    <w:rsid w:val="007D29D8"/>
    <w:rsid w:val="007D2E8D"/>
    <w:rsid w:val="007D685B"/>
    <w:rsid w:val="007D75E4"/>
    <w:rsid w:val="007D762C"/>
    <w:rsid w:val="007E0133"/>
    <w:rsid w:val="007E0625"/>
    <w:rsid w:val="007E1D8D"/>
    <w:rsid w:val="007E2407"/>
    <w:rsid w:val="007F017B"/>
    <w:rsid w:val="007F1989"/>
    <w:rsid w:val="007F1ACF"/>
    <w:rsid w:val="007F2A94"/>
    <w:rsid w:val="007F3367"/>
    <w:rsid w:val="007F4770"/>
    <w:rsid w:val="00801A36"/>
    <w:rsid w:val="0080485F"/>
    <w:rsid w:val="008053BB"/>
    <w:rsid w:val="008137AB"/>
    <w:rsid w:val="00813F91"/>
    <w:rsid w:val="008151F1"/>
    <w:rsid w:val="0081784F"/>
    <w:rsid w:val="0082199A"/>
    <w:rsid w:val="008221FB"/>
    <w:rsid w:val="008232F6"/>
    <w:rsid w:val="00823BB6"/>
    <w:rsid w:val="00830371"/>
    <w:rsid w:val="008304B5"/>
    <w:rsid w:val="008307AD"/>
    <w:rsid w:val="00834402"/>
    <w:rsid w:val="00834949"/>
    <w:rsid w:val="008367CB"/>
    <w:rsid w:val="00840FEA"/>
    <w:rsid w:val="00841E6D"/>
    <w:rsid w:val="008433A2"/>
    <w:rsid w:val="00843A90"/>
    <w:rsid w:val="008444F5"/>
    <w:rsid w:val="00844EE5"/>
    <w:rsid w:val="00851914"/>
    <w:rsid w:val="00851F1B"/>
    <w:rsid w:val="00853A82"/>
    <w:rsid w:val="00855596"/>
    <w:rsid w:val="00857741"/>
    <w:rsid w:val="00857DDC"/>
    <w:rsid w:val="00860002"/>
    <w:rsid w:val="00860D8D"/>
    <w:rsid w:val="00863023"/>
    <w:rsid w:val="008642D5"/>
    <w:rsid w:val="008652E7"/>
    <w:rsid w:val="00867136"/>
    <w:rsid w:val="00867185"/>
    <w:rsid w:val="00870A14"/>
    <w:rsid w:val="00872D83"/>
    <w:rsid w:val="008748C5"/>
    <w:rsid w:val="00877A7A"/>
    <w:rsid w:val="00881BB3"/>
    <w:rsid w:val="00885082"/>
    <w:rsid w:val="00886B6A"/>
    <w:rsid w:val="00891401"/>
    <w:rsid w:val="00891532"/>
    <w:rsid w:val="00892197"/>
    <w:rsid w:val="0089251E"/>
    <w:rsid w:val="00893191"/>
    <w:rsid w:val="00893284"/>
    <w:rsid w:val="00893C98"/>
    <w:rsid w:val="00896911"/>
    <w:rsid w:val="008970DE"/>
    <w:rsid w:val="00897292"/>
    <w:rsid w:val="008A02BF"/>
    <w:rsid w:val="008A158A"/>
    <w:rsid w:val="008A5BA0"/>
    <w:rsid w:val="008A7652"/>
    <w:rsid w:val="008A7CFC"/>
    <w:rsid w:val="008B6252"/>
    <w:rsid w:val="008B79A7"/>
    <w:rsid w:val="008C42EF"/>
    <w:rsid w:val="008C4917"/>
    <w:rsid w:val="008C61CC"/>
    <w:rsid w:val="008C7428"/>
    <w:rsid w:val="008D0106"/>
    <w:rsid w:val="008D5479"/>
    <w:rsid w:val="008D6849"/>
    <w:rsid w:val="008D70C9"/>
    <w:rsid w:val="008E10EF"/>
    <w:rsid w:val="008E130F"/>
    <w:rsid w:val="008E18A4"/>
    <w:rsid w:val="008E2E6B"/>
    <w:rsid w:val="008E6085"/>
    <w:rsid w:val="008E60BA"/>
    <w:rsid w:val="008F0287"/>
    <w:rsid w:val="008F6EC7"/>
    <w:rsid w:val="008F6F77"/>
    <w:rsid w:val="008F7347"/>
    <w:rsid w:val="008F7F7E"/>
    <w:rsid w:val="0090002A"/>
    <w:rsid w:val="009011AB"/>
    <w:rsid w:val="0090222D"/>
    <w:rsid w:val="00902B81"/>
    <w:rsid w:val="00903621"/>
    <w:rsid w:val="00903F8A"/>
    <w:rsid w:val="00905E75"/>
    <w:rsid w:val="009068FE"/>
    <w:rsid w:val="00907AE4"/>
    <w:rsid w:val="00910137"/>
    <w:rsid w:val="00912B3A"/>
    <w:rsid w:val="0091365E"/>
    <w:rsid w:val="009144D7"/>
    <w:rsid w:val="00916139"/>
    <w:rsid w:val="009172A8"/>
    <w:rsid w:val="009173E8"/>
    <w:rsid w:val="009177F4"/>
    <w:rsid w:val="00917DBA"/>
    <w:rsid w:val="0092004A"/>
    <w:rsid w:val="0092341C"/>
    <w:rsid w:val="00923A21"/>
    <w:rsid w:val="00925163"/>
    <w:rsid w:val="00925CD9"/>
    <w:rsid w:val="0093114D"/>
    <w:rsid w:val="00931FD9"/>
    <w:rsid w:val="00934DFB"/>
    <w:rsid w:val="009355A9"/>
    <w:rsid w:val="00936ABB"/>
    <w:rsid w:val="00942C71"/>
    <w:rsid w:val="00942F10"/>
    <w:rsid w:val="00943B04"/>
    <w:rsid w:val="00944151"/>
    <w:rsid w:val="00944235"/>
    <w:rsid w:val="00950D38"/>
    <w:rsid w:val="00954CA5"/>
    <w:rsid w:val="00954EF6"/>
    <w:rsid w:val="00957A28"/>
    <w:rsid w:val="00963FAF"/>
    <w:rsid w:val="00967BF7"/>
    <w:rsid w:val="009705E6"/>
    <w:rsid w:val="00976C64"/>
    <w:rsid w:val="00984040"/>
    <w:rsid w:val="00985656"/>
    <w:rsid w:val="00985EC3"/>
    <w:rsid w:val="00990129"/>
    <w:rsid w:val="00990138"/>
    <w:rsid w:val="00990EC9"/>
    <w:rsid w:val="00994C26"/>
    <w:rsid w:val="0099541F"/>
    <w:rsid w:val="009973A4"/>
    <w:rsid w:val="00997877"/>
    <w:rsid w:val="009A262C"/>
    <w:rsid w:val="009A321A"/>
    <w:rsid w:val="009A63DA"/>
    <w:rsid w:val="009A7699"/>
    <w:rsid w:val="009B11E5"/>
    <w:rsid w:val="009B27A4"/>
    <w:rsid w:val="009B50DA"/>
    <w:rsid w:val="009B5CAE"/>
    <w:rsid w:val="009C3A46"/>
    <w:rsid w:val="009C4D63"/>
    <w:rsid w:val="009C58F7"/>
    <w:rsid w:val="009D1441"/>
    <w:rsid w:val="009D16E2"/>
    <w:rsid w:val="009D5874"/>
    <w:rsid w:val="009D71AA"/>
    <w:rsid w:val="009E0236"/>
    <w:rsid w:val="009E0FE7"/>
    <w:rsid w:val="009E11DA"/>
    <w:rsid w:val="009E4C15"/>
    <w:rsid w:val="009E5E11"/>
    <w:rsid w:val="009F0A7C"/>
    <w:rsid w:val="009F2AE7"/>
    <w:rsid w:val="009F4E71"/>
    <w:rsid w:val="009F5C02"/>
    <w:rsid w:val="009F6EB2"/>
    <w:rsid w:val="009F7C37"/>
    <w:rsid w:val="00A01BE8"/>
    <w:rsid w:val="00A0329C"/>
    <w:rsid w:val="00A046D2"/>
    <w:rsid w:val="00A102D5"/>
    <w:rsid w:val="00A11B1E"/>
    <w:rsid w:val="00A12BA5"/>
    <w:rsid w:val="00A1661F"/>
    <w:rsid w:val="00A23C22"/>
    <w:rsid w:val="00A24722"/>
    <w:rsid w:val="00A2561B"/>
    <w:rsid w:val="00A275A3"/>
    <w:rsid w:val="00A276B1"/>
    <w:rsid w:val="00A314D7"/>
    <w:rsid w:val="00A31ACE"/>
    <w:rsid w:val="00A32184"/>
    <w:rsid w:val="00A328CA"/>
    <w:rsid w:val="00A32C30"/>
    <w:rsid w:val="00A32FCD"/>
    <w:rsid w:val="00A34A09"/>
    <w:rsid w:val="00A34A5F"/>
    <w:rsid w:val="00A423FA"/>
    <w:rsid w:val="00A45915"/>
    <w:rsid w:val="00A47CD4"/>
    <w:rsid w:val="00A50098"/>
    <w:rsid w:val="00A51B5D"/>
    <w:rsid w:val="00A51DB9"/>
    <w:rsid w:val="00A54230"/>
    <w:rsid w:val="00A55585"/>
    <w:rsid w:val="00A579D9"/>
    <w:rsid w:val="00A66FE2"/>
    <w:rsid w:val="00A67E17"/>
    <w:rsid w:val="00A720CB"/>
    <w:rsid w:val="00A7521C"/>
    <w:rsid w:val="00A75926"/>
    <w:rsid w:val="00A76942"/>
    <w:rsid w:val="00A76C1A"/>
    <w:rsid w:val="00A77732"/>
    <w:rsid w:val="00A80EC2"/>
    <w:rsid w:val="00A840D3"/>
    <w:rsid w:val="00A844C5"/>
    <w:rsid w:val="00A84F54"/>
    <w:rsid w:val="00A9037B"/>
    <w:rsid w:val="00A9255C"/>
    <w:rsid w:val="00A9471C"/>
    <w:rsid w:val="00A9750B"/>
    <w:rsid w:val="00A97E40"/>
    <w:rsid w:val="00AA1A6E"/>
    <w:rsid w:val="00AA2D3D"/>
    <w:rsid w:val="00AA4280"/>
    <w:rsid w:val="00AA5B2A"/>
    <w:rsid w:val="00AA6B74"/>
    <w:rsid w:val="00AA7B39"/>
    <w:rsid w:val="00AB2039"/>
    <w:rsid w:val="00AB601D"/>
    <w:rsid w:val="00AB65CE"/>
    <w:rsid w:val="00AC7738"/>
    <w:rsid w:val="00AD126A"/>
    <w:rsid w:val="00AD1D00"/>
    <w:rsid w:val="00AD1F3E"/>
    <w:rsid w:val="00AD461D"/>
    <w:rsid w:val="00AD6AEA"/>
    <w:rsid w:val="00AD7E4F"/>
    <w:rsid w:val="00AE0E97"/>
    <w:rsid w:val="00AE31BC"/>
    <w:rsid w:val="00AE4304"/>
    <w:rsid w:val="00AE63AE"/>
    <w:rsid w:val="00AE6F14"/>
    <w:rsid w:val="00AF39F9"/>
    <w:rsid w:val="00AF5913"/>
    <w:rsid w:val="00AF7842"/>
    <w:rsid w:val="00B002BF"/>
    <w:rsid w:val="00B00569"/>
    <w:rsid w:val="00B01229"/>
    <w:rsid w:val="00B0347B"/>
    <w:rsid w:val="00B0652E"/>
    <w:rsid w:val="00B06932"/>
    <w:rsid w:val="00B10298"/>
    <w:rsid w:val="00B1229F"/>
    <w:rsid w:val="00B1496B"/>
    <w:rsid w:val="00B14B98"/>
    <w:rsid w:val="00B17D4C"/>
    <w:rsid w:val="00B20079"/>
    <w:rsid w:val="00B20F92"/>
    <w:rsid w:val="00B23610"/>
    <w:rsid w:val="00B26479"/>
    <w:rsid w:val="00B27BCF"/>
    <w:rsid w:val="00B27ECF"/>
    <w:rsid w:val="00B3046C"/>
    <w:rsid w:val="00B31670"/>
    <w:rsid w:val="00B31974"/>
    <w:rsid w:val="00B3353F"/>
    <w:rsid w:val="00B35218"/>
    <w:rsid w:val="00B36E08"/>
    <w:rsid w:val="00B40127"/>
    <w:rsid w:val="00B41553"/>
    <w:rsid w:val="00B43233"/>
    <w:rsid w:val="00B43D37"/>
    <w:rsid w:val="00B52230"/>
    <w:rsid w:val="00B57E0E"/>
    <w:rsid w:val="00B63235"/>
    <w:rsid w:val="00B66C40"/>
    <w:rsid w:val="00B67F0D"/>
    <w:rsid w:val="00B70DAF"/>
    <w:rsid w:val="00B7102F"/>
    <w:rsid w:val="00B71A31"/>
    <w:rsid w:val="00B72265"/>
    <w:rsid w:val="00B7306A"/>
    <w:rsid w:val="00B74157"/>
    <w:rsid w:val="00B75380"/>
    <w:rsid w:val="00B810A2"/>
    <w:rsid w:val="00B839FA"/>
    <w:rsid w:val="00B83F0F"/>
    <w:rsid w:val="00B840A8"/>
    <w:rsid w:val="00B851D4"/>
    <w:rsid w:val="00B86071"/>
    <w:rsid w:val="00B86CF5"/>
    <w:rsid w:val="00B92909"/>
    <w:rsid w:val="00B92DEB"/>
    <w:rsid w:val="00B93590"/>
    <w:rsid w:val="00B96085"/>
    <w:rsid w:val="00B96EB3"/>
    <w:rsid w:val="00BA0173"/>
    <w:rsid w:val="00BA1BD6"/>
    <w:rsid w:val="00BA2366"/>
    <w:rsid w:val="00BA3CBE"/>
    <w:rsid w:val="00BA613C"/>
    <w:rsid w:val="00BB015C"/>
    <w:rsid w:val="00BB2B87"/>
    <w:rsid w:val="00BB4569"/>
    <w:rsid w:val="00BB564D"/>
    <w:rsid w:val="00BB6632"/>
    <w:rsid w:val="00BC1EA1"/>
    <w:rsid w:val="00BC25BF"/>
    <w:rsid w:val="00BC2FCA"/>
    <w:rsid w:val="00BC4252"/>
    <w:rsid w:val="00BC4EDC"/>
    <w:rsid w:val="00BC72D5"/>
    <w:rsid w:val="00BC742F"/>
    <w:rsid w:val="00BD18FA"/>
    <w:rsid w:val="00BD2394"/>
    <w:rsid w:val="00BD44D8"/>
    <w:rsid w:val="00BD496A"/>
    <w:rsid w:val="00BD5F07"/>
    <w:rsid w:val="00BD6027"/>
    <w:rsid w:val="00BD6A53"/>
    <w:rsid w:val="00BE2481"/>
    <w:rsid w:val="00BE3663"/>
    <w:rsid w:val="00BE5723"/>
    <w:rsid w:val="00BE6080"/>
    <w:rsid w:val="00BE74FE"/>
    <w:rsid w:val="00BE7D8C"/>
    <w:rsid w:val="00BF3A6D"/>
    <w:rsid w:val="00BF45B7"/>
    <w:rsid w:val="00BF63FE"/>
    <w:rsid w:val="00BF72D7"/>
    <w:rsid w:val="00C00B97"/>
    <w:rsid w:val="00C0516A"/>
    <w:rsid w:val="00C10487"/>
    <w:rsid w:val="00C107F8"/>
    <w:rsid w:val="00C13B07"/>
    <w:rsid w:val="00C14F22"/>
    <w:rsid w:val="00C17C2C"/>
    <w:rsid w:val="00C2261C"/>
    <w:rsid w:val="00C23E17"/>
    <w:rsid w:val="00C24E5D"/>
    <w:rsid w:val="00C25902"/>
    <w:rsid w:val="00C27812"/>
    <w:rsid w:val="00C332CD"/>
    <w:rsid w:val="00C33452"/>
    <w:rsid w:val="00C347BE"/>
    <w:rsid w:val="00C35534"/>
    <w:rsid w:val="00C35F66"/>
    <w:rsid w:val="00C366B3"/>
    <w:rsid w:val="00C36D08"/>
    <w:rsid w:val="00C424EE"/>
    <w:rsid w:val="00C4270D"/>
    <w:rsid w:val="00C43CF4"/>
    <w:rsid w:val="00C4494C"/>
    <w:rsid w:val="00C45791"/>
    <w:rsid w:val="00C51976"/>
    <w:rsid w:val="00C5226B"/>
    <w:rsid w:val="00C52276"/>
    <w:rsid w:val="00C52900"/>
    <w:rsid w:val="00C53B53"/>
    <w:rsid w:val="00C55125"/>
    <w:rsid w:val="00C55F0B"/>
    <w:rsid w:val="00C66D28"/>
    <w:rsid w:val="00C66FED"/>
    <w:rsid w:val="00C67A07"/>
    <w:rsid w:val="00C67A3B"/>
    <w:rsid w:val="00C71465"/>
    <w:rsid w:val="00C71C6A"/>
    <w:rsid w:val="00C73307"/>
    <w:rsid w:val="00C77A00"/>
    <w:rsid w:val="00C807F1"/>
    <w:rsid w:val="00C810A8"/>
    <w:rsid w:val="00C8113D"/>
    <w:rsid w:val="00C8149D"/>
    <w:rsid w:val="00C82758"/>
    <w:rsid w:val="00C83FB0"/>
    <w:rsid w:val="00C84171"/>
    <w:rsid w:val="00C844C9"/>
    <w:rsid w:val="00C87307"/>
    <w:rsid w:val="00C90BC2"/>
    <w:rsid w:val="00C918DF"/>
    <w:rsid w:val="00C961FE"/>
    <w:rsid w:val="00C97A0C"/>
    <w:rsid w:val="00CA010F"/>
    <w:rsid w:val="00CA0C81"/>
    <w:rsid w:val="00CA0EB6"/>
    <w:rsid w:val="00CA1BE8"/>
    <w:rsid w:val="00CA297B"/>
    <w:rsid w:val="00CA3336"/>
    <w:rsid w:val="00CA4535"/>
    <w:rsid w:val="00CB2982"/>
    <w:rsid w:val="00CB5858"/>
    <w:rsid w:val="00CC128A"/>
    <w:rsid w:val="00CC2079"/>
    <w:rsid w:val="00CC346F"/>
    <w:rsid w:val="00CC37A3"/>
    <w:rsid w:val="00CC5547"/>
    <w:rsid w:val="00CD1199"/>
    <w:rsid w:val="00CD35E7"/>
    <w:rsid w:val="00CD4556"/>
    <w:rsid w:val="00CD4EB5"/>
    <w:rsid w:val="00CD4F92"/>
    <w:rsid w:val="00CD6343"/>
    <w:rsid w:val="00CD7088"/>
    <w:rsid w:val="00CE0B56"/>
    <w:rsid w:val="00CE1B80"/>
    <w:rsid w:val="00CE1F93"/>
    <w:rsid w:val="00CE3836"/>
    <w:rsid w:val="00CE4857"/>
    <w:rsid w:val="00CE770C"/>
    <w:rsid w:val="00CF285E"/>
    <w:rsid w:val="00CF749A"/>
    <w:rsid w:val="00D02679"/>
    <w:rsid w:val="00D056E1"/>
    <w:rsid w:val="00D058B0"/>
    <w:rsid w:val="00D05AA5"/>
    <w:rsid w:val="00D0652D"/>
    <w:rsid w:val="00D10630"/>
    <w:rsid w:val="00D12835"/>
    <w:rsid w:val="00D137E5"/>
    <w:rsid w:val="00D15C93"/>
    <w:rsid w:val="00D1735C"/>
    <w:rsid w:val="00D175EB"/>
    <w:rsid w:val="00D17AE4"/>
    <w:rsid w:val="00D20590"/>
    <w:rsid w:val="00D24B82"/>
    <w:rsid w:val="00D269D7"/>
    <w:rsid w:val="00D279C8"/>
    <w:rsid w:val="00D32B65"/>
    <w:rsid w:val="00D369A1"/>
    <w:rsid w:val="00D41F15"/>
    <w:rsid w:val="00D43507"/>
    <w:rsid w:val="00D510A5"/>
    <w:rsid w:val="00D5241D"/>
    <w:rsid w:val="00D579A7"/>
    <w:rsid w:val="00D61A84"/>
    <w:rsid w:val="00D638A5"/>
    <w:rsid w:val="00D672B7"/>
    <w:rsid w:val="00D72D4B"/>
    <w:rsid w:val="00D76144"/>
    <w:rsid w:val="00D76654"/>
    <w:rsid w:val="00D76D9B"/>
    <w:rsid w:val="00D803DC"/>
    <w:rsid w:val="00D80B94"/>
    <w:rsid w:val="00D8117F"/>
    <w:rsid w:val="00D814DE"/>
    <w:rsid w:val="00D81A6F"/>
    <w:rsid w:val="00D84A62"/>
    <w:rsid w:val="00D8503F"/>
    <w:rsid w:val="00D853E0"/>
    <w:rsid w:val="00D85EF5"/>
    <w:rsid w:val="00D87077"/>
    <w:rsid w:val="00D87D84"/>
    <w:rsid w:val="00D87F7B"/>
    <w:rsid w:val="00D90286"/>
    <w:rsid w:val="00D9123E"/>
    <w:rsid w:val="00D91E4F"/>
    <w:rsid w:val="00D922D3"/>
    <w:rsid w:val="00D934BD"/>
    <w:rsid w:val="00D93D74"/>
    <w:rsid w:val="00D94F42"/>
    <w:rsid w:val="00D94FD8"/>
    <w:rsid w:val="00D97CE2"/>
    <w:rsid w:val="00DA0D78"/>
    <w:rsid w:val="00DA2E91"/>
    <w:rsid w:val="00DA38F9"/>
    <w:rsid w:val="00DA4121"/>
    <w:rsid w:val="00DA4844"/>
    <w:rsid w:val="00DA4A3E"/>
    <w:rsid w:val="00DA5616"/>
    <w:rsid w:val="00DA57B1"/>
    <w:rsid w:val="00DA7E0F"/>
    <w:rsid w:val="00DB28CB"/>
    <w:rsid w:val="00DB47BF"/>
    <w:rsid w:val="00DC22DB"/>
    <w:rsid w:val="00DC4B3E"/>
    <w:rsid w:val="00DC6068"/>
    <w:rsid w:val="00DC6926"/>
    <w:rsid w:val="00DC7CB0"/>
    <w:rsid w:val="00DD0ABB"/>
    <w:rsid w:val="00DD1968"/>
    <w:rsid w:val="00DD2E07"/>
    <w:rsid w:val="00DD30F5"/>
    <w:rsid w:val="00DD49F6"/>
    <w:rsid w:val="00DD6DF0"/>
    <w:rsid w:val="00DD72F3"/>
    <w:rsid w:val="00DE5401"/>
    <w:rsid w:val="00DE58C6"/>
    <w:rsid w:val="00DE67B5"/>
    <w:rsid w:val="00DE6BD7"/>
    <w:rsid w:val="00DE6E9E"/>
    <w:rsid w:val="00DE7B93"/>
    <w:rsid w:val="00DF082A"/>
    <w:rsid w:val="00DF0DBA"/>
    <w:rsid w:val="00DF363C"/>
    <w:rsid w:val="00DF4105"/>
    <w:rsid w:val="00DF450D"/>
    <w:rsid w:val="00DF54D1"/>
    <w:rsid w:val="00DF6E9A"/>
    <w:rsid w:val="00DF78E1"/>
    <w:rsid w:val="00E00823"/>
    <w:rsid w:val="00E03955"/>
    <w:rsid w:val="00E0563F"/>
    <w:rsid w:val="00E06238"/>
    <w:rsid w:val="00E072CD"/>
    <w:rsid w:val="00E11F8A"/>
    <w:rsid w:val="00E12B98"/>
    <w:rsid w:val="00E13AF8"/>
    <w:rsid w:val="00E15553"/>
    <w:rsid w:val="00E16D7A"/>
    <w:rsid w:val="00E20135"/>
    <w:rsid w:val="00E2083F"/>
    <w:rsid w:val="00E20C73"/>
    <w:rsid w:val="00E2281B"/>
    <w:rsid w:val="00E23659"/>
    <w:rsid w:val="00E30535"/>
    <w:rsid w:val="00E30614"/>
    <w:rsid w:val="00E3094A"/>
    <w:rsid w:val="00E35A71"/>
    <w:rsid w:val="00E362C9"/>
    <w:rsid w:val="00E3726B"/>
    <w:rsid w:val="00E4041C"/>
    <w:rsid w:val="00E43178"/>
    <w:rsid w:val="00E432A6"/>
    <w:rsid w:val="00E444FC"/>
    <w:rsid w:val="00E44D8F"/>
    <w:rsid w:val="00E44FB4"/>
    <w:rsid w:val="00E46291"/>
    <w:rsid w:val="00E463F6"/>
    <w:rsid w:val="00E477AF"/>
    <w:rsid w:val="00E47F38"/>
    <w:rsid w:val="00E50551"/>
    <w:rsid w:val="00E50B4B"/>
    <w:rsid w:val="00E54F98"/>
    <w:rsid w:val="00E55555"/>
    <w:rsid w:val="00E57239"/>
    <w:rsid w:val="00E57567"/>
    <w:rsid w:val="00E57662"/>
    <w:rsid w:val="00E6053D"/>
    <w:rsid w:val="00E66E6A"/>
    <w:rsid w:val="00E676E8"/>
    <w:rsid w:val="00E7037C"/>
    <w:rsid w:val="00E731DE"/>
    <w:rsid w:val="00E8017C"/>
    <w:rsid w:val="00E80284"/>
    <w:rsid w:val="00E822DF"/>
    <w:rsid w:val="00E84923"/>
    <w:rsid w:val="00E85279"/>
    <w:rsid w:val="00E856DD"/>
    <w:rsid w:val="00E863BB"/>
    <w:rsid w:val="00E87C4D"/>
    <w:rsid w:val="00E87DE2"/>
    <w:rsid w:val="00E917A4"/>
    <w:rsid w:val="00E91FAE"/>
    <w:rsid w:val="00E93032"/>
    <w:rsid w:val="00E94FA7"/>
    <w:rsid w:val="00E96A32"/>
    <w:rsid w:val="00E97BB8"/>
    <w:rsid w:val="00E97C8C"/>
    <w:rsid w:val="00EA229F"/>
    <w:rsid w:val="00EA2DD3"/>
    <w:rsid w:val="00EA5254"/>
    <w:rsid w:val="00EB0CB2"/>
    <w:rsid w:val="00EB3256"/>
    <w:rsid w:val="00EB3ACF"/>
    <w:rsid w:val="00EB62B4"/>
    <w:rsid w:val="00EB7394"/>
    <w:rsid w:val="00EC3DA6"/>
    <w:rsid w:val="00EC5104"/>
    <w:rsid w:val="00EC7022"/>
    <w:rsid w:val="00EC7E0A"/>
    <w:rsid w:val="00EC7E60"/>
    <w:rsid w:val="00ED00E6"/>
    <w:rsid w:val="00ED0511"/>
    <w:rsid w:val="00ED0E3A"/>
    <w:rsid w:val="00ED6BD6"/>
    <w:rsid w:val="00ED76C3"/>
    <w:rsid w:val="00EE062C"/>
    <w:rsid w:val="00EE14EF"/>
    <w:rsid w:val="00EE3866"/>
    <w:rsid w:val="00EE5413"/>
    <w:rsid w:val="00EE78AD"/>
    <w:rsid w:val="00EE7C4B"/>
    <w:rsid w:val="00EF05F7"/>
    <w:rsid w:val="00EF1E0D"/>
    <w:rsid w:val="00EF1F05"/>
    <w:rsid w:val="00EF251F"/>
    <w:rsid w:val="00EF299F"/>
    <w:rsid w:val="00EF4337"/>
    <w:rsid w:val="00EF656D"/>
    <w:rsid w:val="00EF73EB"/>
    <w:rsid w:val="00F0137E"/>
    <w:rsid w:val="00F0150C"/>
    <w:rsid w:val="00F04AA3"/>
    <w:rsid w:val="00F10DB6"/>
    <w:rsid w:val="00F12AAE"/>
    <w:rsid w:val="00F137BC"/>
    <w:rsid w:val="00F13AD8"/>
    <w:rsid w:val="00F15CED"/>
    <w:rsid w:val="00F15EBA"/>
    <w:rsid w:val="00F17EEB"/>
    <w:rsid w:val="00F2572C"/>
    <w:rsid w:val="00F27CCE"/>
    <w:rsid w:val="00F31AF6"/>
    <w:rsid w:val="00F32186"/>
    <w:rsid w:val="00F34FDB"/>
    <w:rsid w:val="00F35A09"/>
    <w:rsid w:val="00F368DF"/>
    <w:rsid w:val="00F37FF6"/>
    <w:rsid w:val="00F40F87"/>
    <w:rsid w:val="00F41289"/>
    <w:rsid w:val="00F433BC"/>
    <w:rsid w:val="00F503D4"/>
    <w:rsid w:val="00F50EB8"/>
    <w:rsid w:val="00F51D92"/>
    <w:rsid w:val="00F54192"/>
    <w:rsid w:val="00F565D1"/>
    <w:rsid w:val="00F5665F"/>
    <w:rsid w:val="00F57DDA"/>
    <w:rsid w:val="00F60AE6"/>
    <w:rsid w:val="00F61D96"/>
    <w:rsid w:val="00F679E8"/>
    <w:rsid w:val="00F732BB"/>
    <w:rsid w:val="00F740A2"/>
    <w:rsid w:val="00F7448F"/>
    <w:rsid w:val="00F756BF"/>
    <w:rsid w:val="00F759E6"/>
    <w:rsid w:val="00F7745E"/>
    <w:rsid w:val="00F77766"/>
    <w:rsid w:val="00F80C37"/>
    <w:rsid w:val="00F81BB1"/>
    <w:rsid w:val="00F840BC"/>
    <w:rsid w:val="00F84212"/>
    <w:rsid w:val="00F85C68"/>
    <w:rsid w:val="00F95501"/>
    <w:rsid w:val="00FA0FB8"/>
    <w:rsid w:val="00FB185D"/>
    <w:rsid w:val="00FB2D8F"/>
    <w:rsid w:val="00FB30A0"/>
    <w:rsid w:val="00FB3133"/>
    <w:rsid w:val="00FB4751"/>
    <w:rsid w:val="00FC120C"/>
    <w:rsid w:val="00FC27CE"/>
    <w:rsid w:val="00FC3177"/>
    <w:rsid w:val="00FC69A3"/>
    <w:rsid w:val="00FC7144"/>
    <w:rsid w:val="00FC7502"/>
    <w:rsid w:val="00FD29A7"/>
    <w:rsid w:val="00FD37ED"/>
    <w:rsid w:val="00FD4BBF"/>
    <w:rsid w:val="00FD566D"/>
    <w:rsid w:val="00FD6D60"/>
    <w:rsid w:val="00FD720C"/>
    <w:rsid w:val="00FE0401"/>
    <w:rsid w:val="00FE069C"/>
    <w:rsid w:val="00FE1004"/>
    <w:rsid w:val="00FE3E8B"/>
    <w:rsid w:val="00FE6D7E"/>
    <w:rsid w:val="00FF176A"/>
    <w:rsid w:val="00FF2960"/>
    <w:rsid w:val="00FF3E4C"/>
    <w:rsid w:val="0CEB245E"/>
    <w:rsid w:val="1462F751"/>
    <w:rsid w:val="1E66A1BA"/>
    <w:rsid w:val="28B997A5"/>
    <w:rsid w:val="2CEB0DB8"/>
    <w:rsid w:val="30BB794F"/>
    <w:rsid w:val="38055569"/>
    <w:rsid w:val="38C722AC"/>
    <w:rsid w:val="3E7496ED"/>
    <w:rsid w:val="421A95B3"/>
    <w:rsid w:val="449C2A1E"/>
    <w:rsid w:val="461663AB"/>
    <w:rsid w:val="492F86C5"/>
    <w:rsid w:val="6F72E5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AAD42"/>
  <w15:chartTrackingRefBased/>
  <w15:docId w15:val="{78CBB761-105C-42FD-80FB-CC0936E0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38F9"/>
  </w:style>
  <w:style w:type="paragraph" w:styleId="Kop1">
    <w:name w:val="heading 1"/>
    <w:basedOn w:val="Standaard"/>
    <w:next w:val="Standaard"/>
    <w:link w:val="Kop1Char"/>
    <w:uiPriority w:val="9"/>
    <w:qFormat/>
    <w:rsid w:val="003E1B08"/>
    <w:pPr>
      <w:keepNext/>
      <w:keepLines/>
      <w:numPr>
        <w:numId w:val="4"/>
      </w:numPr>
      <w:spacing w:after="260" w:line="240" w:lineRule="auto"/>
      <w:ind w:hanging="720"/>
      <w:outlineLvl w:val="0"/>
    </w:pPr>
    <w:rPr>
      <w:rFonts w:asciiTheme="majorHAnsi" w:eastAsiaTheme="majorEastAsia" w:hAnsiTheme="majorHAnsi" w:cstheme="majorBidi"/>
      <w:caps/>
      <w:color w:val="2E74B5" w:themeColor="accent1" w:themeShade="BF"/>
      <w:sz w:val="32"/>
      <w:szCs w:val="32"/>
    </w:rPr>
  </w:style>
  <w:style w:type="paragraph" w:styleId="Kop2">
    <w:name w:val="heading 2"/>
    <w:basedOn w:val="Kop1"/>
    <w:next w:val="Standaard"/>
    <w:link w:val="Kop2Char"/>
    <w:uiPriority w:val="9"/>
    <w:unhideWhenUsed/>
    <w:qFormat/>
    <w:rsid w:val="003E1B08"/>
    <w:pPr>
      <w:numPr>
        <w:ilvl w:val="1"/>
      </w:numPr>
      <w:spacing w:after="220"/>
      <w:ind w:left="748" w:hanging="748"/>
      <w:outlineLvl w:val="1"/>
    </w:pPr>
    <w:rPr>
      <w:rFonts w:eastAsia="Calibri"/>
      <w:caps w:val="0"/>
      <w:sz w:val="26"/>
      <w:szCs w:val="26"/>
    </w:rPr>
  </w:style>
  <w:style w:type="paragraph" w:styleId="Kop3">
    <w:name w:val="heading 3"/>
    <w:basedOn w:val="Standaard"/>
    <w:next w:val="Standaard"/>
    <w:link w:val="Kop3Char"/>
    <w:uiPriority w:val="9"/>
    <w:unhideWhenUsed/>
    <w:qFormat/>
    <w:rsid w:val="00813F91"/>
    <w:pPr>
      <w:keepNext/>
      <w:keepLines/>
      <w:numPr>
        <w:ilvl w:val="2"/>
        <w:numId w:val="4"/>
      </w:numPr>
      <w:spacing w:after="100" w:line="240" w:lineRule="auto"/>
      <w:ind w:left="851" w:hanging="851"/>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iPriority w:val="9"/>
    <w:unhideWhenUsed/>
    <w:qFormat/>
    <w:rsid w:val="00C00B97"/>
    <w:pPr>
      <w:keepNext/>
      <w:keepLines/>
      <w:numPr>
        <w:ilvl w:val="3"/>
        <w:numId w:val="4"/>
      </w:numPr>
      <w:spacing w:before="40" w:after="0"/>
      <w:outlineLvl w:val="3"/>
    </w:pPr>
    <w:rPr>
      <w:rFonts w:asciiTheme="majorHAnsi" w:eastAsiaTheme="majorEastAsia" w:hAnsiTheme="majorHAnsi" w:cstheme="majorBidi"/>
      <w:i/>
      <w:iCs/>
      <w:color w:val="2E74B5" w:themeColor="accent1" w:themeShade="BF"/>
    </w:rPr>
  </w:style>
  <w:style w:type="paragraph" w:styleId="Kop7">
    <w:name w:val="heading 7"/>
    <w:basedOn w:val="Standaard"/>
    <w:next w:val="Standaard"/>
    <w:link w:val="Kop7Char"/>
    <w:uiPriority w:val="9"/>
    <w:semiHidden/>
    <w:unhideWhenUsed/>
    <w:qFormat/>
    <w:rsid w:val="00AF5913"/>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1B08"/>
    <w:rPr>
      <w:rFonts w:asciiTheme="majorHAnsi" w:eastAsiaTheme="majorEastAsia" w:hAnsiTheme="majorHAnsi" w:cstheme="majorBidi"/>
      <w:caps/>
      <w:color w:val="2E74B5" w:themeColor="accent1" w:themeShade="BF"/>
      <w:sz w:val="32"/>
      <w:szCs w:val="32"/>
    </w:rPr>
  </w:style>
  <w:style w:type="character" w:customStyle="1" w:styleId="Kop2Char">
    <w:name w:val="Kop 2 Char"/>
    <w:basedOn w:val="Standaardalinea-lettertype"/>
    <w:link w:val="Kop2"/>
    <w:uiPriority w:val="9"/>
    <w:rsid w:val="003E1B08"/>
    <w:rPr>
      <w:rFonts w:asciiTheme="majorHAnsi" w:eastAsia="Calibri"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813F91"/>
    <w:rPr>
      <w:rFonts w:asciiTheme="majorHAnsi" w:eastAsiaTheme="majorEastAsia" w:hAnsiTheme="majorHAnsi" w:cstheme="majorBidi"/>
      <w:color w:val="1F4D78" w:themeColor="accent1" w:themeShade="7F"/>
      <w:sz w:val="24"/>
      <w:szCs w:val="24"/>
    </w:rPr>
  </w:style>
  <w:style w:type="character" w:customStyle="1" w:styleId="Kop4Char">
    <w:name w:val="Kop 4 Char"/>
    <w:basedOn w:val="Standaardalinea-lettertype"/>
    <w:link w:val="Kop4"/>
    <w:uiPriority w:val="9"/>
    <w:rsid w:val="00C00B97"/>
    <w:rPr>
      <w:rFonts w:asciiTheme="majorHAnsi" w:eastAsiaTheme="majorEastAsia" w:hAnsiTheme="majorHAnsi" w:cstheme="majorBidi"/>
      <w:i/>
      <w:iCs/>
      <w:color w:val="2E74B5" w:themeColor="accent1" w:themeShade="BF"/>
    </w:rPr>
  </w:style>
  <w:style w:type="character" w:customStyle="1" w:styleId="Kop7Char">
    <w:name w:val="Kop 7 Char"/>
    <w:basedOn w:val="Standaardalinea-lettertype"/>
    <w:link w:val="Kop7"/>
    <w:uiPriority w:val="9"/>
    <w:semiHidden/>
    <w:rsid w:val="00AF5913"/>
    <w:rPr>
      <w:rFonts w:asciiTheme="majorHAnsi" w:eastAsiaTheme="majorEastAsia" w:hAnsiTheme="majorHAnsi" w:cstheme="majorBidi"/>
      <w:i/>
      <w:iCs/>
      <w:color w:val="1F4D78" w:themeColor="accent1" w:themeShade="7F"/>
    </w:rPr>
  </w:style>
  <w:style w:type="character" w:styleId="Hyperlink">
    <w:name w:val="Hyperlink"/>
    <w:basedOn w:val="Standaardalinea-lettertype"/>
    <w:uiPriority w:val="99"/>
    <w:rsid w:val="00DA38F9"/>
    <w:rPr>
      <w:color w:val="0000FF"/>
      <w:u w:val="single"/>
    </w:rPr>
  </w:style>
  <w:style w:type="paragraph" w:styleId="Lijstalinea">
    <w:name w:val="List Paragraph"/>
    <w:basedOn w:val="Standaard"/>
    <w:link w:val="LijstalineaChar"/>
    <w:uiPriority w:val="34"/>
    <w:qFormat/>
    <w:rsid w:val="00DA38F9"/>
    <w:pPr>
      <w:ind w:left="720"/>
      <w:contextualSpacing/>
    </w:pPr>
  </w:style>
  <w:style w:type="character" w:customStyle="1" w:styleId="LijstalineaChar">
    <w:name w:val="Lijstalinea Char"/>
    <w:link w:val="Lijstalinea"/>
    <w:uiPriority w:val="34"/>
    <w:locked/>
    <w:rsid w:val="001B1806"/>
  </w:style>
  <w:style w:type="paragraph" w:customStyle="1" w:styleId="inspringencijfer">
    <w:name w:val="inspringen cijfer"/>
    <w:basedOn w:val="Standaard"/>
    <w:rsid w:val="00AF5913"/>
    <w:pPr>
      <w:numPr>
        <w:numId w:val="1"/>
      </w:numPr>
      <w:spacing w:after="120" w:line="312" w:lineRule="auto"/>
    </w:pPr>
    <w:rPr>
      <w:rFonts w:ascii="Arial" w:eastAsia="Times New Roman" w:hAnsi="Arial" w:cs="Times New Roman"/>
      <w:sz w:val="19"/>
      <w:szCs w:val="24"/>
      <w:lang w:eastAsia="nl-NL"/>
    </w:rPr>
  </w:style>
  <w:style w:type="paragraph" w:customStyle="1" w:styleId="inspringenblokje">
    <w:name w:val="inspringen blokje"/>
    <w:basedOn w:val="Standaard"/>
    <w:rsid w:val="00AF5913"/>
    <w:pPr>
      <w:numPr>
        <w:numId w:val="2"/>
      </w:numPr>
      <w:spacing w:after="120" w:line="312" w:lineRule="auto"/>
    </w:pPr>
    <w:rPr>
      <w:rFonts w:ascii="Arial" w:eastAsia="Times New Roman" w:hAnsi="Arial" w:cs="Times New Roman"/>
      <w:sz w:val="19"/>
      <w:szCs w:val="24"/>
      <w:lang w:eastAsia="nl-NL"/>
    </w:rPr>
  </w:style>
  <w:style w:type="paragraph" w:customStyle="1" w:styleId="OpmaakprofielKop7Links">
    <w:name w:val="Opmaakprofiel Kop 7 + Links"/>
    <w:basedOn w:val="Kop7"/>
    <w:rsid w:val="00AF5913"/>
    <w:pPr>
      <w:keepNext w:val="0"/>
      <w:keepLines w:val="0"/>
      <w:numPr>
        <w:numId w:val="3"/>
      </w:numPr>
      <w:tabs>
        <w:tab w:val="clear" w:pos="3609"/>
        <w:tab w:val="num" w:pos="360"/>
      </w:tabs>
      <w:spacing w:before="0" w:line="312" w:lineRule="auto"/>
      <w:ind w:left="444" w:hanging="444"/>
    </w:pPr>
    <w:rPr>
      <w:rFonts w:ascii="Arial" w:eastAsia="Times New Roman" w:hAnsi="Arial" w:cs="Times New Roman"/>
      <w:i w:val="0"/>
      <w:iCs w:val="0"/>
      <w:color w:val="auto"/>
      <w:sz w:val="20"/>
      <w:szCs w:val="20"/>
      <w:lang w:eastAsia="nl-NL"/>
    </w:rPr>
  </w:style>
  <w:style w:type="paragraph" w:styleId="Voetnoottekst">
    <w:name w:val="footnote text"/>
    <w:basedOn w:val="Standaard"/>
    <w:link w:val="VoetnoottekstChar"/>
    <w:semiHidden/>
    <w:unhideWhenUsed/>
    <w:rsid w:val="00AF5913"/>
    <w:pPr>
      <w:spacing w:after="0" w:line="240" w:lineRule="auto"/>
    </w:pPr>
    <w:rPr>
      <w:sz w:val="20"/>
      <w:szCs w:val="20"/>
    </w:rPr>
  </w:style>
  <w:style w:type="character" w:customStyle="1" w:styleId="VoetnoottekstChar">
    <w:name w:val="Voetnoottekst Char"/>
    <w:basedOn w:val="Standaardalinea-lettertype"/>
    <w:link w:val="Voetnoottekst"/>
    <w:semiHidden/>
    <w:rsid w:val="00AF5913"/>
    <w:rPr>
      <w:sz w:val="20"/>
      <w:szCs w:val="20"/>
    </w:rPr>
  </w:style>
  <w:style w:type="character" w:styleId="Voetnootmarkering">
    <w:name w:val="footnote reference"/>
    <w:basedOn w:val="Standaardalinea-lettertype"/>
    <w:semiHidden/>
    <w:unhideWhenUsed/>
    <w:rsid w:val="00AF5913"/>
    <w:rPr>
      <w:vertAlign w:val="superscript"/>
    </w:rPr>
  </w:style>
  <w:style w:type="paragraph" w:styleId="Kopvaninhoudsopgave">
    <w:name w:val="TOC Heading"/>
    <w:basedOn w:val="Kop1"/>
    <w:next w:val="Standaard"/>
    <w:uiPriority w:val="39"/>
    <w:unhideWhenUsed/>
    <w:qFormat/>
    <w:rsid w:val="00023474"/>
    <w:pPr>
      <w:outlineLvl w:val="9"/>
    </w:pPr>
    <w:rPr>
      <w:lang w:eastAsia="nl-NL"/>
    </w:rPr>
  </w:style>
  <w:style w:type="paragraph" w:styleId="Inhopg1">
    <w:name w:val="toc 1"/>
    <w:basedOn w:val="Standaard"/>
    <w:next w:val="Standaard"/>
    <w:autoRedefine/>
    <w:uiPriority w:val="39"/>
    <w:unhideWhenUsed/>
    <w:rsid w:val="00023474"/>
    <w:pPr>
      <w:spacing w:after="100"/>
    </w:pPr>
  </w:style>
  <w:style w:type="paragraph" w:styleId="Inhopg2">
    <w:name w:val="toc 2"/>
    <w:basedOn w:val="Standaard"/>
    <w:next w:val="Standaard"/>
    <w:autoRedefine/>
    <w:uiPriority w:val="39"/>
    <w:unhideWhenUsed/>
    <w:rsid w:val="00023474"/>
    <w:pPr>
      <w:spacing w:after="100"/>
      <w:ind w:left="220"/>
    </w:pPr>
  </w:style>
  <w:style w:type="paragraph" w:styleId="Inhopg3">
    <w:name w:val="toc 3"/>
    <w:basedOn w:val="Standaard"/>
    <w:next w:val="Standaard"/>
    <w:autoRedefine/>
    <w:uiPriority w:val="39"/>
    <w:unhideWhenUsed/>
    <w:rsid w:val="00023474"/>
    <w:pPr>
      <w:spacing w:after="100"/>
      <w:ind w:left="440"/>
    </w:pPr>
  </w:style>
  <w:style w:type="paragraph" w:styleId="Ballontekst">
    <w:name w:val="Balloon Text"/>
    <w:basedOn w:val="Standaard"/>
    <w:link w:val="BallontekstChar"/>
    <w:uiPriority w:val="99"/>
    <w:semiHidden/>
    <w:unhideWhenUsed/>
    <w:rsid w:val="004B21B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B21B3"/>
    <w:rPr>
      <w:rFonts w:ascii="Segoe UI" w:hAnsi="Segoe UI" w:cs="Segoe UI"/>
      <w:sz w:val="18"/>
      <w:szCs w:val="18"/>
    </w:rPr>
  </w:style>
  <w:style w:type="character" w:styleId="Verwijzingopmerking">
    <w:name w:val="annotation reference"/>
    <w:basedOn w:val="Standaardalinea-lettertype"/>
    <w:uiPriority w:val="99"/>
    <w:semiHidden/>
    <w:unhideWhenUsed/>
    <w:rsid w:val="00D84A62"/>
    <w:rPr>
      <w:sz w:val="16"/>
      <w:szCs w:val="16"/>
    </w:rPr>
  </w:style>
  <w:style w:type="paragraph" w:styleId="Tekstopmerking">
    <w:name w:val="annotation text"/>
    <w:basedOn w:val="Standaard"/>
    <w:link w:val="TekstopmerkingChar"/>
    <w:uiPriority w:val="99"/>
    <w:unhideWhenUsed/>
    <w:rsid w:val="00D84A62"/>
    <w:pPr>
      <w:spacing w:line="240" w:lineRule="auto"/>
    </w:pPr>
    <w:rPr>
      <w:sz w:val="20"/>
      <w:szCs w:val="20"/>
    </w:rPr>
  </w:style>
  <w:style w:type="character" w:customStyle="1" w:styleId="TekstopmerkingChar">
    <w:name w:val="Tekst opmerking Char"/>
    <w:basedOn w:val="Standaardalinea-lettertype"/>
    <w:link w:val="Tekstopmerking"/>
    <w:uiPriority w:val="99"/>
    <w:rsid w:val="00D84A62"/>
    <w:rPr>
      <w:sz w:val="20"/>
      <w:szCs w:val="20"/>
    </w:rPr>
  </w:style>
  <w:style w:type="paragraph" w:styleId="Koptekst">
    <w:name w:val="header"/>
    <w:basedOn w:val="Standaard"/>
    <w:link w:val="KoptekstChar"/>
    <w:uiPriority w:val="99"/>
    <w:unhideWhenUsed/>
    <w:rsid w:val="00D026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02679"/>
  </w:style>
  <w:style w:type="paragraph" w:styleId="Voettekst">
    <w:name w:val="footer"/>
    <w:basedOn w:val="Standaard"/>
    <w:link w:val="VoettekstChar"/>
    <w:uiPriority w:val="99"/>
    <w:unhideWhenUsed/>
    <w:rsid w:val="00D026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02679"/>
  </w:style>
  <w:style w:type="table" w:styleId="Tabelraster">
    <w:name w:val="Table Grid"/>
    <w:basedOn w:val="Standaardtabel"/>
    <w:uiPriority w:val="39"/>
    <w:rsid w:val="004C4F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A80EC2"/>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EB3ACF"/>
    <w:rPr>
      <w:b/>
      <w:bCs/>
    </w:rPr>
  </w:style>
  <w:style w:type="character" w:customStyle="1" w:styleId="OnderwerpvanopmerkingChar">
    <w:name w:val="Onderwerp van opmerking Char"/>
    <w:basedOn w:val="TekstopmerkingChar"/>
    <w:link w:val="Onderwerpvanopmerking"/>
    <w:uiPriority w:val="99"/>
    <w:semiHidden/>
    <w:rsid w:val="00EB3ACF"/>
    <w:rPr>
      <w:b/>
      <w:bCs/>
      <w:sz w:val="20"/>
      <w:szCs w:val="20"/>
    </w:rPr>
  </w:style>
  <w:style w:type="character" w:styleId="GevolgdeHyperlink">
    <w:name w:val="FollowedHyperlink"/>
    <w:basedOn w:val="Standaardalinea-lettertype"/>
    <w:uiPriority w:val="99"/>
    <w:semiHidden/>
    <w:unhideWhenUsed/>
    <w:rsid w:val="00652BC1"/>
    <w:rPr>
      <w:color w:val="954F72" w:themeColor="followedHyperlink"/>
      <w:u w:val="single"/>
    </w:rPr>
  </w:style>
  <w:style w:type="paragraph" w:customStyle="1" w:styleId="Default">
    <w:name w:val="Default"/>
    <w:rsid w:val="00AA2D3D"/>
    <w:pPr>
      <w:autoSpaceDE w:val="0"/>
      <w:autoSpaceDN w:val="0"/>
      <w:adjustRightInd w:val="0"/>
      <w:spacing w:after="0" w:line="240" w:lineRule="auto"/>
    </w:pPr>
    <w:rPr>
      <w:rFonts w:ascii="Calibri" w:hAnsi="Calibri" w:cs="Calibri"/>
      <w:color w:val="000000"/>
      <w:sz w:val="24"/>
      <w:szCs w:val="24"/>
    </w:rPr>
  </w:style>
  <w:style w:type="paragraph" w:styleId="Inhopg4">
    <w:name w:val="toc 4"/>
    <w:basedOn w:val="Standaard"/>
    <w:next w:val="Standaard"/>
    <w:autoRedefine/>
    <w:uiPriority w:val="39"/>
    <w:unhideWhenUsed/>
    <w:rsid w:val="00CE1F93"/>
    <w:pPr>
      <w:spacing w:after="100"/>
      <w:ind w:left="660"/>
    </w:pPr>
    <w:rPr>
      <w:rFonts w:eastAsiaTheme="minorEastAsia"/>
      <w:lang w:eastAsia="nl-NL"/>
    </w:rPr>
  </w:style>
  <w:style w:type="paragraph" w:styleId="Inhopg5">
    <w:name w:val="toc 5"/>
    <w:basedOn w:val="Standaard"/>
    <w:next w:val="Standaard"/>
    <w:autoRedefine/>
    <w:uiPriority w:val="39"/>
    <w:unhideWhenUsed/>
    <w:rsid w:val="00CE1F93"/>
    <w:pPr>
      <w:spacing w:after="100"/>
      <w:ind w:left="880"/>
    </w:pPr>
    <w:rPr>
      <w:rFonts w:eastAsiaTheme="minorEastAsia"/>
      <w:lang w:eastAsia="nl-NL"/>
    </w:rPr>
  </w:style>
  <w:style w:type="paragraph" w:styleId="Inhopg6">
    <w:name w:val="toc 6"/>
    <w:basedOn w:val="Standaard"/>
    <w:next w:val="Standaard"/>
    <w:autoRedefine/>
    <w:uiPriority w:val="39"/>
    <w:unhideWhenUsed/>
    <w:rsid w:val="00CE1F93"/>
    <w:pPr>
      <w:spacing w:after="100"/>
      <w:ind w:left="1100"/>
    </w:pPr>
    <w:rPr>
      <w:rFonts w:eastAsiaTheme="minorEastAsia"/>
      <w:lang w:eastAsia="nl-NL"/>
    </w:rPr>
  </w:style>
  <w:style w:type="paragraph" w:styleId="Inhopg7">
    <w:name w:val="toc 7"/>
    <w:basedOn w:val="Standaard"/>
    <w:next w:val="Standaard"/>
    <w:autoRedefine/>
    <w:uiPriority w:val="39"/>
    <w:unhideWhenUsed/>
    <w:rsid w:val="00CE1F93"/>
    <w:pPr>
      <w:spacing w:after="100"/>
      <w:ind w:left="1320"/>
    </w:pPr>
    <w:rPr>
      <w:rFonts w:eastAsiaTheme="minorEastAsia"/>
      <w:lang w:eastAsia="nl-NL"/>
    </w:rPr>
  </w:style>
  <w:style w:type="paragraph" w:styleId="Inhopg8">
    <w:name w:val="toc 8"/>
    <w:basedOn w:val="Standaard"/>
    <w:next w:val="Standaard"/>
    <w:autoRedefine/>
    <w:uiPriority w:val="39"/>
    <w:unhideWhenUsed/>
    <w:rsid w:val="00CE1F93"/>
    <w:pPr>
      <w:spacing w:after="100"/>
      <w:ind w:left="1540"/>
    </w:pPr>
    <w:rPr>
      <w:rFonts w:eastAsiaTheme="minorEastAsia"/>
      <w:lang w:eastAsia="nl-NL"/>
    </w:rPr>
  </w:style>
  <w:style w:type="paragraph" w:styleId="Inhopg9">
    <w:name w:val="toc 9"/>
    <w:basedOn w:val="Standaard"/>
    <w:next w:val="Standaard"/>
    <w:autoRedefine/>
    <w:uiPriority w:val="39"/>
    <w:unhideWhenUsed/>
    <w:rsid w:val="00CE1F93"/>
    <w:pPr>
      <w:spacing w:after="100"/>
      <w:ind w:left="1760"/>
    </w:pPr>
    <w:rPr>
      <w:rFonts w:eastAsiaTheme="minorEastAsia"/>
      <w:lang w:eastAsia="nl-NL"/>
    </w:rPr>
  </w:style>
  <w:style w:type="character" w:customStyle="1" w:styleId="Nadruk1">
    <w:name w:val="Nadruk1"/>
    <w:basedOn w:val="Standaardalinea-lettertype"/>
    <w:rsid w:val="00DC22DB"/>
  </w:style>
  <w:style w:type="paragraph" w:customStyle="1" w:styleId="Toelichting">
    <w:name w:val="Toelichting"/>
    <w:basedOn w:val="Standaard"/>
    <w:link w:val="ToelichtingChar"/>
    <w:qFormat/>
    <w:rsid w:val="00F368DF"/>
    <w:pPr>
      <w:spacing w:after="0" w:line="240" w:lineRule="auto"/>
    </w:pPr>
    <w:rPr>
      <w:rFonts w:cs="Times New Roman"/>
      <w:i/>
      <w:vanish/>
      <w:color w:val="00B050"/>
    </w:rPr>
  </w:style>
  <w:style w:type="character" w:customStyle="1" w:styleId="ToelichtingChar">
    <w:name w:val="Toelichting Char"/>
    <w:basedOn w:val="Standaardalinea-lettertype"/>
    <w:link w:val="Toelichting"/>
    <w:rsid w:val="00F368DF"/>
    <w:rPr>
      <w:rFonts w:cs="Times New Roman"/>
      <w:i/>
      <w:vanish/>
      <w:color w:val="00B050"/>
    </w:rPr>
  </w:style>
  <w:style w:type="paragraph" w:styleId="Revisie">
    <w:name w:val="Revision"/>
    <w:hidden/>
    <w:uiPriority w:val="99"/>
    <w:semiHidden/>
    <w:rsid w:val="000C64BA"/>
    <w:pPr>
      <w:spacing w:after="0" w:line="240" w:lineRule="auto"/>
    </w:pPr>
  </w:style>
  <w:style w:type="character" w:styleId="Onopgelostemelding">
    <w:name w:val="Unresolved Mention"/>
    <w:basedOn w:val="Standaardalinea-lettertype"/>
    <w:uiPriority w:val="99"/>
    <w:semiHidden/>
    <w:unhideWhenUsed/>
    <w:rsid w:val="00792484"/>
    <w:rPr>
      <w:color w:val="605E5C"/>
      <w:shd w:val="clear" w:color="auto" w:fill="E1DFDD"/>
    </w:rPr>
  </w:style>
  <w:style w:type="paragraph" w:styleId="Normaalweb">
    <w:name w:val="Normal (Web)"/>
    <w:basedOn w:val="Standaard"/>
    <w:uiPriority w:val="99"/>
    <w:semiHidden/>
    <w:unhideWhenUsed/>
    <w:rsid w:val="009A63DA"/>
    <w:pPr>
      <w:spacing w:before="100" w:beforeAutospacing="1" w:after="100" w:afterAutospacing="1" w:line="240" w:lineRule="auto"/>
    </w:pPr>
    <w:rPr>
      <w:rFonts w:ascii="Calibri" w:hAnsi="Calibri" w:cs="Calibri"/>
      <w:lang w:eastAsia="nl-NL"/>
    </w:rPr>
  </w:style>
  <w:style w:type="paragraph" w:styleId="Bijschrift">
    <w:name w:val="caption"/>
    <w:basedOn w:val="Standaard"/>
    <w:next w:val="Standaard"/>
    <w:uiPriority w:val="35"/>
    <w:unhideWhenUsed/>
    <w:qFormat/>
    <w:rsid w:val="00D175EB"/>
    <w:pPr>
      <w:spacing w:after="200" w:line="240" w:lineRule="auto"/>
    </w:pPr>
    <w:rPr>
      <w:i/>
      <w:iCs/>
      <w:color w:val="44546A" w:themeColor="text2"/>
      <w:sz w:val="18"/>
      <w:szCs w:val="18"/>
    </w:rPr>
  </w:style>
  <w:style w:type="paragraph" w:customStyle="1" w:styleId="paragraph">
    <w:name w:val="paragraph"/>
    <w:basedOn w:val="Standaard"/>
    <w:rsid w:val="00B83F0F"/>
    <w:pPr>
      <w:spacing w:before="100" w:beforeAutospacing="1" w:after="100" w:afterAutospacing="1" w:line="240" w:lineRule="auto"/>
    </w:pPr>
    <w:rPr>
      <w:rFonts w:ascii="Calibri" w:hAnsi="Calibri" w:cs="Calibri"/>
      <w:lang w:eastAsia="nl-NL"/>
    </w:rPr>
  </w:style>
  <w:style w:type="character" w:customStyle="1" w:styleId="normaltextrun">
    <w:name w:val="normaltextrun"/>
    <w:basedOn w:val="Standaardalinea-lettertype"/>
    <w:rsid w:val="00B83F0F"/>
  </w:style>
  <w:style w:type="character" w:customStyle="1" w:styleId="eop">
    <w:name w:val="eop"/>
    <w:basedOn w:val="Standaardalinea-lettertype"/>
    <w:rsid w:val="00B83F0F"/>
  </w:style>
  <w:style w:type="character" w:customStyle="1" w:styleId="scxw122000464">
    <w:name w:val="scxw122000464"/>
    <w:basedOn w:val="Standaardalinea-lettertype"/>
    <w:rsid w:val="00B83F0F"/>
  </w:style>
  <w:style w:type="character" w:customStyle="1" w:styleId="contextualspellingandgrammarerror">
    <w:name w:val="contextualspellingandgrammarerror"/>
    <w:basedOn w:val="Standaardalinea-lettertype"/>
    <w:rsid w:val="00B83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92268">
      <w:bodyDiv w:val="1"/>
      <w:marLeft w:val="0"/>
      <w:marRight w:val="0"/>
      <w:marTop w:val="0"/>
      <w:marBottom w:val="0"/>
      <w:divBdr>
        <w:top w:val="none" w:sz="0" w:space="0" w:color="auto"/>
        <w:left w:val="none" w:sz="0" w:space="0" w:color="auto"/>
        <w:bottom w:val="none" w:sz="0" w:space="0" w:color="auto"/>
        <w:right w:val="none" w:sz="0" w:space="0" w:color="auto"/>
      </w:divBdr>
    </w:div>
    <w:div w:id="111676910">
      <w:bodyDiv w:val="1"/>
      <w:marLeft w:val="0"/>
      <w:marRight w:val="0"/>
      <w:marTop w:val="0"/>
      <w:marBottom w:val="0"/>
      <w:divBdr>
        <w:top w:val="none" w:sz="0" w:space="0" w:color="auto"/>
        <w:left w:val="none" w:sz="0" w:space="0" w:color="auto"/>
        <w:bottom w:val="none" w:sz="0" w:space="0" w:color="auto"/>
        <w:right w:val="none" w:sz="0" w:space="0" w:color="auto"/>
      </w:divBdr>
    </w:div>
    <w:div w:id="246310814">
      <w:bodyDiv w:val="1"/>
      <w:marLeft w:val="0"/>
      <w:marRight w:val="0"/>
      <w:marTop w:val="0"/>
      <w:marBottom w:val="0"/>
      <w:divBdr>
        <w:top w:val="none" w:sz="0" w:space="0" w:color="auto"/>
        <w:left w:val="none" w:sz="0" w:space="0" w:color="auto"/>
        <w:bottom w:val="none" w:sz="0" w:space="0" w:color="auto"/>
        <w:right w:val="none" w:sz="0" w:space="0" w:color="auto"/>
      </w:divBdr>
    </w:div>
    <w:div w:id="382405612">
      <w:bodyDiv w:val="1"/>
      <w:marLeft w:val="0"/>
      <w:marRight w:val="0"/>
      <w:marTop w:val="0"/>
      <w:marBottom w:val="0"/>
      <w:divBdr>
        <w:top w:val="none" w:sz="0" w:space="0" w:color="auto"/>
        <w:left w:val="none" w:sz="0" w:space="0" w:color="auto"/>
        <w:bottom w:val="none" w:sz="0" w:space="0" w:color="auto"/>
        <w:right w:val="none" w:sz="0" w:space="0" w:color="auto"/>
      </w:divBdr>
    </w:div>
    <w:div w:id="459879163">
      <w:bodyDiv w:val="1"/>
      <w:marLeft w:val="0"/>
      <w:marRight w:val="0"/>
      <w:marTop w:val="0"/>
      <w:marBottom w:val="0"/>
      <w:divBdr>
        <w:top w:val="none" w:sz="0" w:space="0" w:color="auto"/>
        <w:left w:val="none" w:sz="0" w:space="0" w:color="auto"/>
        <w:bottom w:val="none" w:sz="0" w:space="0" w:color="auto"/>
        <w:right w:val="none" w:sz="0" w:space="0" w:color="auto"/>
      </w:divBdr>
    </w:div>
    <w:div w:id="591671060">
      <w:bodyDiv w:val="1"/>
      <w:marLeft w:val="0"/>
      <w:marRight w:val="0"/>
      <w:marTop w:val="0"/>
      <w:marBottom w:val="0"/>
      <w:divBdr>
        <w:top w:val="none" w:sz="0" w:space="0" w:color="auto"/>
        <w:left w:val="none" w:sz="0" w:space="0" w:color="auto"/>
        <w:bottom w:val="none" w:sz="0" w:space="0" w:color="auto"/>
        <w:right w:val="none" w:sz="0" w:space="0" w:color="auto"/>
      </w:divBdr>
    </w:div>
    <w:div w:id="639918162">
      <w:bodyDiv w:val="1"/>
      <w:marLeft w:val="0"/>
      <w:marRight w:val="0"/>
      <w:marTop w:val="0"/>
      <w:marBottom w:val="0"/>
      <w:divBdr>
        <w:top w:val="none" w:sz="0" w:space="0" w:color="auto"/>
        <w:left w:val="none" w:sz="0" w:space="0" w:color="auto"/>
        <w:bottom w:val="none" w:sz="0" w:space="0" w:color="auto"/>
        <w:right w:val="none" w:sz="0" w:space="0" w:color="auto"/>
      </w:divBdr>
    </w:div>
    <w:div w:id="794952555">
      <w:bodyDiv w:val="1"/>
      <w:marLeft w:val="0"/>
      <w:marRight w:val="0"/>
      <w:marTop w:val="0"/>
      <w:marBottom w:val="0"/>
      <w:divBdr>
        <w:top w:val="none" w:sz="0" w:space="0" w:color="auto"/>
        <w:left w:val="none" w:sz="0" w:space="0" w:color="auto"/>
        <w:bottom w:val="none" w:sz="0" w:space="0" w:color="auto"/>
        <w:right w:val="none" w:sz="0" w:space="0" w:color="auto"/>
      </w:divBdr>
    </w:div>
    <w:div w:id="890846492">
      <w:bodyDiv w:val="1"/>
      <w:marLeft w:val="0"/>
      <w:marRight w:val="0"/>
      <w:marTop w:val="0"/>
      <w:marBottom w:val="0"/>
      <w:divBdr>
        <w:top w:val="none" w:sz="0" w:space="0" w:color="auto"/>
        <w:left w:val="none" w:sz="0" w:space="0" w:color="auto"/>
        <w:bottom w:val="none" w:sz="0" w:space="0" w:color="auto"/>
        <w:right w:val="none" w:sz="0" w:space="0" w:color="auto"/>
      </w:divBdr>
    </w:div>
    <w:div w:id="963849203">
      <w:bodyDiv w:val="1"/>
      <w:marLeft w:val="0"/>
      <w:marRight w:val="0"/>
      <w:marTop w:val="0"/>
      <w:marBottom w:val="0"/>
      <w:divBdr>
        <w:top w:val="none" w:sz="0" w:space="0" w:color="auto"/>
        <w:left w:val="none" w:sz="0" w:space="0" w:color="auto"/>
        <w:bottom w:val="none" w:sz="0" w:space="0" w:color="auto"/>
        <w:right w:val="none" w:sz="0" w:space="0" w:color="auto"/>
      </w:divBdr>
    </w:div>
    <w:div w:id="968583657">
      <w:bodyDiv w:val="1"/>
      <w:marLeft w:val="0"/>
      <w:marRight w:val="0"/>
      <w:marTop w:val="0"/>
      <w:marBottom w:val="0"/>
      <w:divBdr>
        <w:top w:val="none" w:sz="0" w:space="0" w:color="auto"/>
        <w:left w:val="none" w:sz="0" w:space="0" w:color="auto"/>
        <w:bottom w:val="none" w:sz="0" w:space="0" w:color="auto"/>
        <w:right w:val="none" w:sz="0" w:space="0" w:color="auto"/>
      </w:divBdr>
    </w:div>
    <w:div w:id="990446513">
      <w:bodyDiv w:val="1"/>
      <w:marLeft w:val="0"/>
      <w:marRight w:val="0"/>
      <w:marTop w:val="0"/>
      <w:marBottom w:val="0"/>
      <w:divBdr>
        <w:top w:val="none" w:sz="0" w:space="0" w:color="auto"/>
        <w:left w:val="none" w:sz="0" w:space="0" w:color="auto"/>
        <w:bottom w:val="none" w:sz="0" w:space="0" w:color="auto"/>
        <w:right w:val="none" w:sz="0" w:space="0" w:color="auto"/>
      </w:divBdr>
    </w:div>
    <w:div w:id="998726619">
      <w:bodyDiv w:val="1"/>
      <w:marLeft w:val="0"/>
      <w:marRight w:val="0"/>
      <w:marTop w:val="0"/>
      <w:marBottom w:val="0"/>
      <w:divBdr>
        <w:top w:val="none" w:sz="0" w:space="0" w:color="auto"/>
        <w:left w:val="none" w:sz="0" w:space="0" w:color="auto"/>
        <w:bottom w:val="none" w:sz="0" w:space="0" w:color="auto"/>
        <w:right w:val="none" w:sz="0" w:space="0" w:color="auto"/>
      </w:divBdr>
    </w:div>
    <w:div w:id="1097092299">
      <w:bodyDiv w:val="1"/>
      <w:marLeft w:val="0"/>
      <w:marRight w:val="0"/>
      <w:marTop w:val="0"/>
      <w:marBottom w:val="0"/>
      <w:divBdr>
        <w:top w:val="none" w:sz="0" w:space="0" w:color="auto"/>
        <w:left w:val="none" w:sz="0" w:space="0" w:color="auto"/>
        <w:bottom w:val="none" w:sz="0" w:space="0" w:color="auto"/>
        <w:right w:val="none" w:sz="0" w:space="0" w:color="auto"/>
      </w:divBdr>
    </w:div>
    <w:div w:id="1232153685">
      <w:bodyDiv w:val="1"/>
      <w:marLeft w:val="0"/>
      <w:marRight w:val="0"/>
      <w:marTop w:val="0"/>
      <w:marBottom w:val="0"/>
      <w:divBdr>
        <w:top w:val="none" w:sz="0" w:space="0" w:color="auto"/>
        <w:left w:val="none" w:sz="0" w:space="0" w:color="auto"/>
        <w:bottom w:val="none" w:sz="0" w:space="0" w:color="auto"/>
        <w:right w:val="none" w:sz="0" w:space="0" w:color="auto"/>
      </w:divBdr>
    </w:div>
    <w:div w:id="1429618216">
      <w:bodyDiv w:val="1"/>
      <w:marLeft w:val="0"/>
      <w:marRight w:val="0"/>
      <w:marTop w:val="0"/>
      <w:marBottom w:val="0"/>
      <w:divBdr>
        <w:top w:val="none" w:sz="0" w:space="0" w:color="auto"/>
        <w:left w:val="none" w:sz="0" w:space="0" w:color="auto"/>
        <w:bottom w:val="none" w:sz="0" w:space="0" w:color="auto"/>
        <w:right w:val="none" w:sz="0" w:space="0" w:color="auto"/>
      </w:divBdr>
    </w:div>
    <w:div w:id="1459839449">
      <w:bodyDiv w:val="1"/>
      <w:marLeft w:val="0"/>
      <w:marRight w:val="0"/>
      <w:marTop w:val="0"/>
      <w:marBottom w:val="0"/>
      <w:divBdr>
        <w:top w:val="none" w:sz="0" w:space="0" w:color="auto"/>
        <w:left w:val="none" w:sz="0" w:space="0" w:color="auto"/>
        <w:bottom w:val="none" w:sz="0" w:space="0" w:color="auto"/>
        <w:right w:val="none" w:sz="0" w:space="0" w:color="auto"/>
      </w:divBdr>
    </w:div>
    <w:div w:id="1609045772">
      <w:bodyDiv w:val="1"/>
      <w:marLeft w:val="0"/>
      <w:marRight w:val="0"/>
      <w:marTop w:val="0"/>
      <w:marBottom w:val="0"/>
      <w:divBdr>
        <w:top w:val="none" w:sz="0" w:space="0" w:color="auto"/>
        <w:left w:val="none" w:sz="0" w:space="0" w:color="auto"/>
        <w:bottom w:val="none" w:sz="0" w:space="0" w:color="auto"/>
        <w:right w:val="none" w:sz="0" w:space="0" w:color="auto"/>
      </w:divBdr>
    </w:div>
    <w:div w:id="1609969304">
      <w:bodyDiv w:val="1"/>
      <w:marLeft w:val="0"/>
      <w:marRight w:val="0"/>
      <w:marTop w:val="0"/>
      <w:marBottom w:val="0"/>
      <w:divBdr>
        <w:top w:val="none" w:sz="0" w:space="0" w:color="auto"/>
        <w:left w:val="none" w:sz="0" w:space="0" w:color="auto"/>
        <w:bottom w:val="none" w:sz="0" w:space="0" w:color="auto"/>
        <w:right w:val="none" w:sz="0" w:space="0" w:color="auto"/>
      </w:divBdr>
    </w:div>
    <w:div w:id="1978414296">
      <w:bodyDiv w:val="1"/>
      <w:marLeft w:val="0"/>
      <w:marRight w:val="0"/>
      <w:marTop w:val="0"/>
      <w:marBottom w:val="0"/>
      <w:divBdr>
        <w:top w:val="none" w:sz="0" w:space="0" w:color="auto"/>
        <w:left w:val="none" w:sz="0" w:space="0" w:color="auto"/>
        <w:bottom w:val="none" w:sz="0" w:space="0" w:color="auto"/>
        <w:right w:val="none" w:sz="0" w:space="0" w:color="auto"/>
      </w:divBdr>
    </w:div>
    <w:div w:id="205464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36c4ab8-8eca-4edc-9458-8a6cb632f4be">
      <UserInfo>
        <DisplayName>Muller, Jasper</DisplayName>
        <AccountId>177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7CE0B24C7462D4D89E2A83052938627" ma:contentTypeVersion="5" ma:contentTypeDescription="Een nieuw document maken." ma:contentTypeScope="" ma:versionID="76d4532bc94546aba493ac15a1d539f6">
  <xsd:schema xmlns:xsd="http://www.w3.org/2001/XMLSchema" xmlns:xs="http://www.w3.org/2001/XMLSchema" xmlns:p="http://schemas.microsoft.com/office/2006/metadata/properties" xmlns:ns2="5e3ddd44-ca12-41ac-83d6-f3f03262aba5" xmlns:ns3="636c4ab8-8eca-4edc-9458-8a6cb632f4be" targetNamespace="http://schemas.microsoft.com/office/2006/metadata/properties" ma:root="true" ma:fieldsID="7831b3af00146d7b97936dd11edc38fd" ns2:_="" ns3:_="">
    <xsd:import namespace="5e3ddd44-ca12-41ac-83d6-f3f03262aba5"/>
    <xsd:import namespace="636c4ab8-8eca-4edc-9458-8a6cb632f4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ddd44-ca12-41ac-83d6-f3f03262ab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6c4ab8-8eca-4edc-9458-8a6cb632f4be"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290711-53AE-4C06-9102-94FF20F6AB8D}">
  <ds:schemaRefs>
    <ds:schemaRef ds:uri="http://schemas.microsoft.com/sharepoint/v3/contenttype/forms"/>
  </ds:schemaRefs>
</ds:datastoreItem>
</file>

<file path=customXml/itemProps2.xml><?xml version="1.0" encoding="utf-8"?>
<ds:datastoreItem xmlns:ds="http://schemas.openxmlformats.org/officeDocument/2006/customXml" ds:itemID="{E6C02C3A-F853-44C9-AD65-918C2CEB4702}">
  <ds:schemaRefs>
    <ds:schemaRef ds:uri="http://www.w3.org/XML/1998/namespace"/>
    <ds:schemaRef ds:uri="http://purl.org/dc/elements/1.1/"/>
    <ds:schemaRef ds:uri="http://purl.org/dc/terms/"/>
    <ds:schemaRef ds:uri="http://purl.org/dc/dcmitype/"/>
    <ds:schemaRef ds:uri="http://schemas.microsoft.com/office/2006/documentManagement/types"/>
    <ds:schemaRef ds:uri="5e3ddd44-ca12-41ac-83d6-f3f03262aba5"/>
    <ds:schemaRef ds:uri="http://schemas.microsoft.com/office/infopath/2007/PartnerControls"/>
    <ds:schemaRef ds:uri="http://schemas.openxmlformats.org/package/2006/metadata/core-properties"/>
    <ds:schemaRef ds:uri="636c4ab8-8eca-4edc-9458-8a6cb632f4be"/>
    <ds:schemaRef ds:uri="http://schemas.microsoft.com/office/2006/metadata/properties"/>
  </ds:schemaRefs>
</ds:datastoreItem>
</file>

<file path=customXml/itemProps3.xml><?xml version="1.0" encoding="utf-8"?>
<ds:datastoreItem xmlns:ds="http://schemas.openxmlformats.org/officeDocument/2006/customXml" ds:itemID="{6D50EEED-345F-43FD-B112-0900A21B2CF7}">
  <ds:schemaRefs>
    <ds:schemaRef ds:uri="http://schemas.openxmlformats.org/officeDocument/2006/bibliography"/>
  </ds:schemaRefs>
</ds:datastoreItem>
</file>

<file path=customXml/itemProps4.xml><?xml version="1.0" encoding="utf-8"?>
<ds:datastoreItem xmlns:ds="http://schemas.openxmlformats.org/officeDocument/2006/customXml" ds:itemID="{049C76A7-4525-4882-9829-C402A3DF6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ddd44-ca12-41ac-83d6-f3f03262aba5"/>
    <ds:schemaRef ds:uri="636c4ab8-8eca-4edc-9458-8a6cb632f4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2160</Words>
  <Characters>11885</Characters>
  <Application>Microsoft Office Word</Application>
  <DocSecurity>0</DocSecurity>
  <Lines>99</Lines>
  <Paragraphs>28</Paragraphs>
  <ScaleCrop>false</ScaleCrop>
  <Company>Gemeente Hilversum</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Werff, Caroline van der</dc:creator>
  <cp:keywords/>
  <dc:description/>
  <cp:lastModifiedBy>Pinxteren, Kasper van</cp:lastModifiedBy>
  <cp:revision>98</cp:revision>
  <cp:lastPrinted>2023-09-19T19:25:00Z</cp:lastPrinted>
  <dcterms:created xsi:type="dcterms:W3CDTF">2023-08-15T05:09:00Z</dcterms:created>
  <dcterms:modified xsi:type="dcterms:W3CDTF">2023-09-19T19:25:00Z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0x010100D7CE0B24C7462D4D89E2A83052938627</vt:lpwstr>
  </property>
</Properties>
</file>