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02DE0EC3" w:rsidR="00101A91" w:rsidRPr="00101A91" w:rsidRDefault="0015687B" w:rsidP="00101A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5687B" w:rsidRPr="00101A91" w14:paraId="213E185F" w14:textId="77777777" w:rsidTr="009F07AD">
        <w:tc>
          <w:tcPr>
            <w:tcW w:w="3205" w:type="dxa"/>
            <w:shd w:val="clear" w:color="auto" w:fill="FFFFFF"/>
          </w:tcPr>
          <w:p w14:paraId="1CE2A06D" w14:textId="3BD1E9E6" w:rsidR="0015687B" w:rsidRPr="00101A91" w:rsidRDefault="0015687B" w:rsidP="00101A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Selectiecriterium: </w:t>
            </w:r>
          </w:p>
        </w:tc>
        <w:tc>
          <w:tcPr>
            <w:tcW w:w="6005" w:type="dxa"/>
            <w:shd w:val="clear" w:color="auto" w:fill="FFFFFF"/>
          </w:tcPr>
          <w:p w14:paraId="3D3123FB" w14:textId="04A8067A" w:rsidR="0015687B" w:rsidRPr="0015687B" w:rsidRDefault="0015687B" w:rsidP="00101A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Deze referentie dient ter aantoning van het </w:t>
            </w:r>
            <w:proofErr w:type="spellStart"/>
            <w:r>
              <w:rPr>
                <w:sz w:val="20"/>
                <w:szCs w:val="20"/>
              </w:rPr>
              <w:t>subcriterium</w:t>
            </w:r>
            <w:proofErr w:type="spellEnd"/>
            <w:r>
              <w:rPr>
                <w:sz w:val="20"/>
                <w:szCs w:val="20"/>
              </w:rPr>
              <w:t xml:space="preserve"> ‘verduurzaming naar BENG, CO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-neutraal of CO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-neutraal met toepassing circulaire materialen’ / ’verregaande verduurzaming van gebouw terwijl gebouw gedeeltelijk in gebruik of geheel in gebruik’ </w:t>
            </w:r>
            <w:r>
              <w:rPr>
                <w:i/>
                <w:iCs/>
                <w:sz w:val="20"/>
                <w:szCs w:val="20"/>
              </w:rPr>
              <w:t xml:space="preserve">doorhalen wat niet van toepassing is </w:t>
            </w: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5D35C281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 w:rsidR="007645B3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D6200" w14:textId="77777777" w:rsidR="003E3609" w:rsidRDefault="003E3609" w:rsidP="007645B3">
      <w:pPr>
        <w:spacing w:after="0" w:line="240" w:lineRule="auto"/>
      </w:pPr>
      <w:r>
        <w:separator/>
      </w:r>
    </w:p>
  </w:endnote>
  <w:endnote w:type="continuationSeparator" w:id="0">
    <w:p w14:paraId="5190F700" w14:textId="77777777" w:rsidR="003E3609" w:rsidRDefault="003E3609" w:rsidP="0076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9BCF8" w14:textId="77777777" w:rsidR="003E3609" w:rsidRDefault="003E3609" w:rsidP="007645B3">
      <w:pPr>
        <w:spacing w:after="0" w:line="240" w:lineRule="auto"/>
      </w:pPr>
      <w:r>
        <w:separator/>
      </w:r>
    </w:p>
  </w:footnote>
  <w:footnote w:type="continuationSeparator" w:id="0">
    <w:p w14:paraId="6273D4EC" w14:textId="77777777" w:rsidR="003E3609" w:rsidRDefault="003E3609" w:rsidP="007645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330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15687B"/>
    <w:rsid w:val="003E3609"/>
    <w:rsid w:val="007645B3"/>
    <w:rsid w:val="00963F1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Nori van den Biggelaar | Republiq</cp:lastModifiedBy>
  <cp:revision>2</cp:revision>
  <dcterms:created xsi:type="dcterms:W3CDTF">2022-12-21T13:29:00Z</dcterms:created>
  <dcterms:modified xsi:type="dcterms:W3CDTF">2022-12-21T13:29:00Z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