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7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209"/>
      </w:tblGrid>
      <w:tr w:rsidR="00CC1F51" w:rsidRPr="00C47F6E" w14:paraId="4ED2F155" w14:textId="77777777" w:rsidTr="00D30E39">
        <w:tc>
          <w:tcPr>
            <w:tcW w:w="9209" w:type="dxa"/>
            <w:shd w:val="clear" w:color="auto" w:fill="538135" w:themeFill="accent6" w:themeFillShade="BF"/>
          </w:tcPr>
          <w:p w14:paraId="0BCCE752" w14:textId="2DF23B93" w:rsidR="00CC1F51" w:rsidRPr="00C47F6E" w:rsidRDefault="00CC1F51" w:rsidP="00D30E39">
            <w:pPr>
              <w:numPr>
                <w:ilvl w:val="1"/>
                <w:numId w:val="0"/>
              </w:numPr>
              <w:spacing w:after="0" w:line="276" w:lineRule="auto"/>
              <w:ind w:left="720" w:hanging="720"/>
              <w:rPr>
                <w:rFonts w:eastAsia="Calibri"/>
                <w:b/>
                <w:bCs/>
                <w:caps/>
              </w:rPr>
            </w:pPr>
            <w:bookmarkStart w:id="0" w:name="_Toc16775940"/>
            <w:bookmarkStart w:id="1" w:name="_Toc45196600"/>
            <w:bookmarkStart w:id="2" w:name="_Toc89251840"/>
            <w:r w:rsidRPr="00EB6D01">
              <w:rPr>
                <w:rFonts w:eastAsia="Calibri"/>
                <w:b/>
                <w:bCs/>
                <w:caps/>
                <w:color w:val="FFFFFF" w:themeColor="background1"/>
                <w:lang w:eastAsia="nl-NL"/>
              </w:rPr>
              <w:t xml:space="preserve">Bijlage </w:t>
            </w:r>
            <w:r w:rsidR="0080368B">
              <w:rPr>
                <w:rFonts w:eastAsia="Calibri"/>
                <w:b/>
                <w:bCs/>
                <w:caps/>
                <w:color w:val="FFFFFF" w:themeColor="background1"/>
                <w:lang w:eastAsia="nl-NL"/>
              </w:rPr>
              <w:t>B1</w:t>
            </w:r>
            <w:r w:rsidRPr="00EB6D01">
              <w:rPr>
                <w:rFonts w:eastAsia="Calibri"/>
                <w:b/>
                <w:bCs/>
                <w:caps/>
                <w:color w:val="FFFFFF" w:themeColor="background1"/>
                <w:lang w:eastAsia="nl-NL"/>
              </w:rPr>
              <w:tab/>
            </w:r>
            <w:r>
              <w:t xml:space="preserve"> </w:t>
            </w:r>
            <w:r w:rsidRPr="00CC1F51">
              <w:rPr>
                <w:rFonts w:eastAsia="Calibri"/>
                <w:b/>
                <w:bCs/>
                <w:caps/>
                <w:color w:val="FFFFFF" w:themeColor="background1"/>
                <w:lang w:eastAsia="nl-NL"/>
              </w:rPr>
              <w:t xml:space="preserve">INTEGRITEITSVERKLARING </w:t>
            </w:r>
            <w:bookmarkEnd w:id="0"/>
            <w:bookmarkEnd w:id="1"/>
            <w:bookmarkEnd w:id="2"/>
          </w:p>
        </w:tc>
      </w:tr>
    </w:tbl>
    <w:p w14:paraId="79D2DC8D" w14:textId="77777777" w:rsidR="002E49E5" w:rsidRPr="00F21FDF" w:rsidRDefault="002E49E5" w:rsidP="002E49E5">
      <w:pPr>
        <w:spacing w:after="0"/>
        <w:rPr>
          <w:rFonts w:eastAsia="Times New Roman"/>
          <w:iCs/>
          <w:kern w:val="0"/>
          <w:lang w:eastAsia="nl-NL"/>
          <w14:ligatures w14:val="none"/>
        </w:rPr>
      </w:pPr>
    </w:p>
    <w:p w14:paraId="2963F4C6" w14:textId="5EC61C4D" w:rsidR="002E49E5" w:rsidRDefault="002E49E5" w:rsidP="00CC1F51">
      <w:pPr>
        <w:spacing w:after="0" w:line="276" w:lineRule="auto"/>
        <w:rPr>
          <w:rFonts w:eastAsiaTheme="minorEastAsia" w:cstheme="minorBidi"/>
          <w:color w:val="000000" w:themeColor="text1"/>
          <w:kern w:val="0"/>
          <w:szCs w:val="22"/>
          <w14:ligatures w14:val="none"/>
        </w:rPr>
      </w:pPr>
      <w:bookmarkStart w:id="3" w:name="_Hlk123828216"/>
      <w:r w:rsidRPr="00F21FDF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 xml:space="preserve">Ondergetekende verklaart dat zijn directie/bestuur </w:t>
      </w:r>
      <w:bookmarkEnd w:id="3"/>
      <w:r w:rsidRPr="00F21FDF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 xml:space="preserve">ervan doordrongen </w:t>
      </w:r>
      <w:r w:rsidR="00504B1C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>is</w:t>
      </w:r>
      <w:r w:rsidRPr="00F21FDF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 xml:space="preserve"> dat de gemeente uitsluitend </w:t>
      </w:r>
      <w:r w:rsidR="00756522" w:rsidRPr="00F21FDF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>zakendoet</w:t>
      </w:r>
      <w:r w:rsidRPr="00F21FDF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 xml:space="preserve"> en wenst te doen met een opdrachtnemer die integer handelt. Een opdrachtnemer die niet integer is of waarover </w:t>
      </w:r>
      <w:bookmarkStart w:id="4" w:name="_Hlk123828163"/>
      <w:r w:rsidRPr="00F21FDF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 xml:space="preserve">integriteitstwijfels bestaan </w:t>
      </w:r>
      <w:bookmarkEnd w:id="4"/>
      <w:r w:rsidRPr="00F21FDF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 xml:space="preserve">wordt niet gefaciliteerd door gemeente. </w:t>
      </w:r>
      <w:r w:rsidR="00E675EC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>L</w:t>
      </w:r>
      <w:r w:rsidR="00CA5448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>everingen en dienstverlening</w:t>
      </w:r>
      <w:r w:rsidRPr="00CA5448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 xml:space="preserve"> wordt verleend aan hulpbehoevenden. </w:t>
      </w:r>
      <w:r w:rsidR="002715D7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>Dit</w:t>
      </w:r>
      <w:r w:rsidRPr="00CA5448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 xml:space="preserve"> moet dan ook worden verleend door een opdrachtnemer wiens integriteit boven elke</w:t>
      </w:r>
      <w:r w:rsidRPr="00F21FDF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 xml:space="preserve"> twijfel is verheven. De gemeente beoogt in dat verband te voorkomen dat zij een overeenkomst aangaat of laat voortbestaan met een opdrachtnemer die niet integer is of waarover integriteitstwijfels bestaan.</w:t>
      </w:r>
    </w:p>
    <w:p w14:paraId="562B3D1C" w14:textId="77777777" w:rsidR="00CC1F51" w:rsidRDefault="00CC1F51" w:rsidP="00CC1F51">
      <w:pPr>
        <w:spacing w:after="0" w:line="276" w:lineRule="auto"/>
        <w:rPr>
          <w:rFonts w:eastAsiaTheme="minorEastAsia" w:cstheme="minorBidi"/>
          <w:color w:val="000000" w:themeColor="text1"/>
          <w:kern w:val="0"/>
          <w:szCs w:val="22"/>
          <w14:ligatures w14:val="none"/>
        </w:rPr>
      </w:pPr>
    </w:p>
    <w:p w14:paraId="7AB22AF7" w14:textId="49D04671" w:rsidR="002E49E5" w:rsidRPr="00F21FDF" w:rsidRDefault="002E49E5" w:rsidP="00CC1F51">
      <w:pPr>
        <w:spacing w:after="0" w:line="276" w:lineRule="auto"/>
        <w:rPr>
          <w:rFonts w:eastAsiaTheme="minorEastAsia" w:cstheme="minorBidi"/>
          <w:color w:val="000000" w:themeColor="text1"/>
          <w:kern w:val="0"/>
          <w:szCs w:val="22"/>
          <w14:ligatures w14:val="none"/>
        </w:rPr>
      </w:pPr>
      <w:r w:rsidRPr="00F21FDF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>Ondergetekende en zijn directie/bestuur verklaren in dat verband dat zij integer zijn en dat ten aanzien van hen en de aan hen gelieerde vennootschappen geen integriteitstwijfels bestaan. Opdrachtnemer en zijn directie/bestuur verklaren in dat kader dat zij in de afgelopen vijf (5) jaren, voorafgaand aan de datum van ondertekening van deze raamovereenkomst:</w:t>
      </w:r>
    </w:p>
    <w:p w14:paraId="20273A2C" w14:textId="77777777" w:rsidR="002E49E5" w:rsidRPr="00F21FDF" w:rsidRDefault="002E49E5" w:rsidP="00D63FEE">
      <w:pPr>
        <w:numPr>
          <w:ilvl w:val="2"/>
          <w:numId w:val="2"/>
        </w:numPr>
        <w:spacing w:after="0" w:line="276" w:lineRule="auto"/>
        <w:ind w:left="993"/>
        <w:rPr>
          <w:rFonts w:eastAsiaTheme="minorEastAsia" w:cstheme="minorBidi"/>
          <w:color w:val="000000" w:themeColor="text1"/>
          <w:kern w:val="0"/>
          <w:szCs w:val="22"/>
          <w14:ligatures w14:val="none"/>
        </w:rPr>
      </w:pPr>
      <w:r w:rsidRPr="00F21FDF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>niet betrokken zijn geweest bij enig strafbaar feit noch een (strafrechtelijke, bestuursrechtelijke of fiscaalrechtelijke) overtreding hebben begaan;</w:t>
      </w:r>
    </w:p>
    <w:p w14:paraId="1BEF67F4" w14:textId="77777777" w:rsidR="002E49E5" w:rsidRPr="00F21FDF" w:rsidRDefault="002E49E5" w:rsidP="00D63FEE">
      <w:pPr>
        <w:numPr>
          <w:ilvl w:val="2"/>
          <w:numId w:val="2"/>
        </w:numPr>
        <w:spacing w:after="0" w:line="276" w:lineRule="auto"/>
        <w:ind w:left="993"/>
        <w:rPr>
          <w:rFonts w:eastAsiaTheme="minorEastAsia" w:cstheme="minorBidi"/>
          <w:color w:val="000000" w:themeColor="text1"/>
          <w:kern w:val="0"/>
          <w:szCs w:val="22"/>
          <w14:ligatures w14:val="none"/>
        </w:rPr>
      </w:pPr>
      <w:r w:rsidRPr="00F21FDF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>niet verdacht zijn geweest van het (mede)plegen van of medeplichtig zijn aan enig strafbaar feit noch daarvoor zijn veroordeeld;</w:t>
      </w:r>
    </w:p>
    <w:p w14:paraId="4A73B76F" w14:textId="77777777" w:rsidR="002E49E5" w:rsidRPr="00F21FDF" w:rsidRDefault="002E49E5" w:rsidP="00D63FEE">
      <w:pPr>
        <w:numPr>
          <w:ilvl w:val="2"/>
          <w:numId w:val="2"/>
        </w:numPr>
        <w:spacing w:after="0" w:line="276" w:lineRule="auto"/>
        <w:ind w:left="993"/>
        <w:rPr>
          <w:rFonts w:eastAsiaTheme="minorEastAsia" w:cstheme="minorBidi"/>
          <w:color w:val="000000" w:themeColor="text1"/>
          <w:kern w:val="0"/>
          <w:szCs w:val="22"/>
          <w14:ligatures w14:val="none"/>
        </w:rPr>
      </w:pPr>
      <w:r w:rsidRPr="00F21FDF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>geen bestuursrechtelijke en/of fiscaalrechtelijke boetes opgelegd hebben gekregen;</w:t>
      </w:r>
    </w:p>
    <w:p w14:paraId="5450F537" w14:textId="77777777" w:rsidR="002E49E5" w:rsidRPr="00F21FDF" w:rsidRDefault="002E49E5" w:rsidP="00D63FEE">
      <w:pPr>
        <w:numPr>
          <w:ilvl w:val="2"/>
          <w:numId w:val="2"/>
        </w:numPr>
        <w:spacing w:after="0" w:line="276" w:lineRule="auto"/>
        <w:ind w:left="993"/>
        <w:rPr>
          <w:rFonts w:eastAsiaTheme="minorEastAsia" w:cstheme="minorBidi"/>
          <w:color w:val="000000" w:themeColor="text1"/>
          <w:kern w:val="0"/>
          <w:szCs w:val="22"/>
          <w14:ligatures w14:val="none"/>
        </w:rPr>
      </w:pPr>
      <w:r w:rsidRPr="00F21FDF">
        <w:rPr>
          <w:rFonts w:eastAsiaTheme="minorEastAsia" w:cstheme="minorBidi"/>
          <w:color w:val="000000" w:themeColor="text1"/>
          <w:kern w:val="0"/>
          <w:szCs w:val="22"/>
          <w14:ligatures w14:val="none"/>
        </w:rPr>
        <w:t>geen bestuursrechtelijke handhavingsmaatregelen opgelegd hebben gekregen in de vorm van een last onder bestuursdwang en/of dwangsom.</w:t>
      </w:r>
    </w:p>
    <w:p w14:paraId="40DC1B4B" w14:textId="77777777" w:rsidR="002E49E5" w:rsidRPr="00F21FDF" w:rsidRDefault="002E49E5" w:rsidP="002E49E5">
      <w:pPr>
        <w:rPr>
          <w:rFonts w:eastAsia="Times New Roman"/>
          <w:iCs/>
          <w:kern w:val="0"/>
          <w:lang w:eastAsia="nl-NL"/>
          <w14:ligatures w14:val="none"/>
        </w:rPr>
      </w:pPr>
    </w:p>
    <w:p w14:paraId="570FDDB1" w14:textId="77777777" w:rsidR="002E49E5" w:rsidRPr="00F21FDF" w:rsidRDefault="002E49E5" w:rsidP="002E49E5">
      <w:pPr>
        <w:widowControl w:val="0"/>
        <w:spacing w:after="0" w:line="240" w:lineRule="auto"/>
        <w:rPr>
          <w:rFonts w:eastAsia="Times New Roman"/>
          <w:b/>
          <w:bCs/>
          <w:snapToGrid w:val="0"/>
          <w:kern w:val="0"/>
          <w:lang w:eastAsia="nl-NL"/>
          <w14:ligatures w14:val="none"/>
        </w:rPr>
      </w:pPr>
      <w:r w:rsidRPr="00F21FDF">
        <w:rPr>
          <w:rFonts w:eastAsia="Times New Roman"/>
          <w:b/>
          <w:bCs/>
          <w:snapToGrid w:val="0"/>
          <w:kern w:val="0"/>
          <w:lang w:eastAsia="nl-NL"/>
          <w14:ligatures w14:val="none"/>
        </w:rPr>
        <w:t>Aldus naar waarheid ingevuld,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385"/>
      </w:tblGrid>
      <w:tr w:rsidR="002E49E5" w:rsidRPr="00F21FDF" w14:paraId="1143C756" w14:textId="77777777" w:rsidTr="00D63FEE">
        <w:tc>
          <w:tcPr>
            <w:tcW w:w="2830" w:type="dxa"/>
          </w:tcPr>
          <w:p w14:paraId="16B8BA27" w14:textId="77777777" w:rsidR="002E49E5" w:rsidRPr="00F21FDF" w:rsidRDefault="002E49E5" w:rsidP="00337D63">
            <w:pPr>
              <w:spacing w:after="0" w:line="240" w:lineRule="auto"/>
              <w:rPr>
                <w:rFonts w:eastAsia="Times New Roman"/>
                <w:kern w:val="0"/>
                <w:lang w:eastAsia="nl-NL"/>
                <w14:ligatures w14:val="none"/>
              </w:rPr>
            </w:pPr>
            <w:r w:rsidRPr="00F21FDF">
              <w:rPr>
                <w:rFonts w:eastAsia="Times New Roman"/>
                <w:kern w:val="0"/>
                <w:lang w:eastAsia="nl-NL"/>
                <w14:ligatures w14:val="none"/>
              </w:rPr>
              <w:t>Naam inschrijver:</w:t>
            </w:r>
          </w:p>
          <w:p w14:paraId="47CA1E65" w14:textId="77777777" w:rsidR="002E49E5" w:rsidRPr="00F21FDF" w:rsidRDefault="002E49E5" w:rsidP="00337D63">
            <w:pPr>
              <w:spacing w:after="0" w:line="240" w:lineRule="auto"/>
              <w:rPr>
                <w:rFonts w:eastAsia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6385" w:type="dxa"/>
          </w:tcPr>
          <w:p w14:paraId="2FFCD352" w14:textId="77777777" w:rsidR="002E49E5" w:rsidRPr="00F21FDF" w:rsidRDefault="002E49E5" w:rsidP="00337D63">
            <w:pPr>
              <w:spacing w:after="0" w:line="240" w:lineRule="auto"/>
              <w:rPr>
                <w:rFonts w:eastAsia="Times New Roman"/>
                <w:kern w:val="0"/>
                <w:lang w:eastAsia="nl-NL"/>
                <w14:ligatures w14:val="none"/>
              </w:rPr>
            </w:pPr>
          </w:p>
        </w:tc>
      </w:tr>
      <w:tr w:rsidR="002E49E5" w:rsidRPr="00F21FDF" w14:paraId="18315EC7" w14:textId="77777777" w:rsidTr="00D63FEE">
        <w:tc>
          <w:tcPr>
            <w:tcW w:w="2830" w:type="dxa"/>
          </w:tcPr>
          <w:p w14:paraId="7042D9D9" w14:textId="77777777" w:rsidR="002E49E5" w:rsidRPr="00F21FDF" w:rsidRDefault="002E49E5" w:rsidP="00337D63">
            <w:pPr>
              <w:spacing w:after="0" w:line="240" w:lineRule="auto"/>
              <w:rPr>
                <w:rFonts w:eastAsia="Times New Roman"/>
                <w:kern w:val="0"/>
                <w:lang w:eastAsia="nl-NL"/>
                <w14:ligatures w14:val="none"/>
              </w:rPr>
            </w:pPr>
            <w:r w:rsidRPr="00F21FDF">
              <w:rPr>
                <w:rFonts w:eastAsia="Times New Roman"/>
                <w:kern w:val="0"/>
                <w:lang w:eastAsia="nl-NL"/>
                <w14:ligatures w14:val="none"/>
              </w:rPr>
              <w:t>Naam (tekenbevoegde) functionaris:</w:t>
            </w:r>
          </w:p>
          <w:p w14:paraId="4FAC4F18" w14:textId="77777777" w:rsidR="002E49E5" w:rsidRPr="00F21FDF" w:rsidRDefault="002E49E5" w:rsidP="00337D63">
            <w:pPr>
              <w:spacing w:after="0" w:line="240" w:lineRule="auto"/>
              <w:rPr>
                <w:rFonts w:eastAsia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6385" w:type="dxa"/>
          </w:tcPr>
          <w:p w14:paraId="20632FE6" w14:textId="77777777" w:rsidR="002E49E5" w:rsidRPr="00F21FDF" w:rsidRDefault="002E49E5" w:rsidP="00337D63">
            <w:pPr>
              <w:spacing w:after="0" w:line="240" w:lineRule="auto"/>
              <w:rPr>
                <w:rFonts w:eastAsia="Times New Roman"/>
                <w:kern w:val="0"/>
                <w:lang w:eastAsia="nl-NL"/>
                <w14:ligatures w14:val="none"/>
              </w:rPr>
            </w:pPr>
          </w:p>
        </w:tc>
      </w:tr>
      <w:tr w:rsidR="002E49E5" w:rsidRPr="00F21FDF" w14:paraId="060CCF7C" w14:textId="77777777" w:rsidTr="00D63FEE">
        <w:tc>
          <w:tcPr>
            <w:tcW w:w="2830" w:type="dxa"/>
          </w:tcPr>
          <w:p w14:paraId="390DB210" w14:textId="77777777" w:rsidR="002E49E5" w:rsidRPr="00F21FDF" w:rsidRDefault="002E49E5" w:rsidP="00337D63">
            <w:pPr>
              <w:spacing w:after="0" w:line="240" w:lineRule="auto"/>
              <w:rPr>
                <w:rFonts w:eastAsia="Times New Roman"/>
                <w:kern w:val="0"/>
                <w:lang w:eastAsia="nl-NL"/>
                <w14:ligatures w14:val="none"/>
              </w:rPr>
            </w:pPr>
            <w:r w:rsidRPr="00F21FDF">
              <w:rPr>
                <w:rFonts w:eastAsia="Times New Roman"/>
                <w:kern w:val="0"/>
                <w:lang w:eastAsia="nl-NL"/>
                <w14:ligatures w14:val="none"/>
              </w:rPr>
              <w:t>Functie:</w:t>
            </w:r>
          </w:p>
          <w:p w14:paraId="5D74EB60" w14:textId="77777777" w:rsidR="002E49E5" w:rsidRPr="00F21FDF" w:rsidRDefault="002E49E5" w:rsidP="00337D63">
            <w:pPr>
              <w:spacing w:after="0" w:line="240" w:lineRule="auto"/>
              <w:rPr>
                <w:rFonts w:eastAsia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6385" w:type="dxa"/>
          </w:tcPr>
          <w:p w14:paraId="69769A5D" w14:textId="77777777" w:rsidR="002E49E5" w:rsidRPr="00F21FDF" w:rsidRDefault="002E49E5" w:rsidP="00337D63">
            <w:pPr>
              <w:spacing w:after="0" w:line="240" w:lineRule="auto"/>
              <w:rPr>
                <w:rFonts w:eastAsia="Times New Roman"/>
                <w:kern w:val="0"/>
                <w:lang w:eastAsia="nl-NL"/>
                <w14:ligatures w14:val="none"/>
              </w:rPr>
            </w:pPr>
          </w:p>
        </w:tc>
      </w:tr>
      <w:tr w:rsidR="002E49E5" w:rsidRPr="00F21FDF" w14:paraId="75E0EB75" w14:textId="77777777" w:rsidTr="00D63FEE">
        <w:trPr>
          <w:trHeight w:val="851"/>
        </w:trPr>
        <w:tc>
          <w:tcPr>
            <w:tcW w:w="2830" w:type="dxa"/>
          </w:tcPr>
          <w:p w14:paraId="34807887" w14:textId="77777777" w:rsidR="002E49E5" w:rsidRPr="00F21FDF" w:rsidRDefault="002E49E5" w:rsidP="00337D63">
            <w:pPr>
              <w:spacing w:after="0" w:line="240" w:lineRule="auto"/>
              <w:rPr>
                <w:rFonts w:eastAsia="Times New Roman"/>
                <w:kern w:val="0"/>
                <w:lang w:eastAsia="nl-NL"/>
                <w14:ligatures w14:val="none"/>
              </w:rPr>
            </w:pPr>
            <w:r w:rsidRPr="00F21FDF">
              <w:rPr>
                <w:rFonts w:eastAsia="Times New Roman"/>
                <w:kern w:val="0"/>
                <w:lang w:eastAsia="nl-NL"/>
                <w14:ligatures w14:val="none"/>
              </w:rPr>
              <w:t>Handtekening:</w:t>
            </w:r>
          </w:p>
        </w:tc>
        <w:tc>
          <w:tcPr>
            <w:tcW w:w="6385" w:type="dxa"/>
          </w:tcPr>
          <w:p w14:paraId="3F9C9A86" w14:textId="77777777" w:rsidR="002E49E5" w:rsidRPr="00F21FDF" w:rsidRDefault="002E49E5" w:rsidP="00337D63">
            <w:pPr>
              <w:spacing w:after="0" w:line="240" w:lineRule="auto"/>
              <w:rPr>
                <w:rFonts w:eastAsia="Times New Roman"/>
                <w:kern w:val="0"/>
                <w:lang w:eastAsia="nl-NL"/>
                <w14:ligatures w14:val="none"/>
              </w:rPr>
            </w:pPr>
          </w:p>
        </w:tc>
      </w:tr>
      <w:tr w:rsidR="002E49E5" w:rsidRPr="00F21FDF" w14:paraId="6A1BF227" w14:textId="77777777" w:rsidTr="00D63FEE">
        <w:tc>
          <w:tcPr>
            <w:tcW w:w="2830" w:type="dxa"/>
          </w:tcPr>
          <w:p w14:paraId="50B5CD1B" w14:textId="77777777" w:rsidR="002E49E5" w:rsidRPr="00F21FDF" w:rsidRDefault="002E49E5" w:rsidP="00337D63">
            <w:pPr>
              <w:spacing w:after="0" w:line="240" w:lineRule="auto"/>
              <w:rPr>
                <w:rFonts w:eastAsia="Times New Roman"/>
                <w:kern w:val="0"/>
                <w:lang w:eastAsia="nl-NL"/>
                <w14:ligatures w14:val="none"/>
              </w:rPr>
            </w:pPr>
            <w:r w:rsidRPr="00F21FDF">
              <w:rPr>
                <w:rFonts w:eastAsia="Times New Roman"/>
                <w:kern w:val="0"/>
                <w:lang w:eastAsia="nl-NL"/>
                <w14:ligatures w14:val="none"/>
              </w:rPr>
              <w:t>Datum:</w:t>
            </w:r>
          </w:p>
          <w:p w14:paraId="698A6A56" w14:textId="77777777" w:rsidR="002E49E5" w:rsidRPr="00F21FDF" w:rsidRDefault="002E49E5" w:rsidP="00337D63">
            <w:pPr>
              <w:spacing w:after="0" w:line="240" w:lineRule="auto"/>
              <w:rPr>
                <w:rFonts w:eastAsia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6385" w:type="dxa"/>
          </w:tcPr>
          <w:p w14:paraId="7E1E43CC" w14:textId="77777777" w:rsidR="002E49E5" w:rsidRPr="00F21FDF" w:rsidRDefault="002E49E5" w:rsidP="00337D63">
            <w:pPr>
              <w:spacing w:after="0" w:line="240" w:lineRule="auto"/>
              <w:rPr>
                <w:rFonts w:eastAsia="Times New Roman"/>
                <w:kern w:val="0"/>
                <w:lang w:eastAsia="nl-NL"/>
                <w14:ligatures w14:val="none"/>
              </w:rPr>
            </w:pPr>
          </w:p>
        </w:tc>
      </w:tr>
    </w:tbl>
    <w:p w14:paraId="4D25A48C" w14:textId="77777777" w:rsidR="002E49E5" w:rsidRPr="00F21FDF" w:rsidRDefault="002E49E5" w:rsidP="002E49E5">
      <w:pPr>
        <w:spacing w:line="240" w:lineRule="auto"/>
        <w:rPr>
          <w:rFonts w:eastAsia="Calibri" w:cs="Times New Roman"/>
          <w:kern w:val="0"/>
          <w:lang w:eastAsia="nl-NL"/>
          <w14:ligatures w14:val="none"/>
        </w:rPr>
      </w:pPr>
    </w:p>
    <w:p w14:paraId="71AF9238" w14:textId="77777777" w:rsidR="009D1581" w:rsidRDefault="009D1581"/>
    <w:sectPr w:rsidR="009D158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E2511" w14:textId="77777777" w:rsidR="009160A7" w:rsidRDefault="009160A7" w:rsidP="009160A7">
      <w:pPr>
        <w:spacing w:after="0" w:line="240" w:lineRule="auto"/>
      </w:pPr>
      <w:r>
        <w:separator/>
      </w:r>
    </w:p>
  </w:endnote>
  <w:endnote w:type="continuationSeparator" w:id="0">
    <w:p w14:paraId="1440B969" w14:textId="77777777" w:rsidR="009160A7" w:rsidRDefault="009160A7" w:rsidP="0091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7213461"/>
      <w:docPartObj>
        <w:docPartGallery w:val="Page Numbers (Bottom of Page)"/>
        <w:docPartUnique/>
      </w:docPartObj>
    </w:sdtPr>
    <w:sdtEndPr/>
    <w:sdtContent>
      <w:p w14:paraId="105011E9" w14:textId="31DF2AFB" w:rsidR="009160A7" w:rsidRDefault="009160A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89ED70" w14:textId="77777777" w:rsidR="009160A7" w:rsidRDefault="009160A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C252" w14:textId="77777777" w:rsidR="009160A7" w:rsidRDefault="009160A7" w:rsidP="009160A7">
      <w:pPr>
        <w:spacing w:after="0" w:line="240" w:lineRule="auto"/>
      </w:pPr>
      <w:r>
        <w:separator/>
      </w:r>
    </w:p>
  </w:footnote>
  <w:footnote w:type="continuationSeparator" w:id="0">
    <w:p w14:paraId="028633A9" w14:textId="77777777" w:rsidR="009160A7" w:rsidRDefault="009160A7" w:rsidP="00916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56E1A"/>
    <w:multiLevelType w:val="hybridMultilevel"/>
    <w:tmpl w:val="ADEA8D22"/>
    <w:lvl w:ilvl="0" w:tplc="0A54BAB4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A54BAB4">
      <w:start w:val="2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15519"/>
    <w:multiLevelType w:val="hybridMultilevel"/>
    <w:tmpl w:val="8ECCBBAC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9">
      <w:start w:val="1"/>
      <w:numFmt w:val="lowerLetter"/>
      <w:lvlText w:val="%3."/>
      <w:lvlJc w:val="left"/>
      <w:pPr>
        <w:ind w:left="1980" w:hanging="36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2028642">
    <w:abstractNumId w:val="0"/>
  </w:num>
  <w:num w:numId="2" w16cid:durableId="1600873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E5"/>
    <w:rsid w:val="002715D7"/>
    <w:rsid w:val="002E49E5"/>
    <w:rsid w:val="00504B1C"/>
    <w:rsid w:val="00756522"/>
    <w:rsid w:val="007E0908"/>
    <w:rsid w:val="0080368B"/>
    <w:rsid w:val="009160A7"/>
    <w:rsid w:val="009D1581"/>
    <w:rsid w:val="00AD6632"/>
    <w:rsid w:val="00CA5448"/>
    <w:rsid w:val="00CC1F51"/>
    <w:rsid w:val="00D63FEE"/>
    <w:rsid w:val="00DA2723"/>
    <w:rsid w:val="00E6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9916"/>
  <w15:chartTrackingRefBased/>
  <w15:docId w15:val="{7F8F6B83-6405-45DC-B565-B1EAB287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2E49E5"/>
    <w:rPr>
      <w:rFonts w:ascii="Verdana" w:hAnsi="Verdana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16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60A7"/>
    <w:rPr>
      <w:rFonts w:ascii="Verdana" w:hAnsi="Verdana" w:cs="Arial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916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60A7"/>
    <w:rPr>
      <w:rFonts w:ascii="Verdana" w:hAnsi="Verdana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8BB5CD1E1004A8F976C8D3EC92648" ma:contentTypeVersion="5" ma:contentTypeDescription="Een nieuw document maken." ma:contentTypeScope="" ma:versionID="3cd3574a0ffb6a91d1426daff999ccf6">
  <xsd:schema xmlns:xsd="http://www.w3.org/2001/XMLSchema" xmlns:xs="http://www.w3.org/2001/XMLSchema" xmlns:p="http://schemas.microsoft.com/office/2006/metadata/properties" xmlns:ns2="3ebe778c-dded-4597-bf17-c52815efaea3" xmlns:ns3="bf9220a4-7b1f-4c74-9535-f9284bcb210c" targetNamespace="http://schemas.microsoft.com/office/2006/metadata/properties" ma:root="true" ma:fieldsID="c2294af4d9dd27f1eefa636f366d0e9d" ns2:_="" ns3:_="">
    <xsd:import namespace="3ebe778c-dded-4597-bf17-c52815efaea3"/>
    <xsd:import namespace="bf9220a4-7b1f-4c74-9535-f9284bcb2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e778c-dded-4597-bf17-c52815efa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220a4-7b1f-4c74-9535-f9284bcb2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A593CB-F66C-43A3-9954-01B53154B6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4DFBE0-8DF1-4106-8571-47B25F942D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5B79A-B961-466C-9A5B-E98AF5CF1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e778c-dded-4597-bf17-c52815efaea3"/>
    <ds:schemaRef ds:uri="bf9220a4-7b1f-4c74-9535-f9284bcb2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Teengs</dc:creator>
  <cp:keywords/>
  <dc:description/>
  <cp:lastModifiedBy>Hanka Borst</cp:lastModifiedBy>
  <cp:revision>13</cp:revision>
  <dcterms:created xsi:type="dcterms:W3CDTF">2023-07-10T09:06:00Z</dcterms:created>
  <dcterms:modified xsi:type="dcterms:W3CDTF">2023-09-25T08:31:00Z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0x01010004B8BB5CD1E1004A8F976C8D3EC92648</vt:lpwstr>
  </property>
</Properties>
</file>