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C51F" w14:textId="62675A56" w:rsidR="000304C9" w:rsidRPr="00C568AB" w:rsidRDefault="00C568AB">
      <w:pPr>
        <w:rPr>
          <w:sz w:val="32"/>
          <w:szCs w:val="32"/>
        </w:rPr>
      </w:pPr>
      <w:r>
        <w:rPr>
          <w:sz w:val="32"/>
          <w:szCs w:val="32"/>
        </w:rPr>
        <w:t>Bijlage 5</w:t>
      </w:r>
      <w:r>
        <w:rPr>
          <w:sz w:val="32"/>
          <w:szCs w:val="32"/>
        </w:rPr>
        <w:tab/>
      </w:r>
      <w:r w:rsidR="00732608" w:rsidRPr="00C568AB">
        <w:rPr>
          <w:sz w:val="32"/>
          <w:szCs w:val="32"/>
        </w:rPr>
        <w:t xml:space="preserve">Programma van eisen </w:t>
      </w:r>
    </w:p>
    <w:p w14:paraId="64203C52" w14:textId="43B6F64C" w:rsidR="006E0A11" w:rsidRDefault="006E0A1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6E0A11" w14:paraId="3D26D99D" w14:textId="77777777" w:rsidTr="006E0A11">
        <w:tc>
          <w:tcPr>
            <w:tcW w:w="988" w:type="dxa"/>
            <w:shd w:val="clear" w:color="auto" w:fill="auto"/>
          </w:tcPr>
          <w:p w14:paraId="17640542" w14:textId="77777777" w:rsidR="006E0A11" w:rsidRDefault="006E0A11"/>
        </w:tc>
        <w:tc>
          <w:tcPr>
            <w:tcW w:w="8074" w:type="dxa"/>
          </w:tcPr>
          <w:p w14:paraId="61A2DE8D" w14:textId="0B4A2AA9" w:rsidR="006E0A11" w:rsidRPr="00732608" w:rsidRDefault="006E0A11">
            <w:pPr>
              <w:rPr>
                <w:b/>
                <w:bCs/>
                <w:sz w:val="24"/>
                <w:szCs w:val="24"/>
              </w:rPr>
            </w:pPr>
            <w:r w:rsidRPr="00732608">
              <w:rPr>
                <w:b/>
                <w:bCs/>
                <w:sz w:val="24"/>
                <w:szCs w:val="24"/>
              </w:rPr>
              <w:t>Algemeen</w:t>
            </w:r>
          </w:p>
          <w:p w14:paraId="732A69B9" w14:textId="1EE8BCE2" w:rsidR="006E0A11" w:rsidRDefault="006E0A11"/>
        </w:tc>
      </w:tr>
      <w:tr w:rsidR="006E0A11" w:rsidRPr="008E5D61" w14:paraId="3D6EF891" w14:textId="77777777" w:rsidTr="006E0A11">
        <w:tc>
          <w:tcPr>
            <w:tcW w:w="988" w:type="dxa"/>
          </w:tcPr>
          <w:p w14:paraId="16773C2C" w14:textId="7198A9DF" w:rsidR="006E0A11" w:rsidRPr="008E5D61" w:rsidRDefault="006E0A11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774C192E" w14:textId="6C78CE8B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De opdrachtnemer volgt ontwikkelingen van relevante wet- en regelgeving zowel op landelijk, regionaal als gemeentelijk niveau.</w:t>
            </w:r>
          </w:p>
        </w:tc>
      </w:tr>
      <w:tr w:rsidR="006E0A11" w:rsidRPr="008E5D61" w14:paraId="635DB369" w14:textId="77777777" w:rsidTr="006E0A11">
        <w:tc>
          <w:tcPr>
            <w:tcW w:w="988" w:type="dxa"/>
          </w:tcPr>
          <w:p w14:paraId="65429A15" w14:textId="77777777" w:rsidR="006E0A11" w:rsidRPr="008E5D61" w:rsidRDefault="006E0A11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471DF570" w14:textId="019711B8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Eventuele relevante wijzigingen in de </w:t>
            </w:r>
            <w:r w:rsidR="00EF6473" w:rsidRPr="008E5D61">
              <w:rPr>
                <w:rFonts w:cstheme="minorHAnsi"/>
                <w:sz w:val="20"/>
                <w:szCs w:val="20"/>
              </w:rPr>
              <w:t>wet-</w:t>
            </w:r>
            <w:r w:rsidRPr="008E5D61">
              <w:rPr>
                <w:rFonts w:cstheme="minorHAnsi"/>
                <w:sz w:val="20"/>
                <w:szCs w:val="20"/>
              </w:rPr>
              <w:t xml:space="preserve"> en/of regelgeving zijn ook op de af te sluiten overeenkomst van toepassing. De opdrachtnemer implementeert eventuele wijzigingen in wetten en onderliggende regelingen tijdig en kosteloos per ingangsdatum van die wijziging; dit naar maatstaven van redelijkheid en billijkheid.</w:t>
            </w:r>
          </w:p>
        </w:tc>
      </w:tr>
      <w:tr w:rsidR="006E0A11" w:rsidRPr="008E5D61" w14:paraId="463A5039" w14:textId="77777777" w:rsidTr="006E0A11">
        <w:tc>
          <w:tcPr>
            <w:tcW w:w="988" w:type="dxa"/>
          </w:tcPr>
          <w:p w14:paraId="1CB8A84D" w14:textId="77777777" w:rsidR="006E0A11" w:rsidRPr="008E5D61" w:rsidRDefault="006E0A11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731D4DB0" w14:textId="782A0A22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De opdrachtnemer past zijn processen en administratie tijdig en kosteloos aan op eventuele wijzigingen in relevante wet- en regelgeving en andere aanwijzingen vanuit het ministerie of de opdrachtgever ten aanzien van de voor de gemeenten uit te voeren werkzaamheden</w:t>
            </w:r>
          </w:p>
        </w:tc>
      </w:tr>
      <w:tr w:rsidR="006E0A11" w:rsidRPr="008E5D61" w14:paraId="6B27D12C" w14:textId="77777777" w:rsidTr="006E0A11">
        <w:tc>
          <w:tcPr>
            <w:tcW w:w="988" w:type="dxa"/>
          </w:tcPr>
          <w:p w14:paraId="46247B24" w14:textId="77777777" w:rsidR="006E0A11" w:rsidRPr="008E5D61" w:rsidRDefault="006E0A11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094E528" w14:textId="7DF81EE4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De opdrachtnemer heeft een klachtenprocedure.</w:t>
            </w:r>
          </w:p>
        </w:tc>
      </w:tr>
      <w:tr w:rsidR="006E0A11" w:rsidRPr="008E5D61" w14:paraId="3ABC568A" w14:textId="77777777" w:rsidTr="006E0A11">
        <w:tc>
          <w:tcPr>
            <w:tcW w:w="988" w:type="dxa"/>
          </w:tcPr>
          <w:p w14:paraId="7190742D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4DC5DD01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11" w:rsidRPr="008E5D61" w14:paraId="25F70DB6" w14:textId="77777777" w:rsidTr="006E0A11">
        <w:tc>
          <w:tcPr>
            <w:tcW w:w="988" w:type="dxa"/>
          </w:tcPr>
          <w:p w14:paraId="6650CA8A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44770B3D" w14:textId="390B4C67" w:rsidR="006E0A11" w:rsidRPr="008E5D61" w:rsidRDefault="006E0A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5D61">
              <w:rPr>
                <w:rFonts w:cstheme="minorHAnsi"/>
                <w:b/>
                <w:bCs/>
                <w:sz w:val="20"/>
                <w:szCs w:val="20"/>
              </w:rPr>
              <w:t>Dienstverlening</w:t>
            </w:r>
          </w:p>
        </w:tc>
      </w:tr>
      <w:tr w:rsidR="00531A27" w:rsidRPr="008E5D61" w14:paraId="0CB89DE4" w14:textId="77777777" w:rsidTr="006E0A11">
        <w:tc>
          <w:tcPr>
            <w:tcW w:w="988" w:type="dxa"/>
          </w:tcPr>
          <w:p w14:paraId="74BAA4F0" w14:textId="5A6E4DEB" w:rsidR="00531A27" w:rsidRPr="008E5D61" w:rsidRDefault="00531A27" w:rsidP="008E5D6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375681A6" w14:textId="2D63AFDF" w:rsidR="00531A27" w:rsidRPr="008E5D61" w:rsidRDefault="00531A27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De hoofdta</w:t>
            </w:r>
            <w:r w:rsidR="00617AE5">
              <w:rPr>
                <w:rFonts w:cstheme="minorHAnsi"/>
                <w:sz w:val="20"/>
                <w:szCs w:val="20"/>
              </w:rPr>
              <w:t>ken</w:t>
            </w:r>
            <w:r w:rsidRPr="008E5D61">
              <w:rPr>
                <w:rFonts w:cstheme="minorHAnsi"/>
                <w:sz w:val="20"/>
                <w:szCs w:val="20"/>
              </w:rPr>
              <w:t xml:space="preserve"> van opdrachtnemer </w:t>
            </w:r>
            <w:r w:rsidR="00617AE5">
              <w:rPr>
                <w:rFonts w:cstheme="minorHAnsi"/>
                <w:sz w:val="20"/>
                <w:szCs w:val="20"/>
              </w:rPr>
              <w:t>zijn</w:t>
            </w:r>
            <w:r w:rsidRPr="008E5D61">
              <w:rPr>
                <w:rFonts w:cstheme="minorHAnsi"/>
                <w:sz w:val="20"/>
                <w:szCs w:val="20"/>
              </w:rPr>
              <w:t xml:space="preserve"> maatschappelijke begeleiding van statushouders</w:t>
            </w:r>
            <w:r w:rsidR="00617AE5">
              <w:rPr>
                <w:rFonts w:cstheme="minorHAnsi"/>
                <w:sz w:val="20"/>
                <w:szCs w:val="20"/>
              </w:rPr>
              <w:t xml:space="preserve"> en de basisdienstverlening en advies</w:t>
            </w:r>
            <w:r w:rsidRPr="008E5D61">
              <w:rPr>
                <w:rFonts w:cstheme="minorHAnsi"/>
                <w:sz w:val="20"/>
                <w:szCs w:val="20"/>
              </w:rPr>
              <w:t>.</w:t>
            </w:r>
            <w:r w:rsidR="00EC7F7B">
              <w:rPr>
                <w:rFonts w:cstheme="minorHAnsi"/>
                <w:sz w:val="20"/>
                <w:szCs w:val="20"/>
              </w:rPr>
              <w:t xml:space="preserve"> Zie voor meer inhoudelijke informatie in dit Programma van Eisen de thema’s onder ‘integratie binnen de samenleving’ en daarnaast de aanbestedingsleidraad.</w:t>
            </w:r>
          </w:p>
        </w:tc>
      </w:tr>
      <w:tr w:rsidR="006E0A11" w:rsidRPr="008E5D61" w14:paraId="24ED8778" w14:textId="77777777" w:rsidTr="006E0A11">
        <w:tc>
          <w:tcPr>
            <w:tcW w:w="988" w:type="dxa"/>
          </w:tcPr>
          <w:p w14:paraId="01994678" w14:textId="77777777" w:rsidR="006E0A11" w:rsidRPr="008E5D61" w:rsidRDefault="006E0A11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70310DDB" w14:textId="659B9854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</w:t>
            </w:r>
            <w:r w:rsidR="00C568AB">
              <w:rPr>
                <w:rFonts w:cstheme="minorHAnsi"/>
                <w:sz w:val="20"/>
                <w:szCs w:val="20"/>
              </w:rPr>
              <w:t xml:space="preserve">heeft </w:t>
            </w:r>
            <w:r w:rsidR="00C568AB" w:rsidRPr="00AE5A9D">
              <w:rPr>
                <w:rFonts w:cstheme="minorHAnsi"/>
                <w:sz w:val="20"/>
                <w:szCs w:val="20"/>
              </w:rPr>
              <w:t xml:space="preserve">een </w:t>
            </w:r>
            <w:r w:rsidR="00B26F15" w:rsidRPr="00AE5A9D">
              <w:rPr>
                <w:rFonts w:cstheme="minorHAnsi"/>
                <w:sz w:val="20"/>
                <w:szCs w:val="20"/>
              </w:rPr>
              <w:t xml:space="preserve">locatie </w:t>
            </w:r>
            <w:r w:rsidR="00922677" w:rsidRPr="00AE5A9D">
              <w:rPr>
                <w:rFonts w:cstheme="minorHAnsi"/>
                <w:sz w:val="20"/>
                <w:szCs w:val="20"/>
              </w:rPr>
              <w:t xml:space="preserve">binnen </w:t>
            </w:r>
            <w:r w:rsidR="00C568AB">
              <w:rPr>
                <w:rFonts w:cstheme="minorHAnsi"/>
                <w:sz w:val="20"/>
                <w:szCs w:val="20"/>
              </w:rPr>
              <w:t xml:space="preserve">de </w:t>
            </w:r>
            <w:r w:rsidR="00922677" w:rsidRPr="008E5D61">
              <w:rPr>
                <w:rFonts w:cstheme="minorHAnsi"/>
                <w:sz w:val="20"/>
                <w:szCs w:val="20"/>
              </w:rPr>
              <w:t xml:space="preserve">gemeente Nijkerk </w:t>
            </w:r>
            <w:r w:rsidR="00C568AB">
              <w:rPr>
                <w:rFonts w:cstheme="minorHAnsi"/>
                <w:sz w:val="20"/>
                <w:szCs w:val="20"/>
              </w:rPr>
              <w:t xml:space="preserve">waar contact kan worden gelegd met de doelgroep en de dienstverlening </w:t>
            </w:r>
            <w:r w:rsidR="0013192F">
              <w:rPr>
                <w:rFonts w:cstheme="minorHAnsi"/>
                <w:sz w:val="20"/>
                <w:szCs w:val="20"/>
              </w:rPr>
              <w:t>(</w:t>
            </w:r>
            <w:r w:rsidR="00C568AB">
              <w:rPr>
                <w:rFonts w:cstheme="minorHAnsi"/>
                <w:sz w:val="20"/>
                <w:szCs w:val="20"/>
              </w:rPr>
              <w:t>gedeeltelijk</w:t>
            </w:r>
            <w:r w:rsidR="0013192F">
              <w:rPr>
                <w:rFonts w:cstheme="minorHAnsi"/>
                <w:sz w:val="20"/>
                <w:szCs w:val="20"/>
              </w:rPr>
              <w:t>)</w:t>
            </w:r>
            <w:r w:rsidR="00C568AB">
              <w:rPr>
                <w:rFonts w:cstheme="minorHAnsi"/>
                <w:sz w:val="20"/>
                <w:szCs w:val="20"/>
              </w:rPr>
              <w:t xml:space="preserve"> kan worden uitgevoerd.</w:t>
            </w:r>
          </w:p>
        </w:tc>
      </w:tr>
      <w:tr w:rsidR="00955652" w:rsidRPr="008E5D61" w14:paraId="048F6EF3" w14:textId="77777777" w:rsidTr="006E0A11">
        <w:tc>
          <w:tcPr>
            <w:tcW w:w="988" w:type="dxa"/>
          </w:tcPr>
          <w:p w14:paraId="01AE8272" w14:textId="77777777" w:rsidR="00955652" w:rsidRPr="008E5D61" w:rsidRDefault="00955652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1ECEF4BB" w14:textId="0EB2D08F" w:rsidR="00955652" w:rsidRPr="008E5D61" w:rsidRDefault="00955652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De opdracht</w:t>
            </w:r>
            <w:r w:rsidR="00C568AB">
              <w:rPr>
                <w:rFonts w:cstheme="minorHAnsi"/>
                <w:sz w:val="20"/>
                <w:szCs w:val="20"/>
              </w:rPr>
              <w:t>nem</w:t>
            </w:r>
            <w:r w:rsidRPr="008E5D61">
              <w:rPr>
                <w:rFonts w:cstheme="minorHAnsi"/>
                <w:sz w:val="20"/>
                <w:szCs w:val="20"/>
              </w:rPr>
              <w:t>er is bekend met de doelgroep en cultuurverschillen binnen deze doelgroep. Opdracht</w:t>
            </w:r>
            <w:r w:rsidR="00C568AB">
              <w:rPr>
                <w:rFonts w:cstheme="minorHAnsi"/>
                <w:sz w:val="20"/>
                <w:szCs w:val="20"/>
              </w:rPr>
              <w:t>nem</w:t>
            </w:r>
            <w:r w:rsidRPr="008E5D61">
              <w:rPr>
                <w:rFonts w:cstheme="minorHAnsi"/>
                <w:sz w:val="20"/>
                <w:szCs w:val="20"/>
              </w:rPr>
              <w:t>er werkt cultuursensitief</w:t>
            </w:r>
            <w:r w:rsidR="00C568A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55652" w:rsidRPr="008E5D61" w14:paraId="7071DBA7" w14:textId="77777777" w:rsidTr="006E0A11">
        <w:tc>
          <w:tcPr>
            <w:tcW w:w="988" w:type="dxa"/>
          </w:tcPr>
          <w:p w14:paraId="01DA0D2C" w14:textId="77777777" w:rsidR="00955652" w:rsidRPr="008E5D61" w:rsidRDefault="00955652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25380057" w14:textId="505560A9" w:rsidR="00955652" w:rsidRPr="008E5D61" w:rsidRDefault="00955652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Vrijwilligers worden minimaal jaarlijks getraind op aangeboden dienstverlening.</w:t>
            </w:r>
          </w:p>
        </w:tc>
      </w:tr>
      <w:tr w:rsidR="006E0A11" w:rsidRPr="008E5D61" w14:paraId="0054E108" w14:textId="77777777" w:rsidTr="006E0A11">
        <w:tc>
          <w:tcPr>
            <w:tcW w:w="988" w:type="dxa"/>
          </w:tcPr>
          <w:p w14:paraId="565B5116" w14:textId="77777777" w:rsidR="006E0A11" w:rsidRPr="008E5D61" w:rsidRDefault="006E0A11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842A8DD" w14:textId="76990689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zorgt dat de individuele maatschappelijke begeleiding aansluit op de leerroute van de taalschool en capaciteit/situatie/mogelijkheden van statushouder, biedt maatwerkmogelijkheden en sluit aan bij de doelen van de inburgeraar, zoals geformuleerd in het Persoonlijk Plan Inburgering en Participatie (PIP).</w:t>
            </w:r>
          </w:p>
        </w:tc>
      </w:tr>
      <w:tr w:rsidR="006E0A11" w:rsidRPr="008E5D61" w14:paraId="0E41EDAF" w14:textId="77777777" w:rsidTr="006E0A11">
        <w:tc>
          <w:tcPr>
            <w:tcW w:w="988" w:type="dxa"/>
          </w:tcPr>
          <w:p w14:paraId="06CD68A3" w14:textId="77777777" w:rsidR="006E0A11" w:rsidRPr="008E5D61" w:rsidRDefault="006E0A11" w:rsidP="006E0A11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1133E0C0" w14:textId="7ED1C09F" w:rsidR="006E0A11" w:rsidRPr="008E5D61" w:rsidRDefault="007122D0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legt afspraken over deelname traject(en), aanwezigheid, melding bij ziekte en andere huisregels schriftelijk vast. Deze worden uitgelegd en uitgereikt aan de inburgeraar om te wijzen op diens verantwoordelijkheid hierin.</w:t>
            </w:r>
          </w:p>
        </w:tc>
      </w:tr>
      <w:tr w:rsidR="006E0A11" w:rsidRPr="008E5D61" w14:paraId="3A1E970A" w14:textId="77777777" w:rsidTr="006E0A11">
        <w:tc>
          <w:tcPr>
            <w:tcW w:w="988" w:type="dxa"/>
          </w:tcPr>
          <w:p w14:paraId="15AEF53F" w14:textId="77777777" w:rsidR="006E0A11" w:rsidRPr="008E5D61" w:rsidRDefault="006E0A11" w:rsidP="007122D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163DDB35" w14:textId="782049FB" w:rsidR="007122D0" w:rsidRPr="008E5D61" w:rsidRDefault="007122D0" w:rsidP="007122D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zoekt samenwerking met maatschappelijke partners, vrijwilligersorganisaties, werkgevers en gemeente voor het </w:t>
            </w:r>
            <w:r w:rsidR="00A832B5">
              <w:rPr>
                <w:rFonts w:cstheme="minorHAnsi"/>
                <w:sz w:val="20"/>
                <w:szCs w:val="20"/>
              </w:rPr>
              <w:t>uitvoeren van de lokale</w:t>
            </w:r>
            <w:r w:rsidRPr="008E5D61">
              <w:rPr>
                <w:rFonts w:cstheme="minorHAnsi"/>
                <w:sz w:val="20"/>
                <w:szCs w:val="20"/>
              </w:rPr>
              <w:t xml:space="preserve"> maatschappelijke begeleiding. Dit vraagt een flexibele opstelling en het leveren van maatwerk van de opdrachtnemer.</w:t>
            </w:r>
          </w:p>
          <w:p w14:paraId="7403353F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11" w:rsidRPr="008E5D61" w14:paraId="03BA9A15" w14:textId="77777777" w:rsidTr="006E0A11">
        <w:tc>
          <w:tcPr>
            <w:tcW w:w="988" w:type="dxa"/>
          </w:tcPr>
          <w:p w14:paraId="5EE3DF2F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66F5EE0F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11" w:rsidRPr="008E5D61" w14:paraId="6F26DF3A" w14:textId="77777777" w:rsidTr="006E0A11">
        <w:tc>
          <w:tcPr>
            <w:tcW w:w="988" w:type="dxa"/>
          </w:tcPr>
          <w:p w14:paraId="725A4A6C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CE603A7" w14:textId="1A505303" w:rsidR="006E0A11" w:rsidRPr="008E5D61" w:rsidRDefault="007122D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5D61">
              <w:rPr>
                <w:rFonts w:cstheme="minorHAnsi"/>
                <w:b/>
                <w:bCs/>
                <w:sz w:val="20"/>
                <w:szCs w:val="20"/>
              </w:rPr>
              <w:t xml:space="preserve">Huisvesting en </w:t>
            </w:r>
            <w:r w:rsidR="00FB5530" w:rsidRPr="008E5D61">
              <w:rPr>
                <w:rFonts w:cstheme="minorHAnsi"/>
                <w:b/>
                <w:bCs/>
                <w:sz w:val="20"/>
                <w:szCs w:val="20"/>
              </w:rPr>
              <w:t>informatiediensten</w:t>
            </w:r>
          </w:p>
        </w:tc>
      </w:tr>
      <w:tr w:rsidR="006E0A11" w:rsidRPr="008E5D61" w14:paraId="7B8FFD91" w14:textId="77777777" w:rsidTr="006E0A11">
        <w:tc>
          <w:tcPr>
            <w:tcW w:w="988" w:type="dxa"/>
          </w:tcPr>
          <w:p w14:paraId="580293C7" w14:textId="77777777" w:rsidR="006E0A11" w:rsidRPr="008E5D61" w:rsidRDefault="006E0A11" w:rsidP="007122D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72027BE" w14:textId="57BDF8E1" w:rsidR="007122D0" w:rsidRPr="008E5D61" w:rsidRDefault="007122D0" w:rsidP="007122D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is op het moment van koppeling inburgeraar aan de gemeente betrokken bij de inburgeraar. Opdrachtnemer maakt kennis met de </w:t>
            </w:r>
            <w:r w:rsidR="00922677" w:rsidRPr="008E5D61">
              <w:rPr>
                <w:rFonts w:cstheme="minorHAnsi"/>
                <w:sz w:val="20"/>
                <w:szCs w:val="20"/>
              </w:rPr>
              <w:t>inburgeraar als er zicht is op vestiging</w:t>
            </w:r>
            <w:r w:rsidRPr="008E5D61">
              <w:rPr>
                <w:rFonts w:cstheme="minorHAnsi"/>
                <w:sz w:val="20"/>
                <w:szCs w:val="20"/>
              </w:rPr>
              <w:t>.</w:t>
            </w:r>
          </w:p>
          <w:p w14:paraId="75EC0BDC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11" w:rsidRPr="008E5D61" w14:paraId="1DDB5103" w14:textId="77777777" w:rsidTr="006E0A11">
        <w:tc>
          <w:tcPr>
            <w:tcW w:w="988" w:type="dxa"/>
          </w:tcPr>
          <w:p w14:paraId="57331398" w14:textId="77777777" w:rsidR="006E0A11" w:rsidRPr="008E5D61" w:rsidRDefault="006E0A11" w:rsidP="007122D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5D83A199" w14:textId="69843FBE" w:rsidR="006E0A11" w:rsidRPr="008E5D61" w:rsidRDefault="007122D0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biedt begeleiding en zoekt ondersteuning voor inburgeraar </w:t>
            </w:r>
            <w:r w:rsidR="00EF6473" w:rsidRPr="008E5D61">
              <w:rPr>
                <w:rFonts w:cstheme="minorHAnsi"/>
                <w:sz w:val="20"/>
                <w:szCs w:val="20"/>
              </w:rPr>
              <w:t>bij verhuizing</w:t>
            </w:r>
            <w:r w:rsidRPr="008E5D61">
              <w:rPr>
                <w:rFonts w:cstheme="minorHAnsi"/>
                <w:sz w:val="20"/>
                <w:szCs w:val="20"/>
              </w:rPr>
              <w:t xml:space="preserve"> en huisvesting van inburgeraar in de gemeente.</w:t>
            </w:r>
          </w:p>
        </w:tc>
      </w:tr>
      <w:tr w:rsidR="006E0A11" w:rsidRPr="008E5D61" w14:paraId="7BE101CB" w14:textId="77777777" w:rsidTr="006E0A11">
        <w:tc>
          <w:tcPr>
            <w:tcW w:w="988" w:type="dxa"/>
          </w:tcPr>
          <w:p w14:paraId="33414616" w14:textId="77777777" w:rsidR="006E0A11" w:rsidRPr="008E5D61" w:rsidRDefault="006E0A11" w:rsidP="007122D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52D84331" w14:textId="1DA45C93" w:rsidR="007122D0" w:rsidRPr="008E5D61" w:rsidRDefault="007122D0" w:rsidP="007122D0">
            <w:p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zorgt samen met inburgeraar voor inschrijving GBA</w:t>
            </w:r>
            <w:r w:rsidR="00922677" w:rsidRPr="008E5D61">
              <w:rPr>
                <w:rFonts w:cstheme="minorHAnsi"/>
                <w:sz w:val="20"/>
                <w:szCs w:val="20"/>
              </w:rPr>
              <w:t>,</w:t>
            </w:r>
            <w:r w:rsidRPr="008E5D61">
              <w:rPr>
                <w:rFonts w:cstheme="minorHAnsi"/>
                <w:sz w:val="20"/>
                <w:szCs w:val="20"/>
              </w:rPr>
              <w:t xml:space="preserve"> </w:t>
            </w:r>
            <w:r w:rsidR="00EF6473" w:rsidRPr="008E5D61">
              <w:rPr>
                <w:rFonts w:cstheme="minorHAnsi"/>
                <w:sz w:val="20"/>
                <w:szCs w:val="20"/>
              </w:rPr>
              <w:t>aanvraag inkomensondersteuning</w:t>
            </w:r>
            <w:r w:rsidRPr="008E5D61">
              <w:rPr>
                <w:rFonts w:cstheme="minorHAnsi"/>
                <w:sz w:val="20"/>
                <w:szCs w:val="20"/>
              </w:rPr>
              <w:t xml:space="preserve"> en ontzorging.</w:t>
            </w:r>
          </w:p>
          <w:p w14:paraId="4D969A66" w14:textId="77777777" w:rsidR="007122D0" w:rsidRPr="008E5D61" w:rsidRDefault="007122D0" w:rsidP="007122D0">
            <w:p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dient samen met inburgeraar aanvragen voor toeslagen in bij de belastingdienst; huurtoeslag, zorgtoeslag kinderopvangtoeslag e.d. .</w:t>
            </w:r>
          </w:p>
          <w:p w14:paraId="6A2A8298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11" w:rsidRPr="008E5D61" w14:paraId="717DF026" w14:textId="77777777" w:rsidTr="006E0A11">
        <w:tc>
          <w:tcPr>
            <w:tcW w:w="988" w:type="dxa"/>
          </w:tcPr>
          <w:p w14:paraId="573CBD38" w14:textId="77777777" w:rsidR="006E0A11" w:rsidRPr="008E5D61" w:rsidRDefault="006E0A11" w:rsidP="007122D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74AC1FE5" w14:textId="77777777" w:rsidR="007122D0" w:rsidRPr="008E5D61" w:rsidRDefault="007122D0" w:rsidP="007122D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zorgt dat kinderen worden aangemeld bij het onderwijs en de ondersteuningsbehoefte van de kinderen in beeld is en zoekt samen naar oplossingen (fiets, OV)</w:t>
            </w:r>
          </w:p>
          <w:p w14:paraId="5033E250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22D0" w:rsidRPr="008E5D61" w14:paraId="5CCD7713" w14:textId="77777777" w:rsidTr="006E0A11">
        <w:tc>
          <w:tcPr>
            <w:tcW w:w="988" w:type="dxa"/>
          </w:tcPr>
          <w:p w14:paraId="60487A6A" w14:textId="77777777" w:rsidR="007122D0" w:rsidRPr="008E5D61" w:rsidRDefault="007122D0" w:rsidP="007122D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E9E16AA" w14:textId="76D3B616" w:rsidR="00FB5530" w:rsidRPr="008E5D61" w:rsidRDefault="00FB5530" w:rsidP="00FB553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heeft een informatie-en adviesspreekuur </w:t>
            </w:r>
            <w:r w:rsidR="0093377F" w:rsidRPr="008E5D61">
              <w:rPr>
                <w:rFonts w:cstheme="minorHAnsi"/>
                <w:sz w:val="20"/>
                <w:szCs w:val="20"/>
              </w:rPr>
              <w:t xml:space="preserve">in Nijkerk </w:t>
            </w:r>
            <w:r w:rsidRPr="008E5D61">
              <w:rPr>
                <w:rFonts w:cstheme="minorHAnsi"/>
                <w:sz w:val="20"/>
                <w:szCs w:val="20"/>
              </w:rPr>
              <w:t>waar inburgeraars terecht kunnen met vragen over: verblijfsstatus, aanvragen verblijf, gezinshereniging, na reizigers e.d.</w:t>
            </w:r>
          </w:p>
          <w:p w14:paraId="578D24E6" w14:textId="77777777" w:rsidR="007122D0" w:rsidRPr="008E5D61" w:rsidRDefault="007122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22D0" w:rsidRPr="008E5D61" w14:paraId="32955D06" w14:textId="77777777" w:rsidTr="006E0A11">
        <w:tc>
          <w:tcPr>
            <w:tcW w:w="988" w:type="dxa"/>
          </w:tcPr>
          <w:p w14:paraId="446199DD" w14:textId="77777777" w:rsidR="007122D0" w:rsidRPr="008E5D61" w:rsidRDefault="007122D0" w:rsidP="00FB553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12584D05" w14:textId="77777777" w:rsidR="00FB5530" w:rsidRPr="008E5D61" w:rsidRDefault="00FB5530" w:rsidP="00FB553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biedt begeleiding en advies bij vragen over gezinshereniging en aanvragen gezinshereniging</w:t>
            </w:r>
          </w:p>
          <w:p w14:paraId="6F58893A" w14:textId="77777777" w:rsidR="007122D0" w:rsidRPr="008E5D61" w:rsidRDefault="007122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22D0" w:rsidRPr="008E5D61" w14:paraId="419F3FED" w14:textId="77777777" w:rsidTr="006E0A11">
        <w:tc>
          <w:tcPr>
            <w:tcW w:w="988" w:type="dxa"/>
          </w:tcPr>
          <w:p w14:paraId="164C3B8B" w14:textId="77777777" w:rsidR="007122D0" w:rsidRPr="008E5D61" w:rsidRDefault="007122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59509A2" w14:textId="77777777" w:rsidR="007122D0" w:rsidRPr="008E5D61" w:rsidRDefault="007122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22D0" w:rsidRPr="008E5D61" w14:paraId="4834D5A9" w14:textId="77777777" w:rsidTr="006E0A11">
        <w:tc>
          <w:tcPr>
            <w:tcW w:w="988" w:type="dxa"/>
          </w:tcPr>
          <w:p w14:paraId="51B046DC" w14:textId="77777777" w:rsidR="007122D0" w:rsidRPr="008E5D61" w:rsidRDefault="007122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729B3B0A" w14:textId="367DC2CB" w:rsidR="007122D0" w:rsidRPr="008E5D61" w:rsidRDefault="00FB55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5D61">
              <w:rPr>
                <w:rFonts w:cstheme="minorHAnsi"/>
                <w:b/>
                <w:bCs/>
                <w:sz w:val="20"/>
                <w:szCs w:val="20"/>
              </w:rPr>
              <w:t>Integratie binnen de samenleving</w:t>
            </w:r>
          </w:p>
        </w:tc>
      </w:tr>
      <w:tr w:rsidR="006E0A11" w:rsidRPr="008E5D61" w14:paraId="52CC02D7" w14:textId="77777777" w:rsidTr="006E0A11">
        <w:tc>
          <w:tcPr>
            <w:tcW w:w="988" w:type="dxa"/>
          </w:tcPr>
          <w:p w14:paraId="7EDB40D3" w14:textId="77777777" w:rsidR="006E0A11" w:rsidRPr="008E5D61" w:rsidRDefault="006E0A11" w:rsidP="00FB553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3C52E29A" w14:textId="6B8BFD46" w:rsidR="006E0A11" w:rsidRPr="008E5D61" w:rsidRDefault="00FB5530">
            <w:pPr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Individuele maatschappelijke begeleiding is verdeeld in thema’s. Elk thema wordt expliciet aangeboden om de inburgeraar passend bij zijn leervermogen kennis te laten maken met het thema. In de</w:t>
            </w:r>
            <w:r w:rsidR="00A832B5">
              <w:rPr>
                <w:rFonts w:cstheme="minorHAnsi"/>
                <w:sz w:val="20"/>
                <w:szCs w:val="20"/>
              </w:rPr>
              <w:t xml:space="preserve"> collectieve </w:t>
            </w:r>
            <w:r w:rsidRPr="008E5D61">
              <w:rPr>
                <w:rFonts w:cstheme="minorHAnsi"/>
                <w:sz w:val="20"/>
                <w:szCs w:val="20"/>
              </w:rPr>
              <w:t xml:space="preserve">maatschappelijke begeleiding is aandacht voor de thema’s gezondheid, omgaan met geld, </w:t>
            </w:r>
            <w:r w:rsidR="00922677" w:rsidRPr="008E5D61">
              <w:rPr>
                <w:rFonts w:cstheme="minorHAnsi"/>
                <w:sz w:val="20"/>
                <w:szCs w:val="20"/>
              </w:rPr>
              <w:t xml:space="preserve">kennismaking met </w:t>
            </w:r>
            <w:r w:rsidRPr="008E5D61">
              <w:rPr>
                <w:rFonts w:cstheme="minorHAnsi"/>
                <w:sz w:val="20"/>
                <w:szCs w:val="20"/>
              </w:rPr>
              <w:t xml:space="preserve">maatschappelijke organisaties </w:t>
            </w:r>
            <w:r w:rsidR="00A832B5">
              <w:rPr>
                <w:rFonts w:cstheme="minorHAnsi"/>
                <w:sz w:val="20"/>
                <w:szCs w:val="20"/>
              </w:rPr>
              <w:t>en participatie.  In de lokale maatschappelijke begeleiding is aandacht voor deze thema’s als de inburgeraar vragen heeft over deze thema’s.  Opdrachtnemer begeleidt en informeert de statushouder actief bij</w:t>
            </w:r>
            <w:r w:rsidRPr="008E5D61">
              <w:rPr>
                <w:rFonts w:cstheme="minorHAnsi"/>
                <w:sz w:val="20"/>
                <w:szCs w:val="20"/>
              </w:rPr>
              <w:t xml:space="preserve"> vragen over </w:t>
            </w:r>
            <w:r w:rsidR="00444DA0">
              <w:rPr>
                <w:rFonts w:cstheme="minorHAnsi"/>
                <w:sz w:val="20"/>
                <w:szCs w:val="20"/>
              </w:rPr>
              <w:t xml:space="preserve">lokale </w:t>
            </w:r>
            <w:r w:rsidRPr="008E5D61">
              <w:rPr>
                <w:rFonts w:cstheme="minorHAnsi"/>
                <w:sz w:val="20"/>
                <w:szCs w:val="20"/>
              </w:rPr>
              <w:t>participatie,</w:t>
            </w:r>
            <w:r w:rsidR="00922677" w:rsidRPr="008E5D61">
              <w:rPr>
                <w:rFonts w:cstheme="minorHAnsi"/>
                <w:sz w:val="20"/>
                <w:szCs w:val="20"/>
              </w:rPr>
              <w:t xml:space="preserve"> gezondheid, opvoeding</w:t>
            </w:r>
            <w:r w:rsidRPr="008E5D61">
              <w:rPr>
                <w:rFonts w:cstheme="minorHAnsi"/>
                <w:sz w:val="20"/>
                <w:szCs w:val="20"/>
              </w:rPr>
              <w:t>,</w:t>
            </w:r>
            <w:r w:rsidR="00E47E9D" w:rsidRPr="008E5D61">
              <w:rPr>
                <w:rFonts w:cstheme="minorHAnsi"/>
                <w:sz w:val="20"/>
                <w:szCs w:val="20"/>
              </w:rPr>
              <w:t xml:space="preserve"> dagbesteding,</w:t>
            </w:r>
            <w:r w:rsidRPr="008E5D61">
              <w:rPr>
                <w:rFonts w:cstheme="minorHAnsi"/>
                <w:sz w:val="20"/>
                <w:szCs w:val="20"/>
              </w:rPr>
              <w:t xml:space="preserve"> digitale vaardigheden, cultuur en opbouw van een sociaal netwerk.</w:t>
            </w:r>
          </w:p>
        </w:tc>
      </w:tr>
      <w:tr w:rsidR="006E0A11" w:rsidRPr="008E5D61" w14:paraId="6B4D38FE" w14:textId="77777777" w:rsidTr="006E0A11">
        <w:tc>
          <w:tcPr>
            <w:tcW w:w="988" w:type="dxa"/>
          </w:tcPr>
          <w:p w14:paraId="397949DC" w14:textId="77777777" w:rsidR="006E0A11" w:rsidRPr="008E5D61" w:rsidRDefault="006E0A11" w:rsidP="00FB5530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316C4ED4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Persoonlijke ontwikkeling: </w:t>
            </w:r>
          </w:p>
          <w:p w14:paraId="2318E93E" w14:textId="61184F22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vertaalt het toekomstperspectief van de inburgeraar in doelen en stappen om tot het doel te komen en maakt inzichtelijk hoe de voortgang van de zelfredzaamheid </w:t>
            </w:r>
            <w:r w:rsidR="00EF6473" w:rsidRPr="008E5D61">
              <w:rPr>
                <w:rFonts w:cstheme="minorHAnsi"/>
                <w:sz w:val="20"/>
                <w:szCs w:val="20"/>
              </w:rPr>
              <w:t>eruitziet</w:t>
            </w:r>
            <w:r w:rsidRPr="008E5D61">
              <w:rPr>
                <w:rFonts w:cstheme="minorHAnsi"/>
                <w:sz w:val="20"/>
                <w:szCs w:val="20"/>
              </w:rPr>
              <w:t>. Opdrachtnemer zorgt voor verwijzing en toeleiding naar partners die inburgeraar kunnen ondersteunen om dit doel te bereiken of de persoonlijke ontwikkeling te stimuleren.</w:t>
            </w:r>
          </w:p>
          <w:p w14:paraId="7D135FC0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11" w:rsidRPr="008E5D61" w14:paraId="74E9924D" w14:textId="77777777" w:rsidTr="006E0A11">
        <w:tc>
          <w:tcPr>
            <w:tcW w:w="988" w:type="dxa"/>
          </w:tcPr>
          <w:p w14:paraId="2F0E1810" w14:textId="77777777" w:rsidR="006E0A11" w:rsidRPr="008E5D61" w:rsidRDefault="006E0A11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62D91D8C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Kennismaking gemeente/wijk:</w:t>
            </w:r>
          </w:p>
          <w:p w14:paraId="3E4F6F75" w14:textId="24850782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begeleidt de inburgeraar bij kennismaken met de gemeente en de wijk. Wat is</w:t>
            </w:r>
            <w:r w:rsidR="00444DA0">
              <w:rPr>
                <w:rFonts w:cstheme="minorHAnsi"/>
                <w:sz w:val="20"/>
                <w:szCs w:val="20"/>
              </w:rPr>
              <w:t xml:space="preserve"> te vinden in de wijk waar de statushouder gevestigd is over;</w:t>
            </w:r>
            <w:r w:rsidRPr="008E5D61">
              <w:rPr>
                <w:rFonts w:cstheme="minorHAnsi"/>
                <w:sz w:val="20"/>
                <w:szCs w:val="20"/>
              </w:rPr>
              <w:t xml:space="preserve"> sport, gezondheid, dagbesteding, onderwijs, werk</w:t>
            </w:r>
          </w:p>
          <w:p w14:paraId="4ABDF840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11" w:rsidRPr="008E5D61" w14:paraId="702209D0" w14:textId="77777777" w:rsidTr="006E0A11">
        <w:tc>
          <w:tcPr>
            <w:tcW w:w="988" w:type="dxa"/>
          </w:tcPr>
          <w:p w14:paraId="11D5BDD6" w14:textId="77777777" w:rsidR="006E0A11" w:rsidRPr="008E5D61" w:rsidRDefault="006E0A11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4D68BB38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Financiële zelfredzaamheid:</w:t>
            </w:r>
          </w:p>
          <w:p w14:paraId="45E33AAB" w14:textId="7385B88E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</w:t>
            </w:r>
            <w:r w:rsidR="00444DA0">
              <w:rPr>
                <w:rFonts w:cstheme="minorHAnsi"/>
                <w:sz w:val="20"/>
                <w:szCs w:val="20"/>
              </w:rPr>
              <w:t xml:space="preserve">is beschikbaar voor vragen over </w:t>
            </w:r>
            <w:r w:rsidRPr="008E5D61">
              <w:rPr>
                <w:rFonts w:cstheme="minorHAnsi"/>
                <w:sz w:val="20"/>
                <w:szCs w:val="20"/>
              </w:rPr>
              <w:t>financiële zelfredzaamheid. Geeft informatie en helpt bij aanvragen voor financiële ondersteuning; kind -pakket, bijzondere bijstand, toeslagen belastingdienst.</w:t>
            </w:r>
          </w:p>
          <w:p w14:paraId="394E9E78" w14:textId="0E2BF7C8" w:rsidR="00F06C3A" w:rsidRPr="008E5D61" w:rsidRDefault="00E47E9D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Opdrachtnemer heeft een signalerende functie en verwijst door naar passende ondersteuning (cursus, training) en informeert de gemeente.</w:t>
            </w:r>
          </w:p>
          <w:p w14:paraId="4FE06F7E" w14:textId="77777777" w:rsidR="006E0A11" w:rsidRPr="008E5D61" w:rsidRDefault="006E0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395DB0DC" w14:textId="77777777" w:rsidTr="006E0A11">
        <w:tc>
          <w:tcPr>
            <w:tcW w:w="988" w:type="dxa"/>
          </w:tcPr>
          <w:p w14:paraId="2FA465BE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754CD93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Gezondheid en bewegen: </w:t>
            </w:r>
          </w:p>
          <w:p w14:paraId="5B5F26EA" w14:textId="3CD640EE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stimuleert en neemt inburgeraar mee om kennis te maken met </w:t>
            </w:r>
            <w:r w:rsidR="00EF6473" w:rsidRPr="008E5D61">
              <w:rPr>
                <w:rFonts w:cstheme="minorHAnsi"/>
                <w:sz w:val="20"/>
                <w:szCs w:val="20"/>
              </w:rPr>
              <w:t>het verenigingsleven</w:t>
            </w:r>
            <w:r w:rsidRPr="008E5D61">
              <w:rPr>
                <w:rFonts w:cstheme="minorHAnsi"/>
                <w:sz w:val="20"/>
                <w:szCs w:val="20"/>
              </w:rPr>
              <w:t>, dagbesteding, zelf verzorgen van een activiteit/bijeenkomst</w:t>
            </w:r>
            <w:r w:rsidR="00425017">
              <w:rPr>
                <w:rFonts w:cstheme="minorHAnsi"/>
                <w:sz w:val="20"/>
                <w:szCs w:val="20"/>
              </w:rPr>
              <w:t xml:space="preserve"> om de integratie en participatie binnen de lokale samenleving te stimuleren en isolement te voorkomen.</w:t>
            </w:r>
          </w:p>
          <w:p w14:paraId="50DFEB96" w14:textId="0285B638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1D52D68E" w14:textId="77777777" w:rsidTr="006E0A11">
        <w:tc>
          <w:tcPr>
            <w:tcW w:w="988" w:type="dxa"/>
          </w:tcPr>
          <w:p w14:paraId="75A09177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1E5D8CD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Onderwijs en opvoeding; </w:t>
            </w:r>
          </w:p>
          <w:p w14:paraId="69BAE0B9" w14:textId="5EAC27F5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Opdrachtnemer begeleidt inburgeraar bij </w:t>
            </w:r>
            <w:r w:rsidR="00E47E9D" w:rsidRPr="008E5D61">
              <w:rPr>
                <w:rFonts w:cstheme="minorHAnsi"/>
                <w:sz w:val="20"/>
                <w:szCs w:val="20"/>
              </w:rPr>
              <w:t xml:space="preserve">de </w:t>
            </w:r>
            <w:r w:rsidRPr="008E5D61">
              <w:rPr>
                <w:rFonts w:cstheme="minorHAnsi"/>
                <w:sz w:val="20"/>
                <w:szCs w:val="20"/>
              </w:rPr>
              <w:t xml:space="preserve">kennismaking met </w:t>
            </w:r>
            <w:r w:rsidR="000C1119" w:rsidRPr="008E5D61">
              <w:rPr>
                <w:rFonts w:cstheme="minorHAnsi"/>
                <w:sz w:val="20"/>
                <w:szCs w:val="20"/>
              </w:rPr>
              <w:t>de school</w:t>
            </w:r>
            <w:r w:rsidRPr="008E5D61">
              <w:rPr>
                <w:rFonts w:cstheme="minorHAnsi"/>
                <w:sz w:val="20"/>
                <w:szCs w:val="20"/>
              </w:rPr>
              <w:t xml:space="preserve"> van het kind, informeert over ouderbetrokkenheid. Daarnaast is er aandacht voor opvoed</w:t>
            </w:r>
            <w:r w:rsidR="00425017">
              <w:rPr>
                <w:rFonts w:cstheme="minorHAnsi"/>
                <w:sz w:val="20"/>
                <w:szCs w:val="20"/>
              </w:rPr>
              <w:t>-</w:t>
            </w:r>
            <w:r w:rsidRPr="008E5D61">
              <w:rPr>
                <w:rFonts w:cstheme="minorHAnsi"/>
                <w:sz w:val="20"/>
                <w:szCs w:val="20"/>
              </w:rPr>
              <w:t xml:space="preserve"> en ontwikkelondersteuning </w:t>
            </w:r>
            <w:r w:rsidR="000C1119" w:rsidRPr="008E5D61">
              <w:rPr>
                <w:rFonts w:cstheme="minorHAnsi"/>
                <w:sz w:val="20"/>
                <w:szCs w:val="20"/>
              </w:rPr>
              <w:t>die geboden wordt door</w:t>
            </w:r>
            <w:r w:rsidRPr="008E5D61">
              <w:rPr>
                <w:rFonts w:cstheme="minorHAnsi"/>
                <w:sz w:val="20"/>
                <w:szCs w:val="20"/>
              </w:rPr>
              <w:t xml:space="preserve"> partners in de gemeente zoals het GGD, Jeugdzorg, consultatiebureau etc.</w:t>
            </w:r>
          </w:p>
          <w:p w14:paraId="2BF97D90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13E1878E" w14:textId="77777777" w:rsidTr="006E0A11">
        <w:tc>
          <w:tcPr>
            <w:tcW w:w="988" w:type="dxa"/>
          </w:tcPr>
          <w:p w14:paraId="371290AC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0E905B2C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Werk en inkomen: </w:t>
            </w:r>
          </w:p>
          <w:p w14:paraId="5BB09D3D" w14:textId="1E4E7262" w:rsidR="000C1119" w:rsidRPr="008E5D61" w:rsidRDefault="00557EB7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557EB7">
              <w:rPr>
                <w:rFonts w:cstheme="minorHAnsi"/>
                <w:sz w:val="20"/>
                <w:szCs w:val="20"/>
              </w:rPr>
              <w:t>Opdrachtnemer is op de hoogte/kent het maatschappelijk veld waar eventueel vrijwilligerswerk wordt aangeboden en stimuleert de inburgeraar om deel te nemen aan arbeidsparticipatie (vrijwilligerswerk, stage, werk). Opdrachtnemer biedt</w:t>
            </w:r>
            <w:r w:rsidRPr="00557EB7">
              <w:rPr>
                <w:rFonts w:cstheme="minorHAnsi"/>
                <w:sz w:val="20"/>
                <w:szCs w:val="20"/>
                <w:u w:val="single"/>
              </w:rPr>
              <w:t xml:space="preserve"> geen</w:t>
            </w:r>
            <w:r w:rsidRPr="00557EB7">
              <w:rPr>
                <w:rFonts w:cstheme="minorHAnsi"/>
                <w:sz w:val="20"/>
                <w:szCs w:val="20"/>
              </w:rPr>
              <w:t xml:space="preserve"> trainingen aan maar signaleert de </w:t>
            </w:r>
            <w:r>
              <w:rPr>
                <w:rFonts w:cstheme="minorHAnsi"/>
                <w:sz w:val="20"/>
                <w:szCs w:val="20"/>
              </w:rPr>
              <w:t>participatie</w:t>
            </w:r>
            <w:r w:rsidRPr="00557EB7">
              <w:rPr>
                <w:rFonts w:cstheme="minorHAnsi"/>
                <w:sz w:val="20"/>
                <w:szCs w:val="20"/>
              </w:rPr>
              <w:t>behoefte</w:t>
            </w:r>
            <w:r>
              <w:rPr>
                <w:rFonts w:cstheme="minorHAnsi"/>
                <w:sz w:val="20"/>
                <w:szCs w:val="20"/>
              </w:rPr>
              <w:t xml:space="preserve"> en meldt deze aan de klantmanager inburgering.</w:t>
            </w:r>
            <w:r w:rsidRPr="00557EB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E44E3BC" w14:textId="77777777" w:rsidR="00F06C3A" w:rsidRPr="008E5D61" w:rsidRDefault="00F06C3A" w:rsidP="004250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0173ED71" w14:textId="77777777" w:rsidTr="006E0A11">
        <w:tc>
          <w:tcPr>
            <w:tcW w:w="988" w:type="dxa"/>
          </w:tcPr>
          <w:p w14:paraId="55EB42BE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55718011" w14:textId="77777777" w:rsidR="00425017" w:rsidRPr="008E5D61" w:rsidRDefault="00425017" w:rsidP="00425017">
            <w:pPr>
              <w:spacing w:line="259" w:lineRule="auto"/>
              <w:rPr>
                <w:rFonts w:eastAsia="Arial" w:cstheme="minorHAnsi"/>
                <w:color w:val="000000"/>
                <w:sz w:val="20"/>
                <w:szCs w:val="20"/>
                <w:lang w:eastAsia="nl-NL"/>
              </w:rPr>
            </w:pPr>
            <w:r w:rsidRPr="008E5D61">
              <w:rPr>
                <w:rFonts w:eastAsia="Arial" w:cstheme="minorHAnsi"/>
                <w:color w:val="000000"/>
                <w:sz w:val="20"/>
                <w:szCs w:val="20"/>
                <w:lang w:eastAsia="nl-NL"/>
              </w:rPr>
              <w:t>Vangnet:</w:t>
            </w:r>
          </w:p>
          <w:p w14:paraId="7E4B0269" w14:textId="77777777" w:rsidR="00425017" w:rsidRPr="008E5D61" w:rsidRDefault="00425017" w:rsidP="00425017">
            <w:pPr>
              <w:spacing w:line="259" w:lineRule="auto"/>
              <w:rPr>
                <w:rFonts w:eastAsia="Arial" w:cstheme="minorHAnsi"/>
                <w:color w:val="000000"/>
                <w:sz w:val="20"/>
                <w:szCs w:val="20"/>
                <w:lang w:eastAsia="nl-NL"/>
              </w:rPr>
            </w:pPr>
            <w:r w:rsidRPr="008E5D61">
              <w:rPr>
                <w:rFonts w:eastAsia="Arial" w:cstheme="minorHAnsi"/>
                <w:color w:val="000000"/>
                <w:sz w:val="20"/>
                <w:szCs w:val="20"/>
                <w:lang w:eastAsia="nl-NL"/>
              </w:rPr>
              <w:t>Opdrachtnemer stimuleert inburgeraar kennis te maken met buren en omwonenden en gebruik te maken van de lokale sociale infrastructuur in de gemeente, zoals welzijnsorganisaties, sociale wijkteams, taalmaatjes, sleutelpersonen en bibliotheken.</w:t>
            </w:r>
          </w:p>
          <w:p w14:paraId="3D6C5E8C" w14:textId="4AEC9C90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7803CDDE" w14:textId="77777777" w:rsidTr="006E0A11">
        <w:tc>
          <w:tcPr>
            <w:tcW w:w="988" w:type="dxa"/>
          </w:tcPr>
          <w:p w14:paraId="0AA6FC6F" w14:textId="77777777" w:rsidR="00F06C3A" w:rsidRPr="008E5D61" w:rsidRDefault="00F06C3A" w:rsidP="00F06C3A">
            <w:pPr>
              <w:pStyle w:val="Lijstaline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432EDDE7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4B891128" w14:textId="77777777" w:rsidTr="006E0A11">
        <w:tc>
          <w:tcPr>
            <w:tcW w:w="988" w:type="dxa"/>
          </w:tcPr>
          <w:p w14:paraId="67F83CBF" w14:textId="77777777" w:rsidR="00F06C3A" w:rsidRPr="008E5D61" w:rsidRDefault="00F06C3A" w:rsidP="00F06C3A">
            <w:pPr>
              <w:pStyle w:val="Lijstaline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393F46BA" w14:textId="25BB298D" w:rsidR="00F06C3A" w:rsidRPr="008E5D61" w:rsidRDefault="00F06C3A" w:rsidP="00F06C3A">
            <w:pPr>
              <w:pStyle w:val="Geenafstand"/>
              <w:rPr>
                <w:rFonts w:cstheme="minorHAnsi"/>
                <w:b/>
                <w:bCs/>
                <w:sz w:val="20"/>
                <w:szCs w:val="20"/>
              </w:rPr>
            </w:pPr>
            <w:r w:rsidRPr="008E5D61">
              <w:rPr>
                <w:rFonts w:cstheme="minorHAnsi"/>
                <w:b/>
                <w:bCs/>
                <w:sz w:val="20"/>
                <w:szCs w:val="20"/>
              </w:rPr>
              <w:t>Prijzen en facturatie</w:t>
            </w:r>
          </w:p>
        </w:tc>
      </w:tr>
      <w:tr w:rsidR="00F06C3A" w:rsidRPr="008E5D61" w14:paraId="08A16FA3" w14:textId="77777777" w:rsidTr="006E0A11">
        <w:tc>
          <w:tcPr>
            <w:tcW w:w="988" w:type="dxa"/>
          </w:tcPr>
          <w:p w14:paraId="5EEB1208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3D1BF60C" w14:textId="7D9D3D9C" w:rsidR="001F7534" w:rsidRDefault="00732608" w:rsidP="00732608">
            <w:p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Het tarief voor de </w:t>
            </w:r>
            <w:r w:rsidR="001F7534">
              <w:rPr>
                <w:rFonts w:cstheme="minorHAnsi"/>
                <w:sz w:val="20"/>
                <w:szCs w:val="20"/>
              </w:rPr>
              <w:t xml:space="preserve">lokale maatschappelijke begeleiding wordt berekend op basis van een </w:t>
            </w:r>
            <w:proofErr w:type="spellStart"/>
            <w:r w:rsidR="001F7534">
              <w:rPr>
                <w:rFonts w:cstheme="minorHAnsi"/>
                <w:sz w:val="20"/>
                <w:szCs w:val="20"/>
              </w:rPr>
              <w:t>all</w:t>
            </w:r>
            <w:proofErr w:type="spellEnd"/>
            <w:r w:rsidR="001F7534">
              <w:rPr>
                <w:rFonts w:cstheme="minorHAnsi"/>
                <w:sz w:val="20"/>
                <w:szCs w:val="20"/>
              </w:rPr>
              <w:t xml:space="preserve"> inclusief traject per statushouder. </w:t>
            </w:r>
            <w:bookmarkStart w:id="0" w:name="_Hlk145418327"/>
            <w:r w:rsidR="002F48C1">
              <w:rPr>
                <w:rFonts w:cstheme="minorHAnsi"/>
                <w:sz w:val="20"/>
                <w:szCs w:val="20"/>
              </w:rPr>
              <w:t>Bij berekening van de trajectprijs is in ieder geval opgenomen</w:t>
            </w:r>
            <w:r w:rsidR="001F7534">
              <w:rPr>
                <w:rFonts w:cstheme="minorHAnsi"/>
                <w:sz w:val="20"/>
                <w:szCs w:val="20"/>
              </w:rPr>
              <w:t>:</w:t>
            </w:r>
          </w:p>
          <w:p w14:paraId="3CCDDB39" w14:textId="77777777" w:rsidR="00C632B7" w:rsidRPr="00C632B7" w:rsidRDefault="00C632B7" w:rsidP="00C632B7">
            <w:pPr>
              <w:pStyle w:val="Lijstalinea"/>
              <w:numPr>
                <w:ilvl w:val="0"/>
                <w:numId w:val="2"/>
              </w:num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C632B7">
              <w:rPr>
                <w:rFonts w:cstheme="minorHAnsi"/>
                <w:sz w:val="20"/>
                <w:szCs w:val="20"/>
              </w:rPr>
              <w:t>Basis dienstverlening en advies</w:t>
            </w:r>
          </w:p>
          <w:p w14:paraId="405FF366" w14:textId="77777777" w:rsidR="00C632B7" w:rsidRPr="00C632B7" w:rsidRDefault="00C632B7" w:rsidP="00C632B7">
            <w:pPr>
              <w:pStyle w:val="Lijstalinea"/>
              <w:numPr>
                <w:ilvl w:val="0"/>
                <w:numId w:val="2"/>
              </w:num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C632B7">
              <w:rPr>
                <w:rFonts w:cstheme="minorHAnsi"/>
                <w:sz w:val="20"/>
                <w:szCs w:val="20"/>
              </w:rPr>
              <w:t>Maatschappelijke begeleiding</w:t>
            </w:r>
          </w:p>
          <w:p w14:paraId="3C0953CA" w14:textId="77777777" w:rsidR="00C632B7" w:rsidRPr="00C632B7" w:rsidRDefault="00C632B7" w:rsidP="00C632B7">
            <w:pPr>
              <w:pStyle w:val="Lijstalinea"/>
              <w:numPr>
                <w:ilvl w:val="0"/>
                <w:numId w:val="2"/>
              </w:num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C632B7">
              <w:rPr>
                <w:rFonts w:cstheme="minorHAnsi"/>
                <w:sz w:val="20"/>
                <w:szCs w:val="20"/>
              </w:rPr>
              <w:t>Ondersteuning bij uitreiking PVT</w:t>
            </w:r>
          </w:p>
          <w:p w14:paraId="4CE04E04" w14:textId="77777777" w:rsidR="00C632B7" w:rsidRPr="00C632B7" w:rsidRDefault="00C632B7" w:rsidP="00C632B7">
            <w:pPr>
              <w:pStyle w:val="Lijstalinea"/>
              <w:numPr>
                <w:ilvl w:val="0"/>
                <w:numId w:val="2"/>
              </w:num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C632B7">
              <w:rPr>
                <w:rFonts w:cstheme="minorHAnsi"/>
                <w:sz w:val="20"/>
                <w:szCs w:val="20"/>
              </w:rPr>
              <w:t>Inzet professionals/vrijwilligers</w:t>
            </w:r>
          </w:p>
          <w:p w14:paraId="541DBCEE" w14:textId="77777777" w:rsidR="00C632B7" w:rsidRPr="00C632B7" w:rsidRDefault="00C632B7" w:rsidP="00C632B7">
            <w:pPr>
              <w:pStyle w:val="Lijstalinea"/>
              <w:numPr>
                <w:ilvl w:val="0"/>
                <w:numId w:val="2"/>
              </w:numPr>
              <w:spacing w:line="313" w:lineRule="auto"/>
              <w:rPr>
                <w:rFonts w:cstheme="minorHAnsi"/>
                <w:sz w:val="20"/>
                <w:szCs w:val="20"/>
              </w:rPr>
            </w:pPr>
            <w:r w:rsidRPr="00C632B7">
              <w:rPr>
                <w:rFonts w:cstheme="minorHAnsi"/>
                <w:sz w:val="20"/>
                <w:szCs w:val="20"/>
              </w:rPr>
              <w:t>Vestiging binnen de gemeente</w:t>
            </w:r>
          </w:p>
          <w:bookmarkEnd w:id="0"/>
          <w:p w14:paraId="7B1FA8F3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56084B40" w14:textId="77777777" w:rsidTr="006E0A11">
        <w:tc>
          <w:tcPr>
            <w:tcW w:w="988" w:type="dxa"/>
          </w:tcPr>
          <w:p w14:paraId="5CC2B405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34810E24" w14:textId="4B1FB9CF" w:rsidR="00F06C3A" w:rsidRPr="008E5D61" w:rsidRDefault="00732608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eastAsia="Arial" w:cstheme="minorHAnsi"/>
                <w:sz w:val="20"/>
                <w:szCs w:val="20"/>
                <w:lang w:eastAsia="nl-NL"/>
              </w:rPr>
              <w:t>Prijzen zijn exclusief BTW.</w:t>
            </w:r>
          </w:p>
        </w:tc>
      </w:tr>
      <w:tr w:rsidR="00F06C3A" w:rsidRPr="008E5D61" w14:paraId="74B680BD" w14:textId="77777777" w:rsidTr="006E0A11">
        <w:tc>
          <w:tcPr>
            <w:tcW w:w="988" w:type="dxa"/>
          </w:tcPr>
          <w:p w14:paraId="72FF83DC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322E57E6" w14:textId="77777777" w:rsidR="00732608" w:rsidRPr="008E5D61" w:rsidRDefault="00732608" w:rsidP="00732608">
            <w:pPr>
              <w:spacing w:after="69" w:line="259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Er zijn 4 factuurmomenten:</w:t>
            </w:r>
          </w:p>
          <w:p w14:paraId="72721E22" w14:textId="77777777" w:rsidR="00E706F1" w:rsidRDefault="00E706F1" w:rsidP="00732608">
            <w:pPr>
              <w:numPr>
                <w:ilvl w:val="0"/>
                <w:numId w:val="3"/>
              </w:numPr>
              <w:spacing w:after="11" w:line="320" w:lineRule="auto"/>
              <w:ind w:hanging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E706F1">
              <w:rPr>
                <w:rFonts w:cstheme="minorHAnsi"/>
                <w:sz w:val="20"/>
                <w:szCs w:val="20"/>
              </w:rPr>
              <w:t>er kwartaal maakt opdrachtnemer een factuur op basis van het aantal gestarte trajecten van het voorafgaande kwartaal</w:t>
            </w:r>
          </w:p>
          <w:p w14:paraId="031B7C78" w14:textId="011735A8" w:rsidR="00732608" w:rsidRPr="008E5D61" w:rsidRDefault="00732608" w:rsidP="00732608">
            <w:pPr>
              <w:numPr>
                <w:ilvl w:val="0"/>
                <w:numId w:val="3"/>
              </w:numPr>
              <w:spacing w:after="11" w:line="320" w:lineRule="auto"/>
              <w:ind w:hanging="360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Facturen worden digitaal aangeboden</w:t>
            </w:r>
          </w:p>
          <w:p w14:paraId="5082AC75" w14:textId="77777777" w:rsidR="00732608" w:rsidRPr="008E5D61" w:rsidRDefault="00732608" w:rsidP="00732608">
            <w:pPr>
              <w:numPr>
                <w:ilvl w:val="0"/>
                <w:numId w:val="3"/>
              </w:numPr>
              <w:spacing w:after="11" w:line="320" w:lineRule="auto"/>
              <w:ind w:hanging="360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Facturen worden binnen 2 weken afgehandeld</w:t>
            </w:r>
          </w:p>
          <w:p w14:paraId="401EEC6F" w14:textId="2F36C054" w:rsidR="00732608" w:rsidRPr="008E5D61" w:rsidRDefault="00732608" w:rsidP="00732608">
            <w:pPr>
              <w:numPr>
                <w:ilvl w:val="0"/>
                <w:numId w:val="3"/>
              </w:numPr>
              <w:spacing w:after="11" w:line="320" w:lineRule="auto"/>
              <w:ind w:hanging="360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 xml:space="preserve">Alleen geleverde </w:t>
            </w:r>
            <w:r w:rsidR="00E706F1">
              <w:rPr>
                <w:rFonts w:cstheme="minorHAnsi"/>
                <w:sz w:val="20"/>
                <w:szCs w:val="20"/>
              </w:rPr>
              <w:t>trajecten</w:t>
            </w:r>
            <w:r w:rsidRPr="008E5D61">
              <w:rPr>
                <w:rFonts w:cstheme="minorHAnsi"/>
                <w:sz w:val="20"/>
                <w:szCs w:val="20"/>
              </w:rPr>
              <w:t xml:space="preserve"> worden gefactureerd</w:t>
            </w:r>
          </w:p>
          <w:p w14:paraId="4F72731A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  <w:tr w:rsidR="00F06C3A" w:rsidRPr="008E5D61" w14:paraId="03C82447" w14:textId="77777777" w:rsidTr="006E0A11">
        <w:tc>
          <w:tcPr>
            <w:tcW w:w="988" w:type="dxa"/>
          </w:tcPr>
          <w:p w14:paraId="053AED7B" w14:textId="77777777" w:rsidR="00F06C3A" w:rsidRPr="008E5D61" w:rsidRDefault="00F06C3A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2B2A56B1" w14:textId="434E478E" w:rsidR="00732608" w:rsidRPr="008E5D61" w:rsidRDefault="00732608" w:rsidP="00732608">
            <w:pPr>
              <w:spacing w:after="69" w:line="259" w:lineRule="auto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Als een inburgeraar tijdelijk uitvalt door langdurige ziekte (langer dan 4 weken) of zwangerschapsverlof wordt het traject bevroren. Alleen de geleverde diensten worden in rekening gebracht. Er wordt weer gefactureerd zodra de inburgeraar opnieuw deelneemt. Hierover is afstemming met de gemeente (klantmanager).</w:t>
            </w:r>
          </w:p>
          <w:p w14:paraId="40B53BE9" w14:textId="77777777" w:rsidR="00F06C3A" w:rsidRPr="008E5D61" w:rsidRDefault="00F06C3A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  <w:tr w:rsidR="00732608" w:rsidRPr="008E5D61" w14:paraId="379A01A6" w14:textId="77777777" w:rsidTr="006E0A11">
        <w:tc>
          <w:tcPr>
            <w:tcW w:w="988" w:type="dxa"/>
          </w:tcPr>
          <w:p w14:paraId="54A47441" w14:textId="77777777" w:rsidR="00732608" w:rsidRPr="008E5D61" w:rsidRDefault="00732608" w:rsidP="00F06C3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1F3F098E" w14:textId="15C54182" w:rsidR="00732608" w:rsidRPr="008E5D61" w:rsidRDefault="00732608" w:rsidP="00732608">
            <w:pPr>
              <w:spacing w:line="259" w:lineRule="auto"/>
              <w:ind w:right="10"/>
              <w:rPr>
                <w:rFonts w:cstheme="minorHAnsi"/>
                <w:sz w:val="20"/>
                <w:szCs w:val="20"/>
              </w:rPr>
            </w:pPr>
            <w:r w:rsidRPr="008E5D61">
              <w:rPr>
                <w:rFonts w:cstheme="minorHAnsi"/>
                <w:sz w:val="20"/>
                <w:szCs w:val="20"/>
              </w:rPr>
              <w:t>Als een inburgeraar uitvalt (bijv. door verhuizing), wordt rekening gehouden met het aantal uren aangeboden begeleiding. Afrekening volgt aan het eind van het jaar bij de financiële verantwoording.</w:t>
            </w:r>
          </w:p>
          <w:p w14:paraId="440CBC20" w14:textId="77777777" w:rsidR="00732608" w:rsidRPr="008E5D61" w:rsidRDefault="00732608" w:rsidP="00F06C3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</w:tr>
    </w:tbl>
    <w:p w14:paraId="5D1399A6" w14:textId="0AC7A0E0" w:rsidR="006E0A11" w:rsidRDefault="006E0A11">
      <w:pPr>
        <w:rPr>
          <w:rFonts w:cstheme="minorHAnsi"/>
          <w:sz w:val="20"/>
          <w:szCs w:val="20"/>
        </w:rPr>
      </w:pPr>
    </w:p>
    <w:p w14:paraId="4DEE87A3" w14:textId="3D81EC1B" w:rsidR="00B15B1F" w:rsidRDefault="00B15B1F" w:rsidP="00B15B1F">
      <w:pPr>
        <w:widowControl w:val="0"/>
        <w:spacing w:after="0" w:line="240" w:lineRule="auto"/>
        <w:rPr>
          <w:rFonts w:eastAsia="Times New Roman"/>
          <w:b/>
          <w:bCs/>
          <w:snapToGrid w:val="0"/>
          <w:lang w:eastAsia="nl-NL"/>
        </w:rPr>
      </w:pPr>
      <w:r>
        <w:rPr>
          <w:rFonts w:eastAsia="Times New Roman"/>
          <w:b/>
          <w:bCs/>
          <w:snapToGrid w:val="0"/>
          <w:lang w:eastAsia="nl-NL"/>
        </w:rPr>
        <w:t>Akkoord op alle gestelde eisen</w:t>
      </w:r>
      <w:r w:rsidRPr="001E67E4">
        <w:rPr>
          <w:rFonts w:eastAsia="Times New Roman"/>
          <w:b/>
          <w:bCs/>
          <w:snapToGrid w:val="0"/>
          <w:lang w:eastAsia="nl-NL"/>
        </w:rPr>
        <w:t>,</w:t>
      </w:r>
    </w:p>
    <w:p w14:paraId="52D65B1F" w14:textId="77777777" w:rsidR="00B15B1F" w:rsidRPr="001E67E4" w:rsidRDefault="00B15B1F" w:rsidP="00B15B1F">
      <w:pPr>
        <w:widowControl w:val="0"/>
        <w:spacing w:after="0" w:line="240" w:lineRule="auto"/>
        <w:rPr>
          <w:rFonts w:eastAsia="Times New Roman"/>
          <w:b/>
          <w:bCs/>
          <w:snapToGrid w:val="0"/>
          <w:lang w:eastAsia="nl-NL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B15B1F" w:rsidRPr="001E67E4" w14:paraId="2528F7AF" w14:textId="77777777" w:rsidTr="005E6EB1">
        <w:tc>
          <w:tcPr>
            <w:tcW w:w="2230" w:type="dxa"/>
          </w:tcPr>
          <w:p w14:paraId="04729094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  <w:r w:rsidRPr="001E67E4">
              <w:rPr>
                <w:rFonts w:eastAsia="Times New Roman"/>
                <w:lang w:eastAsia="nl-NL"/>
              </w:rPr>
              <w:t>Naam inschrijver</w:t>
            </w:r>
          </w:p>
        </w:tc>
        <w:tc>
          <w:tcPr>
            <w:tcW w:w="6985" w:type="dxa"/>
          </w:tcPr>
          <w:p w14:paraId="3A2128DA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  <w:tr w:rsidR="00B15B1F" w:rsidRPr="001E67E4" w14:paraId="209F3AFD" w14:textId="77777777" w:rsidTr="005E6EB1">
        <w:tc>
          <w:tcPr>
            <w:tcW w:w="2230" w:type="dxa"/>
          </w:tcPr>
          <w:p w14:paraId="2FB2A8CD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  <w:r w:rsidRPr="001E67E4">
              <w:rPr>
                <w:rFonts w:eastAsia="Times New Roman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74028B19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  <w:tr w:rsidR="00B15B1F" w:rsidRPr="001E67E4" w14:paraId="01461C00" w14:textId="77777777" w:rsidTr="005E6EB1">
        <w:tc>
          <w:tcPr>
            <w:tcW w:w="2230" w:type="dxa"/>
          </w:tcPr>
          <w:p w14:paraId="17A6CDF6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  <w:r w:rsidRPr="001E67E4">
              <w:rPr>
                <w:rFonts w:eastAsia="Times New Roman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753805DE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  <w:tr w:rsidR="00B15B1F" w:rsidRPr="001E67E4" w14:paraId="55041EEA" w14:textId="77777777" w:rsidTr="005E6EB1">
        <w:trPr>
          <w:trHeight w:val="851"/>
        </w:trPr>
        <w:tc>
          <w:tcPr>
            <w:tcW w:w="2230" w:type="dxa"/>
          </w:tcPr>
          <w:p w14:paraId="79ACD356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  <w:r w:rsidRPr="001E67E4">
              <w:rPr>
                <w:rFonts w:eastAsia="Times New Roman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763471F1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  <w:tr w:rsidR="00B15B1F" w:rsidRPr="001E67E4" w14:paraId="6EE8C338" w14:textId="77777777" w:rsidTr="005E6EB1">
        <w:tc>
          <w:tcPr>
            <w:tcW w:w="2230" w:type="dxa"/>
          </w:tcPr>
          <w:p w14:paraId="1A22D44C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  <w:r w:rsidRPr="001E67E4">
              <w:rPr>
                <w:rFonts w:eastAsia="Times New Roman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4537208E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  <w:tr w:rsidR="00B15B1F" w:rsidRPr="001E67E4" w14:paraId="69F0F831" w14:textId="77777777" w:rsidTr="005E6EB1">
        <w:tc>
          <w:tcPr>
            <w:tcW w:w="2230" w:type="dxa"/>
          </w:tcPr>
          <w:p w14:paraId="7296412A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  <w:p w14:paraId="094ED1FC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6985" w:type="dxa"/>
          </w:tcPr>
          <w:p w14:paraId="2FDA6F6A" w14:textId="77777777" w:rsidR="00B15B1F" w:rsidRPr="001E67E4" w:rsidRDefault="00B15B1F" w:rsidP="005E6EB1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</w:tbl>
    <w:p w14:paraId="5C6E62F7" w14:textId="77777777" w:rsidR="00B15B1F" w:rsidRPr="001C3687" w:rsidRDefault="00B15B1F" w:rsidP="00B15B1F"/>
    <w:p w14:paraId="2773569E" w14:textId="77777777" w:rsidR="00B15B1F" w:rsidRPr="008E5D61" w:rsidRDefault="00B15B1F">
      <w:pPr>
        <w:rPr>
          <w:rFonts w:cstheme="minorHAnsi"/>
          <w:sz w:val="20"/>
          <w:szCs w:val="20"/>
        </w:rPr>
      </w:pPr>
    </w:p>
    <w:sectPr w:rsidR="00B15B1F" w:rsidRPr="008E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6321"/>
    <w:multiLevelType w:val="hybridMultilevel"/>
    <w:tmpl w:val="CD92D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16B9"/>
    <w:multiLevelType w:val="hybridMultilevel"/>
    <w:tmpl w:val="353494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089F"/>
    <w:multiLevelType w:val="hybridMultilevel"/>
    <w:tmpl w:val="D7C898CE"/>
    <w:lvl w:ilvl="0" w:tplc="859E91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8CE2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C37C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EFA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613B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5CC05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4463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6FF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A8357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404367">
    <w:abstractNumId w:val="1"/>
  </w:num>
  <w:num w:numId="2" w16cid:durableId="1984385447">
    <w:abstractNumId w:val="0"/>
  </w:num>
  <w:num w:numId="3" w16cid:durableId="52167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11"/>
    <w:rsid w:val="000304C9"/>
    <w:rsid w:val="000C1119"/>
    <w:rsid w:val="000D2BE2"/>
    <w:rsid w:val="0013192F"/>
    <w:rsid w:val="001F7534"/>
    <w:rsid w:val="00246B67"/>
    <w:rsid w:val="002F07D4"/>
    <w:rsid w:val="002F48C1"/>
    <w:rsid w:val="00334A26"/>
    <w:rsid w:val="003C3B39"/>
    <w:rsid w:val="00425017"/>
    <w:rsid w:val="00444DA0"/>
    <w:rsid w:val="004F0563"/>
    <w:rsid w:val="00531A27"/>
    <w:rsid w:val="00557EB7"/>
    <w:rsid w:val="00580934"/>
    <w:rsid w:val="00617AE5"/>
    <w:rsid w:val="00617B70"/>
    <w:rsid w:val="00650FB3"/>
    <w:rsid w:val="006E0A11"/>
    <w:rsid w:val="007122D0"/>
    <w:rsid w:val="00732608"/>
    <w:rsid w:val="008E5D61"/>
    <w:rsid w:val="00922677"/>
    <w:rsid w:val="0093377F"/>
    <w:rsid w:val="00955652"/>
    <w:rsid w:val="00A832B5"/>
    <w:rsid w:val="00AE5A9D"/>
    <w:rsid w:val="00B06B7C"/>
    <w:rsid w:val="00B15B1F"/>
    <w:rsid w:val="00B26F15"/>
    <w:rsid w:val="00BF4E73"/>
    <w:rsid w:val="00C568AB"/>
    <w:rsid w:val="00C632B7"/>
    <w:rsid w:val="00D501E7"/>
    <w:rsid w:val="00E47E9D"/>
    <w:rsid w:val="00E706F1"/>
    <w:rsid w:val="00EC7F7B"/>
    <w:rsid w:val="00EF6473"/>
    <w:rsid w:val="00F06C3A"/>
    <w:rsid w:val="00F9053A"/>
    <w:rsid w:val="00F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6D7"/>
  <w15:chartTrackingRefBased/>
  <w15:docId w15:val="{DEB5FD55-75FA-4281-93B7-65D0AB08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0A1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B55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5530"/>
    <w:pPr>
      <w:spacing w:after="23" w:line="240" w:lineRule="auto"/>
      <w:ind w:left="10" w:hanging="10"/>
    </w:pPr>
    <w:rPr>
      <w:rFonts w:ascii="Arial" w:eastAsia="Arial" w:hAnsi="Arial" w:cs="Arial"/>
      <w:color w:val="000000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5530"/>
    <w:rPr>
      <w:rFonts w:ascii="Arial" w:eastAsia="Arial" w:hAnsi="Arial" w:cs="Arial"/>
      <w:color w:val="000000"/>
      <w:sz w:val="20"/>
      <w:szCs w:val="20"/>
      <w:lang w:eastAsia="nl-NL"/>
    </w:rPr>
  </w:style>
  <w:style w:type="paragraph" w:styleId="Geenafstand">
    <w:name w:val="No Spacing"/>
    <w:uiPriority w:val="1"/>
    <w:qFormat/>
    <w:rsid w:val="00F06C3A"/>
    <w:pPr>
      <w:spacing w:after="0" w:line="240" w:lineRule="auto"/>
    </w:pPr>
  </w:style>
  <w:style w:type="paragraph" w:customStyle="1" w:styleId="Default">
    <w:name w:val="Default"/>
    <w:rsid w:val="00F0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3377F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0934"/>
    <w:pPr>
      <w:spacing w:after="160"/>
      <w:ind w:left="0" w:firstLine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0934"/>
    <w:rPr>
      <w:rFonts w:ascii="Arial" w:eastAsia="Arial" w:hAnsi="Arial" w:cs="Arial"/>
      <w:b/>
      <w:bCs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1178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Nijkerk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Kavak</dc:creator>
  <cp:keywords/>
  <dc:description/>
  <cp:lastModifiedBy>Jonie Bakarbessy</cp:lastModifiedBy>
  <cp:revision>3</cp:revision>
  <dcterms:created xsi:type="dcterms:W3CDTF">2023-09-14T09:02:00Z</dcterms:created>
  <dcterms:modified xsi:type="dcterms:W3CDTF">2023-10-03T14:01:00Z</dcterms:modified>
</cp:coreProperties>
</file>