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12A39" w14:textId="6C331790" w:rsidR="003944AA" w:rsidRDefault="00B5763F" w:rsidP="44287339">
      <w:pPr>
        <w:rPr>
          <w:rFonts w:asciiTheme="minorHAnsi" w:hAnsiTheme="minorHAnsi"/>
          <w:b/>
          <w:bCs/>
        </w:rPr>
      </w:pPr>
      <w:r w:rsidRPr="780D8F14">
        <w:rPr>
          <w:rFonts w:asciiTheme="minorHAnsi" w:hAnsiTheme="minorHAnsi"/>
          <w:b/>
          <w:bCs/>
        </w:rPr>
        <w:t xml:space="preserve">Bijlage </w:t>
      </w:r>
      <w:r w:rsidR="00330C63">
        <w:rPr>
          <w:rFonts w:asciiTheme="minorHAnsi" w:hAnsiTheme="minorHAnsi"/>
          <w:b/>
          <w:bCs/>
        </w:rPr>
        <w:t>5</w:t>
      </w:r>
      <w:r w:rsidRPr="780D8F14">
        <w:rPr>
          <w:rFonts w:asciiTheme="minorHAnsi" w:hAnsiTheme="minorHAnsi"/>
          <w:b/>
          <w:bCs/>
        </w:rPr>
        <w:t xml:space="preserve"> </w:t>
      </w:r>
      <w:r w:rsidR="7ADD69A0" w:rsidRPr="780D8F14">
        <w:rPr>
          <w:rFonts w:asciiTheme="minorHAnsi" w:hAnsiTheme="minorHAnsi"/>
          <w:b/>
          <w:bCs/>
        </w:rPr>
        <w:t>Realisatie</w:t>
      </w:r>
      <w:r w:rsidRPr="780D8F14">
        <w:rPr>
          <w:rFonts w:asciiTheme="minorHAnsi" w:hAnsiTheme="minorHAnsi"/>
          <w:b/>
          <w:bCs/>
        </w:rPr>
        <w:t>lijst</w:t>
      </w:r>
      <w:r w:rsidR="7B42920D" w:rsidRPr="780D8F14">
        <w:rPr>
          <w:rFonts w:asciiTheme="minorHAnsi" w:hAnsiTheme="minorHAnsi"/>
          <w:b/>
          <w:bCs/>
        </w:rPr>
        <w:t xml:space="preserve"> Eisen</w:t>
      </w:r>
      <w:r w:rsidR="59F724DD" w:rsidRPr="780D8F14">
        <w:rPr>
          <w:rFonts w:asciiTheme="minorHAnsi" w:hAnsiTheme="minorHAnsi"/>
          <w:b/>
          <w:bCs/>
        </w:rPr>
        <w:t xml:space="preserve"> </w:t>
      </w:r>
    </w:p>
    <w:p w14:paraId="0A95B8C3" w14:textId="03BE63BC" w:rsidR="002952AD" w:rsidRPr="006A17FC" w:rsidRDefault="006A17FC" w:rsidP="006A17FC">
      <w:pPr>
        <w:spacing w:after="0"/>
        <w:rPr>
          <w:rFonts w:asciiTheme="minorHAnsi" w:hAnsiTheme="minorHAnsi"/>
        </w:rPr>
      </w:pPr>
      <w:r>
        <w:rPr>
          <w:rFonts w:asciiTheme="minorHAnsi" w:hAnsiTheme="minorHAnsi"/>
        </w:rPr>
        <w:t>Aanbesteding:</w:t>
      </w:r>
      <w:r>
        <w:rPr>
          <w:rFonts w:asciiTheme="minorHAnsi" w:hAnsiTheme="minorHAnsi"/>
        </w:rPr>
        <w:tab/>
      </w:r>
      <w:r w:rsidRPr="006A17FC">
        <w:rPr>
          <w:rFonts w:asciiTheme="minorHAnsi" w:hAnsiTheme="minorHAnsi"/>
        </w:rPr>
        <w:t>Talentmanagement Tool</w:t>
      </w:r>
    </w:p>
    <w:p w14:paraId="56875AC8" w14:textId="49E43306" w:rsidR="006A17FC" w:rsidRPr="006A17FC" w:rsidRDefault="006A17FC" w:rsidP="006A17FC">
      <w:pPr>
        <w:spacing w:after="0"/>
        <w:rPr>
          <w:rFonts w:asciiTheme="minorHAnsi" w:hAnsiTheme="minorHAnsi"/>
        </w:rPr>
      </w:pPr>
      <w:r>
        <w:rPr>
          <w:rFonts w:asciiTheme="minorHAnsi" w:hAnsiTheme="minorHAnsi"/>
        </w:rPr>
        <w:t xml:space="preserve">Kenmerk:            </w:t>
      </w:r>
      <w:r w:rsidRPr="006A17FC">
        <w:rPr>
          <w:rFonts w:asciiTheme="minorHAnsi" w:hAnsiTheme="minorHAnsi"/>
        </w:rPr>
        <w:t>Siw009821</w:t>
      </w:r>
    </w:p>
    <w:tbl>
      <w:tblPr>
        <w:tblStyle w:val="Tabelraster"/>
        <w:tblW w:w="0" w:type="auto"/>
        <w:tblLayout w:type="fixed"/>
        <w:tblLook w:val="06A0" w:firstRow="1" w:lastRow="0" w:firstColumn="1" w:lastColumn="0" w:noHBand="1" w:noVBand="1"/>
      </w:tblPr>
      <w:tblGrid>
        <w:gridCol w:w="795"/>
        <w:gridCol w:w="6285"/>
        <w:gridCol w:w="1935"/>
      </w:tblGrid>
      <w:tr w:rsidR="00B5763F" w:rsidRPr="00AE38D2" w14:paraId="3AC1F3B2" w14:textId="77777777" w:rsidTr="00B44795">
        <w:trPr>
          <w:trHeight w:val="300"/>
        </w:trPr>
        <w:tc>
          <w:tcPr>
            <w:tcW w:w="9015" w:type="dxa"/>
            <w:gridSpan w:val="3"/>
            <w:shd w:val="clear" w:color="auto" w:fill="312783"/>
          </w:tcPr>
          <w:p w14:paraId="1FA291D9" w14:textId="35F75E3A"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b/>
                <w:bCs/>
                <w:sz w:val="22"/>
                <w:szCs w:val="22"/>
              </w:rPr>
              <w:t>Eisen</w:t>
            </w:r>
            <w:r w:rsidR="00A265D1" w:rsidRPr="00AE38D2">
              <w:rPr>
                <w:rFonts w:asciiTheme="minorHAnsi" w:eastAsiaTheme="majorEastAsia" w:hAnsiTheme="minorHAnsi" w:cstheme="minorHAnsi"/>
                <w:b/>
                <w:bCs/>
                <w:sz w:val="22"/>
                <w:szCs w:val="22"/>
              </w:rPr>
              <w:t xml:space="preserve">    </w:t>
            </w:r>
            <w:r w:rsidR="00A265D1" w:rsidRPr="00AE38D2">
              <w:rPr>
                <w:rFonts w:asciiTheme="minorHAnsi" w:eastAsiaTheme="majorEastAsia" w:hAnsiTheme="minorHAnsi" w:cstheme="minorHAnsi"/>
                <w:sz w:val="22"/>
                <w:szCs w:val="22"/>
              </w:rPr>
              <w:t xml:space="preserve">                                                                                                                                 paraaf per eis</w:t>
            </w:r>
          </w:p>
        </w:tc>
      </w:tr>
      <w:tr w:rsidR="00B5763F" w:rsidRPr="00AE38D2" w14:paraId="741D55E8" w14:textId="77777777" w:rsidTr="00B44795">
        <w:trPr>
          <w:trHeight w:val="300"/>
        </w:trPr>
        <w:tc>
          <w:tcPr>
            <w:tcW w:w="9015" w:type="dxa"/>
            <w:gridSpan w:val="3"/>
          </w:tcPr>
          <w:p w14:paraId="3DAEC08A" w14:textId="77777777" w:rsidR="00B5763F" w:rsidRPr="00AE38D2" w:rsidRDefault="00B5763F" w:rsidP="00B44795">
            <w:pPr>
              <w:rPr>
                <w:rFonts w:asciiTheme="minorHAnsi" w:eastAsiaTheme="majorEastAsia" w:hAnsiTheme="minorHAnsi" w:cstheme="minorHAnsi"/>
                <w:b/>
                <w:bCs/>
                <w:sz w:val="22"/>
                <w:szCs w:val="22"/>
              </w:rPr>
            </w:pPr>
            <w:r w:rsidRPr="00AE38D2">
              <w:rPr>
                <w:rFonts w:asciiTheme="minorHAnsi" w:eastAsiaTheme="majorEastAsia" w:hAnsiTheme="minorHAnsi" w:cstheme="minorHAnsi"/>
                <w:b/>
                <w:bCs/>
                <w:sz w:val="22"/>
                <w:szCs w:val="22"/>
              </w:rPr>
              <w:t>Algemeen</w:t>
            </w:r>
          </w:p>
        </w:tc>
      </w:tr>
      <w:tr w:rsidR="00B5763F" w:rsidRPr="00AE38D2" w14:paraId="1BDD0F20" w14:textId="77777777" w:rsidTr="00B44795">
        <w:trPr>
          <w:trHeight w:val="782"/>
        </w:trPr>
        <w:tc>
          <w:tcPr>
            <w:tcW w:w="795" w:type="dxa"/>
          </w:tcPr>
          <w:p w14:paraId="24759514"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1.1</w:t>
            </w:r>
          </w:p>
          <w:p w14:paraId="4DE4D40A" w14:textId="77777777" w:rsidR="00B5763F" w:rsidRPr="00AE38D2" w:rsidRDefault="00B5763F" w:rsidP="00B44795">
            <w:pPr>
              <w:rPr>
                <w:rFonts w:asciiTheme="minorHAnsi" w:eastAsiaTheme="majorEastAsia" w:hAnsiTheme="minorHAnsi" w:cstheme="minorHAnsi"/>
                <w:sz w:val="22"/>
                <w:szCs w:val="22"/>
              </w:rPr>
            </w:pPr>
          </w:p>
        </w:tc>
        <w:tc>
          <w:tcPr>
            <w:tcW w:w="6285" w:type="dxa"/>
          </w:tcPr>
          <w:p w14:paraId="5EA7712D"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 xml:space="preserve">Gemeente Altena zoekt een talentmanagementsysteem wat ondersteunt op zowel in- als door- en uitstroom. </w:t>
            </w:r>
          </w:p>
        </w:tc>
        <w:tc>
          <w:tcPr>
            <w:tcW w:w="1935" w:type="dxa"/>
          </w:tcPr>
          <w:p w14:paraId="58ADBA9D" w14:textId="5C1A850C" w:rsidR="00B5763F" w:rsidRPr="00AE38D2" w:rsidRDefault="00B5763F" w:rsidP="00B44795">
            <w:pPr>
              <w:rPr>
                <w:rFonts w:asciiTheme="minorHAnsi" w:eastAsiaTheme="majorEastAsia" w:hAnsiTheme="minorHAnsi" w:cstheme="minorHAnsi"/>
                <w:sz w:val="22"/>
                <w:szCs w:val="22"/>
              </w:rPr>
            </w:pPr>
          </w:p>
        </w:tc>
      </w:tr>
      <w:tr w:rsidR="00B5763F" w:rsidRPr="00AE38D2" w14:paraId="544BE1AF" w14:textId="77777777" w:rsidTr="00B44795">
        <w:trPr>
          <w:trHeight w:val="782"/>
        </w:trPr>
        <w:tc>
          <w:tcPr>
            <w:tcW w:w="795" w:type="dxa"/>
          </w:tcPr>
          <w:p w14:paraId="0A99FC4B"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1.2</w:t>
            </w:r>
          </w:p>
        </w:tc>
        <w:tc>
          <w:tcPr>
            <w:tcW w:w="6285" w:type="dxa"/>
          </w:tcPr>
          <w:p w14:paraId="50708F87"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Het systeem van de opdrachtnemer dient geschikt te zijn op individueel niveau, functieniveau, rolniveau, teamniveau, domeinniveau en organisatieniveau.</w:t>
            </w:r>
          </w:p>
        </w:tc>
        <w:tc>
          <w:tcPr>
            <w:tcW w:w="1935" w:type="dxa"/>
          </w:tcPr>
          <w:p w14:paraId="093F166C"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51A0ACD2" w14:textId="77777777" w:rsidTr="00B44795">
        <w:trPr>
          <w:trHeight w:val="300"/>
        </w:trPr>
        <w:tc>
          <w:tcPr>
            <w:tcW w:w="795" w:type="dxa"/>
          </w:tcPr>
          <w:p w14:paraId="7E1DD61B"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1.3</w:t>
            </w:r>
          </w:p>
        </w:tc>
        <w:tc>
          <w:tcPr>
            <w:tcW w:w="6285" w:type="dxa"/>
          </w:tcPr>
          <w:p w14:paraId="59ABBA5A"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 xml:space="preserve">Het systeem van de opdrachtnemer dient aan te sluiten op de visie die wij hebben op talentmanagement en de doelen die we daarmee willen bereiken </w:t>
            </w:r>
          </w:p>
        </w:tc>
        <w:tc>
          <w:tcPr>
            <w:tcW w:w="1935" w:type="dxa"/>
          </w:tcPr>
          <w:p w14:paraId="2C18E1F1"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6E26D811" w14:textId="77777777" w:rsidTr="00B44795">
        <w:trPr>
          <w:trHeight w:val="300"/>
        </w:trPr>
        <w:tc>
          <w:tcPr>
            <w:tcW w:w="795" w:type="dxa"/>
          </w:tcPr>
          <w:p w14:paraId="1C12DF10"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1.4</w:t>
            </w:r>
          </w:p>
        </w:tc>
        <w:tc>
          <w:tcPr>
            <w:tcW w:w="6285" w:type="dxa"/>
          </w:tcPr>
          <w:p w14:paraId="1B043C6F"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Het systeem van de opdrachtnemer moet qua talentbegrip aansluiten op onze visie.</w:t>
            </w:r>
          </w:p>
        </w:tc>
        <w:tc>
          <w:tcPr>
            <w:tcW w:w="1935" w:type="dxa"/>
          </w:tcPr>
          <w:p w14:paraId="0C8F3D14"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00B457A1" w14:textId="77777777" w:rsidTr="00B44795">
        <w:trPr>
          <w:trHeight w:val="300"/>
        </w:trPr>
        <w:tc>
          <w:tcPr>
            <w:tcW w:w="795" w:type="dxa"/>
          </w:tcPr>
          <w:p w14:paraId="633C0008"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1.5</w:t>
            </w:r>
          </w:p>
        </w:tc>
        <w:tc>
          <w:tcPr>
            <w:tcW w:w="6285" w:type="dxa"/>
          </w:tcPr>
          <w:p w14:paraId="0FDA167D"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 xml:space="preserve">De uitkomsten uit het systeem moeten eenvoudig interpreteer baar en laagdrempelig zijn voor alle niveaus binnen de organisatie. </w:t>
            </w:r>
          </w:p>
        </w:tc>
        <w:tc>
          <w:tcPr>
            <w:tcW w:w="1935" w:type="dxa"/>
          </w:tcPr>
          <w:p w14:paraId="3C9D7C3F"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37F74720" w14:textId="77777777" w:rsidTr="00B44795">
        <w:trPr>
          <w:trHeight w:val="300"/>
        </w:trPr>
        <w:tc>
          <w:tcPr>
            <w:tcW w:w="795" w:type="dxa"/>
          </w:tcPr>
          <w:p w14:paraId="21926DB1"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1.6</w:t>
            </w:r>
          </w:p>
        </w:tc>
        <w:tc>
          <w:tcPr>
            <w:tcW w:w="6285" w:type="dxa"/>
          </w:tcPr>
          <w:p w14:paraId="0986ED9B"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De terminologie in het systeem van opdrachtnemer dient aan te sluiten of aanpasbaar te zijn aan het taalgebruik van Altena.</w:t>
            </w:r>
          </w:p>
        </w:tc>
        <w:tc>
          <w:tcPr>
            <w:tcW w:w="1935" w:type="dxa"/>
          </w:tcPr>
          <w:p w14:paraId="18560B2C"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0BD4EE2C" w14:textId="77777777" w:rsidTr="00B44795">
        <w:trPr>
          <w:trHeight w:val="300"/>
        </w:trPr>
        <w:tc>
          <w:tcPr>
            <w:tcW w:w="795" w:type="dxa"/>
          </w:tcPr>
          <w:p w14:paraId="2470784C"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1.7</w:t>
            </w:r>
          </w:p>
        </w:tc>
        <w:tc>
          <w:tcPr>
            <w:tcW w:w="6285" w:type="dxa"/>
          </w:tcPr>
          <w:p w14:paraId="09C3B95B"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 xml:space="preserve">De leverancier en de talentmanagementtool voldoet te allen tijde aan AVG-, BIO, Archief-en privacywet-en regelgeving voor alle doelgroepen. </w:t>
            </w:r>
          </w:p>
        </w:tc>
        <w:tc>
          <w:tcPr>
            <w:tcW w:w="1935" w:type="dxa"/>
          </w:tcPr>
          <w:p w14:paraId="34AA7EF3"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7AB9ED8E" w14:textId="77777777" w:rsidTr="00B44795">
        <w:trPr>
          <w:trHeight w:val="300"/>
        </w:trPr>
        <w:tc>
          <w:tcPr>
            <w:tcW w:w="795" w:type="dxa"/>
          </w:tcPr>
          <w:p w14:paraId="02C1C2D0"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1.8</w:t>
            </w:r>
          </w:p>
        </w:tc>
        <w:tc>
          <w:tcPr>
            <w:tcW w:w="6285" w:type="dxa"/>
          </w:tcPr>
          <w:p w14:paraId="5E5B5B36"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 xml:space="preserve">De opdrachtnemer dient de betrouwbaarheid en validiteit van het systeem aan te kunnen tonen en te kunnen onderbouwen. </w:t>
            </w:r>
          </w:p>
        </w:tc>
        <w:tc>
          <w:tcPr>
            <w:tcW w:w="1935" w:type="dxa"/>
          </w:tcPr>
          <w:p w14:paraId="71C7028E"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2B179F14" w14:textId="77777777" w:rsidTr="00B44795">
        <w:trPr>
          <w:trHeight w:val="300"/>
        </w:trPr>
        <w:tc>
          <w:tcPr>
            <w:tcW w:w="795" w:type="dxa"/>
          </w:tcPr>
          <w:p w14:paraId="49DB570C" w14:textId="77777777" w:rsidR="00B5763F" w:rsidRPr="00AE38D2" w:rsidRDefault="00B5763F" w:rsidP="00B44795">
            <w:pPr>
              <w:rPr>
                <w:rFonts w:asciiTheme="minorHAnsi" w:eastAsiaTheme="majorEastAsia" w:hAnsiTheme="minorHAnsi" w:cstheme="minorHAnsi"/>
                <w:sz w:val="22"/>
                <w:szCs w:val="22"/>
              </w:rPr>
            </w:pPr>
          </w:p>
        </w:tc>
        <w:tc>
          <w:tcPr>
            <w:tcW w:w="6285" w:type="dxa"/>
          </w:tcPr>
          <w:p w14:paraId="7EA747F0" w14:textId="77777777" w:rsidR="00B5763F" w:rsidRPr="00AE38D2" w:rsidRDefault="00B5763F" w:rsidP="00B44795">
            <w:pPr>
              <w:rPr>
                <w:rFonts w:asciiTheme="minorHAnsi" w:eastAsiaTheme="majorEastAsia" w:hAnsiTheme="minorHAnsi" w:cstheme="minorHAnsi"/>
                <w:sz w:val="22"/>
                <w:szCs w:val="22"/>
              </w:rPr>
            </w:pPr>
          </w:p>
        </w:tc>
        <w:tc>
          <w:tcPr>
            <w:tcW w:w="1935" w:type="dxa"/>
          </w:tcPr>
          <w:p w14:paraId="727FC78F"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2E8AA56B" w14:textId="77777777" w:rsidTr="00B44795">
        <w:trPr>
          <w:trHeight w:val="300"/>
        </w:trPr>
        <w:tc>
          <w:tcPr>
            <w:tcW w:w="9015" w:type="dxa"/>
            <w:gridSpan w:val="3"/>
          </w:tcPr>
          <w:p w14:paraId="443E8BEC" w14:textId="77777777" w:rsidR="00B5763F" w:rsidRPr="00AE38D2" w:rsidRDefault="00B5763F" w:rsidP="00B44795">
            <w:pPr>
              <w:rPr>
                <w:rFonts w:asciiTheme="minorHAnsi" w:eastAsiaTheme="majorEastAsia" w:hAnsiTheme="minorHAnsi" w:cstheme="minorHAnsi"/>
                <w:b/>
                <w:bCs/>
                <w:sz w:val="22"/>
                <w:szCs w:val="22"/>
              </w:rPr>
            </w:pPr>
            <w:r w:rsidRPr="00AE38D2">
              <w:rPr>
                <w:rFonts w:asciiTheme="minorHAnsi" w:eastAsiaTheme="majorEastAsia" w:hAnsiTheme="minorHAnsi" w:cstheme="minorHAnsi"/>
                <w:b/>
                <w:bCs/>
                <w:sz w:val="22"/>
                <w:szCs w:val="22"/>
              </w:rPr>
              <w:t>Proces</w:t>
            </w:r>
          </w:p>
        </w:tc>
      </w:tr>
      <w:tr w:rsidR="00B5763F" w:rsidRPr="00AE38D2" w14:paraId="6507DA35" w14:textId="77777777" w:rsidTr="00B44795">
        <w:trPr>
          <w:trHeight w:val="300"/>
        </w:trPr>
        <w:tc>
          <w:tcPr>
            <w:tcW w:w="795" w:type="dxa"/>
          </w:tcPr>
          <w:p w14:paraId="17F8B4B1"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2.1</w:t>
            </w:r>
          </w:p>
        </w:tc>
        <w:tc>
          <w:tcPr>
            <w:tcW w:w="6285" w:type="dxa"/>
          </w:tcPr>
          <w:p w14:paraId="3B38B455"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 xml:space="preserve">Het systeem van de opdrachtnemer dient diverse gradaties van tests te hebben (een basisniveau (basistest, eerste kennismaking met talenten), een middenniveau (een uitgebreide talentenscan) en een uitgebreide test op loopbaan niveau) </w:t>
            </w:r>
          </w:p>
        </w:tc>
        <w:tc>
          <w:tcPr>
            <w:tcW w:w="1935" w:type="dxa"/>
          </w:tcPr>
          <w:p w14:paraId="096AE60B"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38550F2C" w14:textId="77777777" w:rsidTr="00B44795">
        <w:trPr>
          <w:trHeight w:val="300"/>
        </w:trPr>
        <w:tc>
          <w:tcPr>
            <w:tcW w:w="795" w:type="dxa"/>
          </w:tcPr>
          <w:p w14:paraId="794B1584"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2.2</w:t>
            </w:r>
          </w:p>
        </w:tc>
        <w:tc>
          <w:tcPr>
            <w:tcW w:w="6285" w:type="dxa"/>
          </w:tcPr>
          <w:p w14:paraId="5085693B"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 xml:space="preserve">De niveaus van deze gradaties moeten vooraf vaststaan, Iedereen start met een basis test en binnen 3 jaar moet iedereen het middenniveau afgerond hebben. </w:t>
            </w:r>
          </w:p>
        </w:tc>
        <w:tc>
          <w:tcPr>
            <w:tcW w:w="1935" w:type="dxa"/>
          </w:tcPr>
          <w:p w14:paraId="2922D513"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6B278D4E" w14:textId="77777777" w:rsidTr="00B44795">
        <w:trPr>
          <w:trHeight w:val="300"/>
        </w:trPr>
        <w:tc>
          <w:tcPr>
            <w:tcW w:w="795" w:type="dxa"/>
          </w:tcPr>
          <w:p w14:paraId="3233D996"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 xml:space="preserve">2.3 </w:t>
            </w:r>
          </w:p>
        </w:tc>
        <w:tc>
          <w:tcPr>
            <w:tcW w:w="6285" w:type="dxa"/>
          </w:tcPr>
          <w:p w14:paraId="0A2F17BA"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 xml:space="preserve">De tests en test resultaten op basis en middenniveau dienen voor iedereen gelijk te zijn. </w:t>
            </w:r>
          </w:p>
        </w:tc>
        <w:tc>
          <w:tcPr>
            <w:tcW w:w="1935" w:type="dxa"/>
          </w:tcPr>
          <w:p w14:paraId="4BADF1F1"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23662724" w14:textId="77777777" w:rsidTr="00B44795">
        <w:trPr>
          <w:trHeight w:val="300"/>
        </w:trPr>
        <w:tc>
          <w:tcPr>
            <w:tcW w:w="795" w:type="dxa"/>
          </w:tcPr>
          <w:p w14:paraId="6764D29C"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2.4</w:t>
            </w:r>
          </w:p>
        </w:tc>
        <w:tc>
          <w:tcPr>
            <w:tcW w:w="6285" w:type="dxa"/>
          </w:tcPr>
          <w:p w14:paraId="21F08C75"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 xml:space="preserve">Het hoofddoel van het systeem van opdrachtnemer moet zijn dat het systeem talenten in kaart brengt. </w:t>
            </w:r>
          </w:p>
        </w:tc>
        <w:tc>
          <w:tcPr>
            <w:tcW w:w="1935" w:type="dxa"/>
          </w:tcPr>
          <w:p w14:paraId="2449198E"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1AA0F96A" w14:textId="77777777" w:rsidTr="00B44795">
        <w:trPr>
          <w:trHeight w:val="300"/>
        </w:trPr>
        <w:tc>
          <w:tcPr>
            <w:tcW w:w="795" w:type="dxa"/>
          </w:tcPr>
          <w:p w14:paraId="20F85FA7"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2.5</w:t>
            </w:r>
          </w:p>
        </w:tc>
        <w:tc>
          <w:tcPr>
            <w:tcW w:w="6285" w:type="dxa"/>
          </w:tcPr>
          <w:p w14:paraId="737A5FC2"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De uitkomsten van de assessments moeten geen statisch beeld geven van dat moment maar een breder beeld van wie jij bent en jouw talenten voor langere termijn of moeten herhaaldelijk kunnen worden ingezet om dat beeld over een langere periode te krijgen.</w:t>
            </w:r>
          </w:p>
        </w:tc>
        <w:tc>
          <w:tcPr>
            <w:tcW w:w="1935" w:type="dxa"/>
          </w:tcPr>
          <w:p w14:paraId="38B88A5E"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241CD838" w14:textId="77777777" w:rsidTr="00B44795">
        <w:trPr>
          <w:trHeight w:val="300"/>
        </w:trPr>
        <w:tc>
          <w:tcPr>
            <w:tcW w:w="795" w:type="dxa"/>
          </w:tcPr>
          <w:p w14:paraId="2C8D1301"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2.6</w:t>
            </w:r>
          </w:p>
        </w:tc>
        <w:tc>
          <w:tcPr>
            <w:tcW w:w="6285" w:type="dxa"/>
          </w:tcPr>
          <w:p w14:paraId="3B1EC962"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Het systeem van opdrachtnemer dient een overzicht te geven van talenten op  individueel niveau, functieniveau, rolniveau, teamniveau, domeinniveau en organisatieniveau.</w:t>
            </w:r>
          </w:p>
        </w:tc>
        <w:tc>
          <w:tcPr>
            <w:tcW w:w="1935" w:type="dxa"/>
          </w:tcPr>
          <w:p w14:paraId="27207B09"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41732A50" w14:textId="77777777" w:rsidTr="00B44795">
        <w:trPr>
          <w:trHeight w:val="300"/>
        </w:trPr>
        <w:tc>
          <w:tcPr>
            <w:tcW w:w="795" w:type="dxa"/>
          </w:tcPr>
          <w:p w14:paraId="019FAEEB"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2.7</w:t>
            </w:r>
          </w:p>
        </w:tc>
        <w:tc>
          <w:tcPr>
            <w:tcW w:w="6285" w:type="dxa"/>
          </w:tcPr>
          <w:p w14:paraId="6606274A"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In het systeem van opdrachtnemer dient autorisatie op basis van functie of rol mogelijk te zijn.</w:t>
            </w:r>
          </w:p>
        </w:tc>
        <w:tc>
          <w:tcPr>
            <w:tcW w:w="1935" w:type="dxa"/>
          </w:tcPr>
          <w:p w14:paraId="151E2B63"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68F891EA" w14:textId="77777777" w:rsidTr="00B44795">
        <w:trPr>
          <w:trHeight w:val="300"/>
        </w:trPr>
        <w:tc>
          <w:tcPr>
            <w:tcW w:w="795" w:type="dxa"/>
          </w:tcPr>
          <w:p w14:paraId="7A2B257C"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lastRenderedPageBreak/>
              <w:t>2.8</w:t>
            </w:r>
          </w:p>
        </w:tc>
        <w:tc>
          <w:tcPr>
            <w:tcW w:w="6285" w:type="dxa"/>
          </w:tcPr>
          <w:p w14:paraId="644A11DC"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Het systeem van opdrachtnemer dient tests te bevatten die aansluiten bij de tests op basis en midden niveau die voor sollicitanten ingezet kunnen worden (dus niet medewerkers).</w:t>
            </w:r>
          </w:p>
        </w:tc>
        <w:tc>
          <w:tcPr>
            <w:tcW w:w="1935" w:type="dxa"/>
          </w:tcPr>
          <w:p w14:paraId="089C2308"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71BE823F" w14:textId="77777777" w:rsidTr="00B44795">
        <w:trPr>
          <w:trHeight w:val="300"/>
        </w:trPr>
        <w:tc>
          <w:tcPr>
            <w:tcW w:w="795" w:type="dxa"/>
          </w:tcPr>
          <w:p w14:paraId="2302BE10"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2.9</w:t>
            </w:r>
          </w:p>
        </w:tc>
        <w:tc>
          <w:tcPr>
            <w:tcW w:w="6285" w:type="dxa"/>
          </w:tcPr>
          <w:p w14:paraId="3B422F8C"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 xml:space="preserve">De opdrachtnemer moet de mogelijkheid bieden om functieprofielen om te zetten naar talentprofielen die aansluiten bij de tests zodat er een vertaling gemaakt kan worden van talent naar functie. </w:t>
            </w:r>
          </w:p>
        </w:tc>
        <w:tc>
          <w:tcPr>
            <w:tcW w:w="1935" w:type="dxa"/>
          </w:tcPr>
          <w:p w14:paraId="7526EF7D"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319C2249" w14:textId="77777777" w:rsidTr="00B44795">
        <w:trPr>
          <w:trHeight w:val="300"/>
        </w:trPr>
        <w:tc>
          <w:tcPr>
            <w:tcW w:w="795" w:type="dxa"/>
          </w:tcPr>
          <w:p w14:paraId="3497A432"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2.10</w:t>
            </w:r>
          </w:p>
        </w:tc>
        <w:tc>
          <w:tcPr>
            <w:tcW w:w="6285" w:type="dxa"/>
          </w:tcPr>
          <w:p w14:paraId="3882EF00"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Het systeem van de opdrachtnemer moet de mogelijkheid bieden een match te maken tussen medewerkers talentprofielen en functietalentprofielen</w:t>
            </w:r>
          </w:p>
        </w:tc>
        <w:tc>
          <w:tcPr>
            <w:tcW w:w="1935" w:type="dxa"/>
          </w:tcPr>
          <w:p w14:paraId="1217AEDD"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341FEA86" w14:textId="77777777" w:rsidTr="00B44795">
        <w:trPr>
          <w:trHeight w:val="300"/>
        </w:trPr>
        <w:tc>
          <w:tcPr>
            <w:tcW w:w="795" w:type="dxa"/>
          </w:tcPr>
          <w:p w14:paraId="4DDC27BB"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2.11</w:t>
            </w:r>
          </w:p>
        </w:tc>
        <w:tc>
          <w:tcPr>
            <w:tcW w:w="6285" w:type="dxa"/>
          </w:tcPr>
          <w:p w14:paraId="11ED0947"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In het systeem dient de kandidaat ervaring centraal te staan</w:t>
            </w:r>
          </w:p>
        </w:tc>
        <w:tc>
          <w:tcPr>
            <w:tcW w:w="1935" w:type="dxa"/>
          </w:tcPr>
          <w:p w14:paraId="4D89A230"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695EF0F7" w14:textId="77777777" w:rsidTr="00B44795">
        <w:trPr>
          <w:trHeight w:val="300"/>
        </w:trPr>
        <w:tc>
          <w:tcPr>
            <w:tcW w:w="9015" w:type="dxa"/>
            <w:gridSpan w:val="3"/>
          </w:tcPr>
          <w:p w14:paraId="4774DD69" w14:textId="77777777" w:rsidR="00B5763F" w:rsidRPr="00AE38D2" w:rsidRDefault="00B5763F" w:rsidP="00B44795">
            <w:pPr>
              <w:rPr>
                <w:rFonts w:asciiTheme="minorHAnsi" w:eastAsiaTheme="majorEastAsia" w:hAnsiTheme="minorHAnsi" w:cstheme="minorHAnsi"/>
                <w:b/>
                <w:bCs/>
                <w:sz w:val="22"/>
                <w:szCs w:val="22"/>
              </w:rPr>
            </w:pPr>
            <w:r w:rsidRPr="00AE38D2">
              <w:rPr>
                <w:rFonts w:asciiTheme="minorHAnsi" w:eastAsiaTheme="majorEastAsia" w:hAnsiTheme="minorHAnsi" w:cstheme="minorHAnsi"/>
                <w:b/>
                <w:bCs/>
                <w:sz w:val="22"/>
                <w:szCs w:val="22"/>
              </w:rPr>
              <w:t>Dienstverlening</w:t>
            </w:r>
          </w:p>
        </w:tc>
      </w:tr>
      <w:tr w:rsidR="00B5763F" w:rsidRPr="00AE38D2" w14:paraId="06CC86DE" w14:textId="77777777" w:rsidTr="00B44795">
        <w:trPr>
          <w:trHeight w:val="300"/>
        </w:trPr>
        <w:tc>
          <w:tcPr>
            <w:tcW w:w="795" w:type="dxa"/>
          </w:tcPr>
          <w:p w14:paraId="7A4F1C2D"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3.1</w:t>
            </w:r>
          </w:p>
        </w:tc>
        <w:tc>
          <w:tcPr>
            <w:tcW w:w="6285" w:type="dxa"/>
          </w:tcPr>
          <w:p w14:paraId="47F8F27E"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 xml:space="preserve">Er is één vast aanspreekpunt vanuit de opdrachtnemer voor alle vragen met betrekking tot het gebruik van het systeem </w:t>
            </w:r>
          </w:p>
        </w:tc>
        <w:tc>
          <w:tcPr>
            <w:tcW w:w="1935" w:type="dxa"/>
          </w:tcPr>
          <w:p w14:paraId="347BA743"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67F91309" w14:textId="77777777" w:rsidTr="00B44795">
        <w:trPr>
          <w:trHeight w:val="300"/>
        </w:trPr>
        <w:tc>
          <w:tcPr>
            <w:tcW w:w="795" w:type="dxa"/>
          </w:tcPr>
          <w:p w14:paraId="6F5E97BC"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3.2</w:t>
            </w:r>
          </w:p>
        </w:tc>
        <w:tc>
          <w:tcPr>
            <w:tcW w:w="6285" w:type="dxa"/>
          </w:tcPr>
          <w:p w14:paraId="1AF00421" w14:textId="77777777" w:rsidR="00B5763F" w:rsidRPr="00AE38D2" w:rsidRDefault="00B5763F" w:rsidP="00B44795">
            <w:pPr>
              <w:rPr>
                <w:rFonts w:asciiTheme="minorHAnsi" w:eastAsia="Arial" w:hAnsiTheme="minorHAnsi" w:cstheme="minorHAnsi"/>
                <w:color w:val="000000" w:themeColor="text1"/>
                <w:sz w:val="22"/>
                <w:szCs w:val="22"/>
              </w:rPr>
            </w:pPr>
            <w:r w:rsidRPr="00AE38D2">
              <w:rPr>
                <w:rFonts w:asciiTheme="minorHAnsi" w:eastAsia="Arial" w:hAnsiTheme="minorHAnsi" w:cstheme="minorHAnsi"/>
                <w:color w:val="000000" w:themeColor="text1"/>
                <w:sz w:val="22"/>
                <w:szCs w:val="22"/>
              </w:rPr>
              <w:t>Beveiligingsincidenten die optreden in de software en/of hardware van de leverancier waarmee een overeenkomst gesloten is en die betrekking hebben op de gemeente, worden binnen 24 uur gemeld aan de gemeente</w:t>
            </w:r>
            <w:r w:rsidRPr="00AE38D2">
              <w:rPr>
                <w:rFonts w:asciiTheme="minorHAnsi" w:eastAsiaTheme="majorEastAsia" w:hAnsiTheme="minorHAnsi" w:cstheme="minorHAnsi"/>
                <w:sz w:val="22"/>
                <w:szCs w:val="22"/>
              </w:rPr>
              <w:t xml:space="preserve"> </w:t>
            </w:r>
          </w:p>
        </w:tc>
        <w:tc>
          <w:tcPr>
            <w:tcW w:w="1935" w:type="dxa"/>
          </w:tcPr>
          <w:p w14:paraId="04DB3125"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2702829C" w14:textId="77777777" w:rsidTr="00B44795">
        <w:trPr>
          <w:trHeight w:val="300"/>
        </w:trPr>
        <w:tc>
          <w:tcPr>
            <w:tcW w:w="795" w:type="dxa"/>
          </w:tcPr>
          <w:p w14:paraId="595C1BC1"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3.3</w:t>
            </w:r>
          </w:p>
        </w:tc>
        <w:tc>
          <w:tcPr>
            <w:tcW w:w="6285" w:type="dxa"/>
          </w:tcPr>
          <w:p w14:paraId="3DA1B300" w14:textId="77777777" w:rsidR="00B5763F" w:rsidRPr="00AE38D2" w:rsidRDefault="00B5763F" w:rsidP="00B44795">
            <w:pPr>
              <w:rPr>
                <w:rFonts w:asciiTheme="minorHAnsi" w:eastAsia="Arial" w:hAnsiTheme="minorHAnsi" w:cstheme="minorHAnsi"/>
                <w:color w:val="000000" w:themeColor="text1"/>
                <w:sz w:val="22"/>
                <w:szCs w:val="22"/>
              </w:rPr>
            </w:pPr>
            <w:r w:rsidRPr="00AE38D2">
              <w:rPr>
                <w:rFonts w:asciiTheme="minorHAnsi" w:eastAsia="Arial" w:hAnsiTheme="minorHAnsi" w:cstheme="minorHAnsi"/>
                <w:color w:val="000000" w:themeColor="text1"/>
                <w:sz w:val="22"/>
                <w:szCs w:val="22"/>
              </w:rPr>
              <w:t xml:space="preserve">De leverancier gebruikt de standaard verwerkersovereenkomst van gemeente Altena </w:t>
            </w:r>
          </w:p>
        </w:tc>
        <w:tc>
          <w:tcPr>
            <w:tcW w:w="1935" w:type="dxa"/>
          </w:tcPr>
          <w:p w14:paraId="7F5CD273"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1E7E726B" w14:textId="77777777" w:rsidTr="00B44795">
        <w:trPr>
          <w:trHeight w:val="300"/>
        </w:trPr>
        <w:tc>
          <w:tcPr>
            <w:tcW w:w="795" w:type="dxa"/>
          </w:tcPr>
          <w:p w14:paraId="265965D4"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3.4</w:t>
            </w:r>
          </w:p>
        </w:tc>
        <w:tc>
          <w:tcPr>
            <w:tcW w:w="6285" w:type="dxa"/>
          </w:tcPr>
          <w:p w14:paraId="4EA4309C"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Opdrachtnemer dient minimaal tijdens kantooruren zowel telefonisch als per e-mail bereikbaar te zijn voor ondersteuningen. Kantooruren zijn werkdagen van 08.00 uur tot 17.00 uur.</w:t>
            </w:r>
          </w:p>
        </w:tc>
        <w:tc>
          <w:tcPr>
            <w:tcW w:w="1935" w:type="dxa"/>
          </w:tcPr>
          <w:p w14:paraId="0BE9AC2A"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5EC083F7" w14:textId="77777777" w:rsidTr="00B44795">
        <w:trPr>
          <w:trHeight w:val="300"/>
        </w:trPr>
        <w:tc>
          <w:tcPr>
            <w:tcW w:w="795" w:type="dxa"/>
          </w:tcPr>
          <w:p w14:paraId="73F83E52"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3.5</w:t>
            </w:r>
          </w:p>
        </w:tc>
        <w:tc>
          <w:tcPr>
            <w:tcW w:w="6285" w:type="dxa"/>
          </w:tcPr>
          <w:p w14:paraId="157BCC9F"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 xml:space="preserve">Opdrachtnemer reageert binnen één werkdag op vragen van de gemeente. </w:t>
            </w:r>
          </w:p>
        </w:tc>
        <w:tc>
          <w:tcPr>
            <w:tcW w:w="1935" w:type="dxa"/>
          </w:tcPr>
          <w:p w14:paraId="4965BAEA"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430576EA" w14:textId="77777777" w:rsidTr="00B44795">
        <w:trPr>
          <w:trHeight w:val="300"/>
        </w:trPr>
        <w:tc>
          <w:tcPr>
            <w:tcW w:w="795" w:type="dxa"/>
          </w:tcPr>
          <w:p w14:paraId="1A937638"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3.6</w:t>
            </w:r>
          </w:p>
        </w:tc>
        <w:tc>
          <w:tcPr>
            <w:tcW w:w="6285" w:type="dxa"/>
          </w:tcPr>
          <w:p w14:paraId="262B13DE"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De personen die met het systeem aan de slag gaan binnen de gemeente worden door de opdrachtnemer opgeleid op het gebied van interpretatie.</w:t>
            </w:r>
          </w:p>
        </w:tc>
        <w:tc>
          <w:tcPr>
            <w:tcW w:w="1935" w:type="dxa"/>
          </w:tcPr>
          <w:p w14:paraId="5DA5F71A" w14:textId="77777777" w:rsidR="00B5763F" w:rsidRPr="00AE38D2" w:rsidRDefault="00B5763F" w:rsidP="00B44795">
            <w:pPr>
              <w:rPr>
                <w:rFonts w:asciiTheme="minorHAnsi" w:eastAsiaTheme="majorEastAsia" w:hAnsiTheme="minorHAnsi" w:cstheme="minorHAnsi"/>
                <w:sz w:val="22"/>
                <w:szCs w:val="22"/>
              </w:rPr>
            </w:pPr>
          </w:p>
        </w:tc>
      </w:tr>
      <w:tr w:rsidR="00B5763F" w:rsidRPr="00AE38D2" w14:paraId="477FD81C" w14:textId="77777777" w:rsidTr="00B44795">
        <w:trPr>
          <w:trHeight w:val="346"/>
        </w:trPr>
        <w:tc>
          <w:tcPr>
            <w:tcW w:w="9015" w:type="dxa"/>
            <w:gridSpan w:val="3"/>
          </w:tcPr>
          <w:p w14:paraId="43AFBA03" w14:textId="77777777" w:rsidR="00B5763F" w:rsidRPr="00AE38D2" w:rsidRDefault="00B5763F" w:rsidP="00B44795">
            <w:pPr>
              <w:rPr>
                <w:rFonts w:asciiTheme="minorHAnsi" w:eastAsiaTheme="majorEastAsia" w:hAnsiTheme="minorHAnsi" w:cstheme="minorHAnsi"/>
                <w:b/>
                <w:bCs/>
                <w:sz w:val="22"/>
                <w:szCs w:val="22"/>
              </w:rPr>
            </w:pPr>
            <w:r w:rsidRPr="00AE38D2">
              <w:rPr>
                <w:rFonts w:asciiTheme="minorHAnsi" w:eastAsiaTheme="majorEastAsia" w:hAnsiTheme="minorHAnsi" w:cstheme="minorHAnsi"/>
                <w:b/>
                <w:bCs/>
                <w:sz w:val="22"/>
                <w:szCs w:val="22"/>
              </w:rPr>
              <w:t>Techniek</w:t>
            </w:r>
          </w:p>
        </w:tc>
      </w:tr>
      <w:tr w:rsidR="00B5763F" w:rsidRPr="00AE38D2" w14:paraId="2DDE56DB" w14:textId="77777777" w:rsidTr="00B44795">
        <w:trPr>
          <w:trHeight w:val="300"/>
        </w:trPr>
        <w:tc>
          <w:tcPr>
            <w:tcW w:w="795" w:type="dxa"/>
          </w:tcPr>
          <w:p w14:paraId="0E928DE8" w14:textId="77777777" w:rsidR="00B5763F" w:rsidRPr="00AE38D2" w:rsidRDefault="00B5763F"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4.1</w:t>
            </w:r>
          </w:p>
        </w:tc>
        <w:tc>
          <w:tcPr>
            <w:tcW w:w="6285" w:type="dxa"/>
            <w:shd w:val="clear" w:color="auto" w:fill="auto"/>
          </w:tcPr>
          <w:p w14:paraId="5BE003CC" w14:textId="47128F69" w:rsidR="00B5763F" w:rsidRPr="00AE38D2" w:rsidRDefault="00AE38D2" w:rsidP="00B44795">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Wanneer een applicatie medewerkersgegevens nodig heeft, worden deze onttrokken uit Azure Active Directory. Het betreft de MedewerkerID, naam, adres, woonplaats, contact gegevens en contractgegevens. Wanneer gegevens in Azure Active Directory wijzigen of worden verwijderd, worden deze automatisch ge-update in de applicatie.</w:t>
            </w:r>
          </w:p>
        </w:tc>
        <w:tc>
          <w:tcPr>
            <w:tcW w:w="1935" w:type="dxa"/>
          </w:tcPr>
          <w:p w14:paraId="3BFE826D" w14:textId="77777777" w:rsidR="00B5763F" w:rsidRPr="00AE38D2" w:rsidRDefault="00B5763F" w:rsidP="00B44795">
            <w:pPr>
              <w:rPr>
                <w:rFonts w:asciiTheme="minorHAnsi" w:eastAsiaTheme="majorEastAsia" w:hAnsiTheme="minorHAnsi" w:cstheme="minorHAnsi"/>
                <w:sz w:val="22"/>
                <w:szCs w:val="22"/>
              </w:rPr>
            </w:pPr>
          </w:p>
        </w:tc>
      </w:tr>
      <w:tr w:rsidR="00AE38D2" w:rsidRPr="00AE38D2" w14:paraId="0983CFA1" w14:textId="77777777" w:rsidTr="00B44795">
        <w:trPr>
          <w:trHeight w:val="300"/>
        </w:trPr>
        <w:tc>
          <w:tcPr>
            <w:tcW w:w="795" w:type="dxa"/>
          </w:tcPr>
          <w:p w14:paraId="45B6DF6F" w14:textId="77777777" w:rsidR="00AE38D2" w:rsidRPr="00AE38D2" w:rsidRDefault="00AE38D2" w:rsidP="00AE38D2">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4.2</w:t>
            </w:r>
          </w:p>
        </w:tc>
        <w:tc>
          <w:tcPr>
            <w:tcW w:w="6285" w:type="dxa"/>
            <w:shd w:val="clear" w:color="auto" w:fill="auto"/>
          </w:tcPr>
          <w:p w14:paraId="13A670EE" w14:textId="3474E7DF" w:rsidR="00AE38D2" w:rsidRPr="00AE38D2" w:rsidRDefault="00AE38D2" w:rsidP="00AE38D2">
            <w:pPr>
              <w:rPr>
                <w:rFonts w:asciiTheme="minorHAnsi" w:eastAsia="Arial" w:hAnsiTheme="minorHAnsi" w:cstheme="minorHAnsi"/>
                <w:sz w:val="22"/>
                <w:szCs w:val="22"/>
              </w:rPr>
            </w:pPr>
            <w:r w:rsidRPr="00AE38D2">
              <w:rPr>
                <w:rFonts w:asciiTheme="minorHAnsi" w:eastAsia="Arial" w:hAnsiTheme="minorHAnsi" w:cstheme="minorHAnsi"/>
                <w:sz w:val="22"/>
                <w:szCs w:val="22"/>
              </w:rPr>
              <w:t>De logische beveiliging van software is zodanig ingericht dat ongeautoriseerde toegang en pogingen daartoe direct worden gedetecteerd en gelogd en dat tijdige interventie kan plaatsvinden. Grootschalige of herhaaldelijke pogingen tot ongeautoriseerde toegang gerelateerd worden proactief gemeld.</w:t>
            </w:r>
          </w:p>
        </w:tc>
        <w:tc>
          <w:tcPr>
            <w:tcW w:w="1935" w:type="dxa"/>
          </w:tcPr>
          <w:p w14:paraId="73471880" w14:textId="77777777" w:rsidR="00AE38D2" w:rsidRPr="00AE38D2" w:rsidRDefault="00AE38D2" w:rsidP="00AE38D2">
            <w:pPr>
              <w:rPr>
                <w:rFonts w:asciiTheme="minorHAnsi" w:eastAsiaTheme="majorEastAsia" w:hAnsiTheme="minorHAnsi" w:cstheme="minorHAnsi"/>
                <w:sz w:val="22"/>
                <w:szCs w:val="22"/>
              </w:rPr>
            </w:pPr>
          </w:p>
        </w:tc>
      </w:tr>
      <w:tr w:rsidR="00AE38D2" w:rsidRPr="00AE38D2" w14:paraId="111F4635" w14:textId="77777777" w:rsidTr="00B44795">
        <w:trPr>
          <w:trHeight w:val="300"/>
        </w:trPr>
        <w:tc>
          <w:tcPr>
            <w:tcW w:w="795" w:type="dxa"/>
          </w:tcPr>
          <w:p w14:paraId="20C100F9" w14:textId="77777777" w:rsidR="00AE38D2" w:rsidRPr="00AE38D2" w:rsidRDefault="00AE38D2" w:rsidP="00AE38D2">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4.3</w:t>
            </w:r>
          </w:p>
        </w:tc>
        <w:tc>
          <w:tcPr>
            <w:tcW w:w="6285" w:type="dxa"/>
          </w:tcPr>
          <w:p w14:paraId="274F0DC0" w14:textId="77777777" w:rsidR="00AE38D2" w:rsidRPr="00AE38D2" w:rsidRDefault="00AE38D2" w:rsidP="00AE38D2">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Automatische opvolging AVG eisen in alle onderdelen van het systeem.</w:t>
            </w:r>
          </w:p>
        </w:tc>
        <w:tc>
          <w:tcPr>
            <w:tcW w:w="1935" w:type="dxa"/>
          </w:tcPr>
          <w:p w14:paraId="1ECF488F" w14:textId="77777777" w:rsidR="00AE38D2" w:rsidRPr="00AE38D2" w:rsidRDefault="00AE38D2" w:rsidP="00AE38D2">
            <w:pPr>
              <w:rPr>
                <w:rFonts w:asciiTheme="minorHAnsi" w:eastAsiaTheme="majorEastAsia" w:hAnsiTheme="minorHAnsi" w:cstheme="minorHAnsi"/>
                <w:sz w:val="22"/>
                <w:szCs w:val="22"/>
              </w:rPr>
            </w:pPr>
          </w:p>
        </w:tc>
      </w:tr>
      <w:tr w:rsidR="00AE38D2" w:rsidRPr="00AE38D2" w14:paraId="308BAE90" w14:textId="77777777" w:rsidTr="00B44795">
        <w:trPr>
          <w:trHeight w:val="300"/>
        </w:trPr>
        <w:tc>
          <w:tcPr>
            <w:tcW w:w="795" w:type="dxa"/>
          </w:tcPr>
          <w:p w14:paraId="77D511D4" w14:textId="77777777" w:rsidR="00AE38D2" w:rsidRPr="00AE38D2" w:rsidRDefault="00AE38D2" w:rsidP="00AE38D2">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4.4</w:t>
            </w:r>
          </w:p>
        </w:tc>
        <w:tc>
          <w:tcPr>
            <w:tcW w:w="6285" w:type="dxa"/>
          </w:tcPr>
          <w:p w14:paraId="4419E328" w14:textId="77777777" w:rsidR="00AE38D2" w:rsidRPr="00AE38D2" w:rsidRDefault="00AE38D2" w:rsidP="00AE38D2">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Het systeem dient minimaal toegankelijk te zijn via de laatste versie van de browser Edge, Firefox, Chrome en eventueel Safari voor het iOS platform. Er dienen geen specifieke downloads nodig te zijn alvorens inloggen.</w:t>
            </w:r>
          </w:p>
        </w:tc>
        <w:tc>
          <w:tcPr>
            <w:tcW w:w="1935" w:type="dxa"/>
          </w:tcPr>
          <w:p w14:paraId="302C5A29" w14:textId="77777777" w:rsidR="00AE38D2" w:rsidRPr="00AE38D2" w:rsidRDefault="00AE38D2" w:rsidP="00AE38D2">
            <w:pPr>
              <w:rPr>
                <w:rFonts w:asciiTheme="minorHAnsi" w:eastAsiaTheme="majorEastAsia" w:hAnsiTheme="minorHAnsi" w:cstheme="minorHAnsi"/>
                <w:sz w:val="22"/>
                <w:szCs w:val="22"/>
              </w:rPr>
            </w:pPr>
          </w:p>
        </w:tc>
      </w:tr>
      <w:tr w:rsidR="00AE38D2" w:rsidRPr="00AE38D2" w14:paraId="19624621" w14:textId="77777777" w:rsidTr="00B44795">
        <w:trPr>
          <w:trHeight w:val="300"/>
        </w:trPr>
        <w:tc>
          <w:tcPr>
            <w:tcW w:w="795" w:type="dxa"/>
          </w:tcPr>
          <w:p w14:paraId="79B491B7" w14:textId="77777777" w:rsidR="00AE38D2" w:rsidRPr="00AE38D2" w:rsidRDefault="00AE38D2" w:rsidP="00AE38D2">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4.5</w:t>
            </w:r>
          </w:p>
        </w:tc>
        <w:tc>
          <w:tcPr>
            <w:tcW w:w="6285" w:type="dxa"/>
          </w:tcPr>
          <w:p w14:paraId="1F471DA8" w14:textId="77777777" w:rsidR="00AE38D2" w:rsidRPr="00AE38D2" w:rsidRDefault="00AE38D2" w:rsidP="00AE38D2">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 xml:space="preserve">Het systeem dient flexibel te zijn zodat het platform mee kan veranderen met de ontwikkelingen op het gebied van talentmanagement. </w:t>
            </w:r>
          </w:p>
        </w:tc>
        <w:tc>
          <w:tcPr>
            <w:tcW w:w="1935" w:type="dxa"/>
          </w:tcPr>
          <w:p w14:paraId="06497965" w14:textId="77777777" w:rsidR="00AE38D2" w:rsidRPr="00AE38D2" w:rsidRDefault="00AE38D2" w:rsidP="00AE38D2">
            <w:pPr>
              <w:rPr>
                <w:rFonts w:asciiTheme="minorHAnsi" w:eastAsiaTheme="majorEastAsia" w:hAnsiTheme="minorHAnsi" w:cstheme="minorHAnsi"/>
                <w:sz w:val="22"/>
                <w:szCs w:val="22"/>
              </w:rPr>
            </w:pPr>
          </w:p>
          <w:p w14:paraId="4BC2D67B" w14:textId="77777777" w:rsidR="00AE38D2" w:rsidRPr="00AE38D2" w:rsidRDefault="00AE38D2" w:rsidP="00AE38D2">
            <w:pPr>
              <w:rPr>
                <w:rFonts w:asciiTheme="minorHAnsi" w:eastAsiaTheme="majorEastAsia" w:hAnsiTheme="minorHAnsi" w:cstheme="minorHAnsi"/>
                <w:sz w:val="22"/>
                <w:szCs w:val="22"/>
              </w:rPr>
            </w:pPr>
          </w:p>
          <w:p w14:paraId="0CAB0EC5" w14:textId="77777777" w:rsidR="00AE38D2" w:rsidRPr="00AE38D2" w:rsidRDefault="00AE38D2" w:rsidP="00AE38D2">
            <w:pPr>
              <w:rPr>
                <w:rFonts w:asciiTheme="minorHAnsi" w:eastAsiaTheme="majorEastAsia" w:hAnsiTheme="minorHAnsi" w:cstheme="minorHAnsi"/>
                <w:sz w:val="22"/>
                <w:szCs w:val="22"/>
              </w:rPr>
            </w:pPr>
          </w:p>
        </w:tc>
      </w:tr>
      <w:tr w:rsidR="00AE38D2" w:rsidRPr="00AE38D2" w14:paraId="418026C5" w14:textId="77777777" w:rsidTr="00B44795">
        <w:trPr>
          <w:trHeight w:val="300"/>
        </w:trPr>
        <w:tc>
          <w:tcPr>
            <w:tcW w:w="795" w:type="dxa"/>
          </w:tcPr>
          <w:p w14:paraId="6A291A0E" w14:textId="77777777" w:rsidR="00AE38D2" w:rsidRPr="00AE38D2" w:rsidRDefault="00AE38D2" w:rsidP="00AE38D2">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lastRenderedPageBreak/>
              <w:t>4.6</w:t>
            </w:r>
          </w:p>
        </w:tc>
        <w:tc>
          <w:tcPr>
            <w:tcW w:w="6285" w:type="dxa"/>
          </w:tcPr>
          <w:p w14:paraId="45D98286" w14:textId="77777777" w:rsidR="00AE38D2" w:rsidRPr="00AE38D2" w:rsidRDefault="00AE38D2" w:rsidP="00AE38D2">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De software en/of hardware voldoet aan de laatste normen van de Baseline Informatiebeveiliging Overheid (zie https://www.bio-overheid.nl/ )</w:t>
            </w:r>
          </w:p>
        </w:tc>
        <w:tc>
          <w:tcPr>
            <w:tcW w:w="1935" w:type="dxa"/>
          </w:tcPr>
          <w:p w14:paraId="447116B0" w14:textId="77777777" w:rsidR="00AE38D2" w:rsidRPr="00AE38D2" w:rsidRDefault="00AE38D2" w:rsidP="00AE38D2">
            <w:pPr>
              <w:rPr>
                <w:rFonts w:asciiTheme="minorHAnsi" w:eastAsiaTheme="majorEastAsia" w:hAnsiTheme="minorHAnsi" w:cstheme="minorHAnsi"/>
                <w:sz w:val="22"/>
                <w:szCs w:val="22"/>
              </w:rPr>
            </w:pPr>
          </w:p>
        </w:tc>
      </w:tr>
      <w:tr w:rsidR="00AE38D2" w:rsidRPr="00AE38D2" w14:paraId="5439B024" w14:textId="77777777" w:rsidTr="00B44795">
        <w:trPr>
          <w:trHeight w:val="300"/>
        </w:trPr>
        <w:tc>
          <w:tcPr>
            <w:tcW w:w="795" w:type="dxa"/>
          </w:tcPr>
          <w:p w14:paraId="6C5C1C52" w14:textId="77777777" w:rsidR="00AE38D2" w:rsidRPr="00AE38D2" w:rsidRDefault="00AE38D2" w:rsidP="00AE38D2">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4.7</w:t>
            </w:r>
          </w:p>
        </w:tc>
        <w:tc>
          <w:tcPr>
            <w:tcW w:w="6285" w:type="dxa"/>
          </w:tcPr>
          <w:p w14:paraId="24B75DF1" w14:textId="77777777" w:rsidR="00AE38D2" w:rsidRPr="00AE38D2" w:rsidRDefault="00AE38D2" w:rsidP="00AE38D2">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Elke vorm van gegevensuitwisseling (geautomatiseerd of manueel) met de gemeente, burgers, partners of onderaannemers van de wordt afdoende versleuteld.</w:t>
            </w:r>
          </w:p>
        </w:tc>
        <w:tc>
          <w:tcPr>
            <w:tcW w:w="1935" w:type="dxa"/>
          </w:tcPr>
          <w:p w14:paraId="299BAC9C" w14:textId="77777777" w:rsidR="00AE38D2" w:rsidRPr="00AE38D2" w:rsidRDefault="00AE38D2" w:rsidP="00AE38D2">
            <w:pPr>
              <w:rPr>
                <w:rFonts w:asciiTheme="minorHAnsi" w:eastAsiaTheme="majorEastAsia" w:hAnsiTheme="minorHAnsi" w:cstheme="minorHAnsi"/>
                <w:sz w:val="22"/>
                <w:szCs w:val="22"/>
              </w:rPr>
            </w:pPr>
          </w:p>
        </w:tc>
      </w:tr>
      <w:tr w:rsidR="00AE38D2" w:rsidRPr="00AE38D2" w14:paraId="42598248" w14:textId="77777777" w:rsidTr="00B44795">
        <w:trPr>
          <w:trHeight w:val="300"/>
        </w:trPr>
        <w:tc>
          <w:tcPr>
            <w:tcW w:w="795" w:type="dxa"/>
          </w:tcPr>
          <w:p w14:paraId="44273C41" w14:textId="77777777" w:rsidR="00AE38D2" w:rsidRPr="00AE38D2" w:rsidRDefault="00AE38D2" w:rsidP="00AE38D2">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4.8</w:t>
            </w:r>
          </w:p>
        </w:tc>
        <w:tc>
          <w:tcPr>
            <w:tcW w:w="6285" w:type="dxa"/>
          </w:tcPr>
          <w:p w14:paraId="303F6806" w14:textId="77777777" w:rsidR="00AE38D2" w:rsidRPr="00AE38D2" w:rsidRDefault="00AE38D2" w:rsidP="00AE38D2">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Software en/of hardware mag bestanden niet lokaal op werkplekken opslaan. Tijdelijke of permanente bestanden op de serverinfrastuctuur kan wel, zolang deze niet gespecificeerd worden via een drive mapping of een UNC-naam.</w:t>
            </w:r>
          </w:p>
        </w:tc>
        <w:tc>
          <w:tcPr>
            <w:tcW w:w="1935" w:type="dxa"/>
          </w:tcPr>
          <w:p w14:paraId="0B8682ED" w14:textId="77777777" w:rsidR="00AE38D2" w:rsidRPr="00AE38D2" w:rsidRDefault="00AE38D2" w:rsidP="00AE38D2">
            <w:pPr>
              <w:rPr>
                <w:rFonts w:asciiTheme="minorHAnsi" w:eastAsiaTheme="majorEastAsia" w:hAnsiTheme="minorHAnsi" w:cstheme="minorHAnsi"/>
                <w:sz w:val="22"/>
                <w:szCs w:val="22"/>
              </w:rPr>
            </w:pPr>
          </w:p>
        </w:tc>
      </w:tr>
      <w:tr w:rsidR="00AE38D2" w:rsidRPr="00AE38D2" w14:paraId="5207C7FF" w14:textId="77777777" w:rsidTr="00B44795">
        <w:trPr>
          <w:trHeight w:val="300"/>
        </w:trPr>
        <w:tc>
          <w:tcPr>
            <w:tcW w:w="795" w:type="dxa"/>
          </w:tcPr>
          <w:p w14:paraId="7EE7E93B" w14:textId="77777777" w:rsidR="00AE38D2" w:rsidRPr="00AE38D2" w:rsidRDefault="00AE38D2" w:rsidP="00AE38D2">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4.9</w:t>
            </w:r>
          </w:p>
        </w:tc>
        <w:tc>
          <w:tcPr>
            <w:tcW w:w="6285" w:type="dxa"/>
          </w:tcPr>
          <w:p w14:paraId="21EB7DE9" w14:textId="77777777" w:rsidR="00AE38D2" w:rsidRPr="00AE38D2" w:rsidRDefault="00AE38D2" w:rsidP="00AE38D2">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Elke softwaretoepassing ondersteunt Multi Factor Authentication</w:t>
            </w:r>
          </w:p>
        </w:tc>
        <w:tc>
          <w:tcPr>
            <w:tcW w:w="1935" w:type="dxa"/>
          </w:tcPr>
          <w:p w14:paraId="624A28B0" w14:textId="77777777" w:rsidR="00AE38D2" w:rsidRPr="00AE38D2" w:rsidRDefault="00AE38D2" w:rsidP="00AE38D2">
            <w:pPr>
              <w:rPr>
                <w:rFonts w:asciiTheme="minorHAnsi" w:eastAsiaTheme="majorEastAsia" w:hAnsiTheme="minorHAnsi" w:cstheme="minorHAnsi"/>
                <w:sz w:val="22"/>
                <w:szCs w:val="22"/>
              </w:rPr>
            </w:pPr>
          </w:p>
        </w:tc>
      </w:tr>
      <w:tr w:rsidR="00AE38D2" w:rsidRPr="00AE38D2" w14:paraId="222666CB" w14:textId="77777777" w:rsidTr="00B44795">
        <w:trPr>
          <w:trHeight w:val="300"/>
        </w:trPr>
        <w:tc>
          <w:tcPr>
            <w:tcW w:w="795" w:type="dxa"/>
          </w:tcPr>
          <w:p w14:paraId="0F90563C" w14:textId="77777777" w:rsidR="00AE38D2" w:rsidRPr="00AE38D2" w:rsidRDefault="00AE38D2" w:rsidP="00AE38D2">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4.10</w:t>
            </w:r>
          </w:p>
        </w:tc>
        <w:tc>
          <w:tcPr>
            <w:tcW w:w="6285" w:type="dxa"/>
          </w:tcPr>
          <w:p w14:paraId="2F48F20C" w14:textId="77777777" w:rsidR="00AE38D2" w:rsidRPr="00AE38D2" w:rsidRDefault="00AE38D2" w:rsidP="00AE38D2">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De leverancier geeft aan welke functionele, beveiligings- en technische consequenties installatie van een upgrade of patch heeft (performance, capaciteit en doorlooptijd etc.). - Garandeert de leverancier dat updates van de applicatie zonder gegevensverlies kunnen worden geïmplementeerd. - Dat Iedere nieuwe versie wordt begeleid door een overzicht van gewijzigde functionaliteiten, beveiligings- en technische veranderingen. - De leverancier stelt een overzicht van bekende problemen en bijbehorende oplossingen beschikbaar.</w:t>
            </w:r>
          </w:p>
        </w:tc>
        <w:tc>
          <w:tcPr>
            <w:tcW w:w="1935" w:type="dxa"/>
          </w:tcPr>
          <w:p w14:paraId="1C7A7D52" w14:textId="77777777" w:rsidR="00AE38D2" w:rsidRPr="00AE38D2" w:rsidRDefault="00AE38D2" w:rsidP="00AE38D2">
            <w:pPr>
              <w:rPr>
                <w:rFonts w:asciiTheme="minorHAnsi" w:eastAsiaTheme="majorEastAsia" w:hAnsiTheme="minorHAnsi" w:cstheme="minorHAnsi"/>
                <w:sz w:val="22"/>
                <w:szCs w:val="22"/>
              </w:rPr>
            </w:pPr>
          </w:p>
        </w:tc>
      </w:tr>
      <w:tr w:rsidR="00AE38D2" w:rsidRPr="00AE38D2" w14:paraId="6F06664D" w14:textId="77777777" w:rsidTr="00B44795">
        <w:trPr>
          <w:trHeight w:val="300"/>
        </w:trPr>
        <w:tc>
          <w:tcPr>
            <w:tcW w:w="795" w:type="dxa"/>
          </w:tcPr>
          <w:p w14:paraId="36422F78" w14:textId="79D4BE91" w:rsidR="00AE38D2" w:rsidRPr="00AE38D2" w:rsidRDefault="00AE38D2" w:rsidP="00AE38D2">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4.1</w:t>
            </w:r>
            <w:r w:rsidR="00070B22">
              <w:rPr>
                <w:rFonts w:asciiTheme="minorHAnsi" w:eastAsiaTheme="majorEastAsia" w:hAnsiTheme="minorHAnsi" w:cstheme="minorHAnsi"/>
                <w:sz w:val="22"/>
                <w:szCs w:val="22"/>
              </w:rPr>
              <w:t>1</w:t>
            </w:r>
          </w:p>
        </w:tc>
        <w:tc>
          <w:tcPr>
            <w:tcW w:w="6285" w:type="dxa"/>
          </w:tcPr>
          <w:p w14:paraId="2423F180" w14:textId="77777777" w:rsidR="00AE38D2" w:rsidRPr="00AE38D2" w:rsidRDefault="00AE38D2" w:rsidP="00AE38D2">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De gemeente verwacht dat er binnen de aangeboden software en/of hardware alleen gewerkt wordt met bewezen technologie. Tegelijkertijd mag bij de start van de contractperiode geen technologie worden aangeboden die zich aan het einde van de “product life cycle” bevindt. In geval van noodzakelijke vernieuwing tijdens de contractperiode, biedt de inschrijver een volwaardig alternatief zonder meerkosten.</w:t>
            </w:r>
          </w:p>
          <w:p w14:paraId="11F48C5A" w14:textId="77777777" w:rsidR="00AE38D2" w:rsidRPr="00AE38D2" w:rsidRDefault="00AE38D2" w:rsidP="00AE38D2">
            <w:pPr>
              <w:rPr>
                <w:rFonts w:asciiTheme="minorHAnsi" w:eastAsiaTheme="majorEastAsia" w:hAnsiTheme="minorHAnsi" w:cstheme="minorHAnsi"/>
                <w:sz w:val="22"/>
                <w:szCs w:val="22"/>
              </w:rPr>
            </w:pPr>
          </w:p>
        </w:tc>
        <w:tc>
          <w:tcPr>
            <w:tcW w:w="1935" w:type="dxa"/>
          </w:tcPr>
          <w:p w14:paraId="6DB90BCB" w14:textId="77777777" w:rsidR="00AE38D2" w:rsidRPr="00AE38D2" w:rsidRDefault="00AE38D2" w:rsidP="00AE38D2">
            <w:pPr>
              <w:rPr>
                <w:rFonts w:asciiTheme="minorHAnsi" w:eastAsiaTheme="majorEastAsia" w:hAnsiTheme="minorHAnsi" w:cstheme="minorHAnsi"/>
                <w:sz w:val="22"/>
                <w:szCs w:val="22"/>
              </w:rPr>
            </w:pPr>
          </w:p>
        </w:tc>
      </w:tr>
      <w:tr w:rsidR="00AE38D2" w:rsidRPr="00AE38D2" w14:paraId="422A5F58" w14:textId="77777777" w:rsidTr="00B44795">
        <w:trPr>
          <w:trHeight w:val="300"/>
        </w:trPr>
        <w:tc>
          <w:tcPr>
            <w:tcW w:w="795" w:type="dxa"/>
          </w:tcPr>
          <w:p w14:paraId="638F860A" w14:textId="18C2C8F8" w:rsidR="00AE38D2" w:rsidRPr="00AE38D2" w:rsidRDefault="00AE38D2" w:rsidP="00AE38D2">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4.1</w:t>
            </w:r>
            <w:r w:rsidR="00070B22">
              <w:rPr>
                <w:rFonts w:asciiTheme="minorHAnsi" w:eastAsiaTheme="majorEastAsia" w:hAnsiTheme="minorHAnsi" w:cstheme="minorHAnsi"/>
                <w:sz w:val="22"/>
                <w:szCs w:val="22"/>
              </w:rPr>
              <w:t>2</w:t>
            </w:r>
          </w:p>
        </w:tc>
        <w:tc>
          <w:tcPr>
            <w:tcW w:w="6285" w:type="dxa"/>
          </w:tcPr>
          <w:p w14:paraId="14162765" w14:textId="77777777" w:rsidR="00AE38D2" w:rsidRPr="00AE38D2" w:rsidRDefault="00AE38D2" w:rsidP="00AE38D2">
            <w:pPr>
              <w:rPr>
                <w:rFonts w:asciiTheme="minorHAnsi" w:eastAsiaTheme="majorEastAsia" w:hAnsiTheme="minorHAnsi" w:cstheme="minorHAnsi"/>
                <w:sz w:val="22"/>
                <w:szCs w:val="22"/>
              </w:rPr>
            </w:pPr>
            <w:r w:rsidRPr="00AE38D2">
              <w:rPr>
                <w:rFonts w:asciiTheme="minorHAnsi" w:eastAsiaTheme="majorEastAsia" w:hAnsiTheme="minorHAnsi" w:cstheme="minorHAnsi"/>
                <w:sz w:val="22"/>
                <w:szCs w:val="22"/>
              </w:rPr>
              <w:t>Leverancier levert een exit plan en zal assistentie en ondersteuning aan de gemeente en/of de nieuwe dienstverlener bieden van de noodzakelijke informatie en documentatie voorzien, die nodig zijn om een tijdige, effectieve en efficiënte migratie of overstap mogelijk te maken. Het exit plan beschrijft tenminste de volgende zaken: - hoe het exit proces verloopt en wat het resultaat zal zijn (inclusief deliverables); - hoeveel tijd daarvoor nodig is; - het mechanisme en het formaat van de data (inclusief metadata, classificaties en folderstructuren); - hoe berichtenverkeer en koppelingen stopgezet kunnen worden; - de kosten voor opdrachtgever die voor dit proces benodigd zijn, inclusief bandbreedte, data-extractie, migratie en consultancy; - gegevens die onder verwerkersovereenkomst valt, wordt vernietigd - wie wat doet.</w:t>
            </w:r>
          </w:p>
          <w:p w14:paraId="30F2078A" w14:textId="77777777" w:rsidR="00AE38D2" w:rsidRPr="00AE38D2" w:rsidRDefault="00AE38D2" w:rsidP="00AE38D2">
            <w:pPr>
              <w:rPr>
                <w:rFonts w:asciiTheme="minorHAnsi" w:eastAsiaTheme="majorEastAsia" w:hAnsiTheme="minorHAnsi" w:cstheme="minorHAnsi"/>
                <w:sz w:val="22"/>
                <w:szCs w:val="22"/>
              </w:rPr>
            </w:pPr>
          </w:p>
        </w:tc>
        <w:tc>
          <w:tcPr>
            <w:tcW w:w="1935" w:type="dxa"/>
          </w:tcPr>
          <w:p w14:paraId="5017F54D" w14:textId="77777777" w:rsidR="00AE38D2" w:rsidRPr="00AE38D2" w:rsidRDefault="00AE38D2" w:rsidP="00AE38D2">
            <w:pPr>
              <w:rPr>
                <w:rFonts w:asciiTheme="minorHAnsi" w:eastAsiaTheme="majorEastAsia" w:hAnsiTheme="minorHAnsi" w:cstheme="minorHAnsi"/>
                <w:sz w:val="22"/>
                <w:szCs w:val="22"/>
              </w:rPr>
            </w:pPr>
          </w:p>
        </w:tc>
      </w:tr>
    </w:tbl>
    <w:p w14:paraId="07533EF3" w14:textId="42C026F2" w:rsidR="00B5763F" w:rsidRDefault="00B5763F" w:rsidP="00483508">
      <w:pPr>
        <w:rPr>
          <w:b/>
          <w:bCs/>
        </w:rPr>
      </w:pPr>
    </w:p>
    <w:p w14:paraId="60A2EDD9" w14:textId="658B9929" w:rsidR="00A265D1" w:rsidRDefault="00A265D1" w:rsidP="00483508">
      <w:pPr>
        <w:rPr>
          <w:b/>
          <w:bCs/>
        </w:rPr>
      </w:pPr>
    </w:p>
    <w:p w14:paraId="377FB959" w14:textId="77777777" w:rsidR="00A265D1" w:rsidRDefault="00A265D1" w:rsidP="00483508">
      <w:pPr>
        <w:rPr>
          <w:b/>
          <w:bCs/>
        </w:rPr>
      </w:pPr>
    </w:p>
    <w:p w14:paraId="43DBE650" w14:textId="1F5609BC" w:rsidR="00A265D1" w:rsidRPr="00AE38D2" w:rsidRDefault="00A265D1" w:rsidP="00483508">
      <w:pPr>
        <w:rPr>
          <w:rFonts w:asciiTheme="minorHAnsi" w:hAnsiTheme="minorHAnsi" w:cstheme="minorHAnsi"/>
        </w:rPr>
      </w:pPr>
      <w:r w:rsidRPr="00AE38D2">
        <w:rPr>
          <w:rFonts w:asciiTheme="minorHAnsi" w:hAnsiTheme="minorHAnsi" w:cstheme="minorHAnsi"/>
        </w:rPr>
        <w:t>Naam…………………………………………………..     Handtekening………………………………………</w:t>
      </w:r>
    </w:p>
    <w:p w14:paraId="6E091183" w14:textId="40628A07" w:rsidR="00A265D1" w:rsidRPr="00AE38D2" w:rsidRDefault="00A265D1" w:rsidP="00483508">
      <w:pPr>
        <w:rPr>
          <w:rFonts w:asciiTheme="minorHAnsi" w:hAnsiTheme="minorHAnsi" w:cstheme="minorHAnsi"/>
        </w:rPr>
      </w:pPr>
      <w:r w:rsidRPr="00AE38D2">
        <w:rPr>
          <w:rFonts w:asciiTheme="minorHAnsi" w:hAnsiTheme="minorHAnsi" w:cstheme="minorHAnsi"/>
        </w:rPr>
        <w:t>d.d.   …………………………………………………</w:t>
      </w:r>
    </w:p>
    <w:sectPr w:rsidR="00A265D1" w:rsidRPr="00AE38D2" w:rsidSect="004401DC">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ontAltena">
    <w:altName w:val="Calibri"/>
    <w:panose1 w:val="000000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63F"/>
    <w:rsid w:val="00070B22"/>
    <w:rsid w:val="000E1E73"/>
    <w:rsid w:val="000F6795"/>
    <w:rsid w:val="001B06DC"/>
    <w:rsid w:val="002952AD"/>
    <w:rsid w:val="00330C63"/>
    <w:rsid w:val="003944AA"/>
    <w:rsid w:val="003E4595"/>
    <w:rsid w:val="00423652"/>
    <w:rsid w:val="0043065D"/>
    <w:rsid w:val="004401DC"/>
    <w:rsid w:val="00483508"/>
    <w:rsid w:val="004C5FB6"/>
    <w:rsid w:val="004D24F4"/>
    <w:rsid w:val="005A670B"/>
    <w:rsid w:val="00664DD6"/>
    <w:rsid w:val="006A17FC"/>
    <w:rsid w:val="00756B41"/>
    <w:rsid w:val="007C7A99"/>
    <w:rsid w:val="0083679C"/>
    <w:rsid w:val="008A124B"/>
    <w:rsid w:val="00A265D1"/>
    <w:rsid w:val="00A71F9B"/>
    <w:rsid w:val="00A83AD3"/>
    <w:rsid w:val="00AE38D2"/>
    <w:rsid w:val="00B5763F"/>
    <w:rsid w:val="00C0290F"/>
    <w:rsid w:val="00CF3BD4"/>
    <w:rsid w:val="00F25EC0"/>
    <w:rsid w:val="44287339"/>
    <w:rsid w:val="59F724DD"/>
    <w:rsid w:val="780D8F14"/>
    <w:rsid w:val="7ADD69A0"/>
    <w:rsid w:val="7B4292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4FD9F"/>
  <w15:chartTrackingRefBased/>
  <w15:docId w15:val="{2313C6BD-336F-49C5-9776-9390FCE46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4F4"/>
    <w:rPr>
      <w:rFonts w:ascii="Corbel" w:hAnsi="Corbel"/>
    </w:rPr>
  </w:style>
  <w:style w:type="paragraph" w:styleId="Kop1">
    <w:name w:val="heading 1"/>
    <w:basedOn w:val="Standaard"/>
    <w:next w:val="Standaard"/>
    <w:link w:val="Kop1Char"/>
    <w:uiPriority w:val="9"/>
    <w:qFormat/>
    <w:rsid w:val="008A124B"/>
    <w:pPr>
      <w:keepNext/>
      <w:keepLines/>
      <w:spacing w:before="240" w:after="0"/>
      <w:outlineLvl w:val="0"/>
    </w:pPr>
    <w:rPr>
      <w:rFonts w:ascii="MontAltena" w:eastAsiaTheme="majorEastAsia" w:hAnsi="MontAltena" w:cstheme="majorBidi"/>
      <w:color w:val="312783"/>
      <w:sz w:val="32"/>
      <w:szCs w:val="32"/>
    </w:rPr>
  </w:style>
  <w:style w:type="paragraph" w:styleId="Kop2">
    <w:name w:val="heading 2"/>
    <w:basedOn w:val="Standaard"/>
    <w:next w:val="Standaard"/>
    <w:link w:val="Kop2Char"/>
    <w:uiPriority w:val="9"/>
    <w:unhideWhenUsed/>
    <w:qFormat/>
    <w:rsid w:val="008A124B"/>
    <w:pPr>
      <w:keepNext/>
      <w:keepLines/>
      <w:spacing w:before="40" w:after="0"/>
      <w:outlineLvl w:val="1"/>
    </w:pPr>
    <w:rPr>
      <w:rFonts w:ascii="MontAltena" w:eastAsiaTheme="majorEastAsia" w:hAnsi="MontAltena" w:cstheme="majorBidi"/>
      <w:color w:val="09A538"/>
      <w:szCs w:val="26"/>
    </w:rPr>
  </w:style>
  <w:style w:type="paragraph" w:styleId="Kop3">
    <w:name w:val="heading 3"/>
    <w:basedOn w:val="Standaard"/>
    <w:next w:val="Standaard"/>
    <w:link w:val="Kop3Char"/>
    <w:uiPriority w:val="9"/>
    <w:unhideWhenUsed/>
    <w:qFormat/>
    <w:rsid w:val="00A71F9B"/>
    <w:pPr>
      <w:keepNext/>
      <w:keepLines/>
      <w:spacing w:before="40" w:after="0"/>
      <w:outlineLvl w:val="2"/>
    </w:pPr>
    <w:rPr>
      <w:rFonts w:eastAsiaTheme="majorEastAsia" w:cstheme="majorBidi"/>
      <w:b/>
      <w:caps/>
      <w:color w:val="00A7E7"/>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124B"/>
    <w:rPr>
      <w:rFonts w:ascii="MontAltena" w:eastAsiaTheme="majorEastAsia" w:hAnsi="MontAltena" w:cstheme="majorBidi"/>
      <w:color w:val="312783"/>
      <w:sz w:val="32"/>
      <w:szCs w:val="32"/>
    </w:rPr>
  </w:style>
  <w:style w:type="character" w:customStyle="1" w:styleId="Kop2Char">
    <w:name w:val="Kop 2 Char"/>
    <w:basedOn w:val="Standaardalinea-lettertype"/>
    <w:link w:val="Kop2"/>
    <w:uiPriority w:val="9"/>
    <w:rsid w:val="008A124B"/>
    <w:rPr>
      <w:rFonts w:ascii="MontAltena" w:eastAsiaTheme="majorEastAsia" w:hAnsi="MontAltena" w:cstheme="majorBidi"/>
      <w:color w:val="09A538"/>
      <w:sz w:val="24"/>
      <w:szCs w:val="26"/>
    </w:rPr>
  </w:style>
  <w:style w:type="character" w:customStyle="1" w:styleId="Kop3Char">
    <w:name w:val="Kop 3 Char"/>
    <w:basedOn w:val="Standaardalinea-lettertype"/>
    <w:link w:val="Kop3"/>
    <w:uiPriority w:val="9"/>
    <w:rsid w:val="00A71F9B"/>
    <w:rPr>
      <w:rFonts w:ascii="Corbel" w:eastAsiaTheme="majorEastAsia" w:hAnsi="Corbel" w:cstheme="majorBidi"/>
      <w:b/>
      <w:caps/>
      <w:color w:val="00A7E7"/>
      <w:sz w:val="24"/>
      <w:szCs w:val="24"/>
    </w:rPr>
  </w:style>
  <w:style w:type="paragraph" w:styleId="Geenafstand">
    <w:name w:val="No Spacing"/>
    <w:uiPriority w:val="1"/>
    <w:qFormat/>
    <w:rsid w:val="004D24F4"/>
    <w:pPr>
      <w:spacing w:after="0" w:line="240" w:lineRule="auto"/>
    </w:pPr>
    <w:rPr>
      <w:rFonts w:ascii="Corbel" w:hAnsi="Corbel"/>
    </w:rPr>
  </w:style>
  <w:style w:type="paragraph" w:styleId="Tekstopmerking">
    <w:name w:val="annotation text"/>
    <w:basedOn w:val="Standaard"/>
    <w:link w:val="TekstopmerkingChar"/>
    <w:uiPriority w:val="99"/>
    <w:unhideWhenUsed/>
    <w:rsid w:val="00B5763F"/>
    <w:pPr>
      <w:spacing w:after="0"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B5763F"/>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B5763F"/>
    <w:rPr>
      <w:sz w:val="16"/>
      <w:szCs w:val="16"/>
    </w:rPr>
  </w:style>
  <w:style w:type="table" w:styleId="Tabelraster">
    <w:name w:val="Table Grid"/>
    <w:basedOn w:val="Standaardtabel"/>
    <w:uiPriority w:val="59"/>
    <w:rsid w:val="00B5763F"/>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B5763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AA010938CEA1488B9F8FFB6DFDF06C" ma:contentTypeVersion="4" ma:contentTypeDescription="Create a new document." ma:contentTypeScope="" ma:versionID="0ff0ab580e971d8a47683ebb0e4efc71">
  <xsd:schema xmlns:xsd="http://www.w3.org/2001/XMLSchema" xmlns:xs="http://www.w3.org/2001/XMLSchema" xmlns:p="http://schemas.microsoft.com/office/2006/metadata/properties" xmlns:ns2="b61e59bc-96d7-4636-bb2b-c90344fb4ce5" xmlns:ns3="69d2b38c-36f2-4ab2-a988-af5df25b6882" targetNamespace="http://schemas.microsoft.com/office/2006/metadata/properties" ma:root="true" ma:fieldsID="809e17264b3bd4123bf2bd5bafe76b29" ns2:_="" ns3:_="">
    <xsd:import namespace="b61e59bc-96d7-4636-bb2b-c90344fb4ce5"/>
    <xsd:import namespace="69d2b38c-36f2-4ab2-a988-af5df25b68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1e59bc-96d7-4636-bb2b-c90344fb4c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d2b38c-36f2-4ab2-a988-af5df25b68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62276-CC4F-4DE6-B565-22D3FD50353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3EA1F5-4CFD-47A4-851A-D59D7089692F}">
  <ds:schemaRefs>
    <ds:schemaRef ds:uri="http://schemas.microsoft.com/sharepoint/v3/contenttype/forms"/>
  </ds:schemaRefs>
</ds:datastoreItem>
</file>

<file path=customXml/itemProps3.xml><?xml version="1.0" encoding="utf-8"?>
<ds:datastoreItem xmlns:ds="http://schemas.openxmlformats.org/officeDocument/2006/customXml" ds:itemID="{5A2F8C66-77FD-4F28-8448-3ABED52D3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1e59bc-96d7-4636-bb2b-c90344fb4ce5"/>
    <ds:schemaRef ds:uri="69d2b38c-36f2-4ab2-a988-af5df25b68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4BE4A6-1536-40C1-BAAD-0317FD0ED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1148</Words>
  <Characters>6320</Characters>
  <Application>Microsoft Office Word</Application>
  <DocSecurity>0</DocSecurity>
  <Lines>52</Lines>
  <Paragraphs>14</Paragraphs>
  <ScaleCrop>false</ScaleCrop>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Hornschuh, Judy</dc:creator>
  <cp:keywords/>
  <dc:description/>
  <cp:lastModifiedBy>Judy Hornschuh</cp:lastModifiedBy>
  <cp:revision>4</cp:revision>
  <dcterms:created xsi:type="dcterms:W3CDTF">2023-05-02T13:39:00Z</dcterms:created>
  <dcterms:modified xsi:type="dcterms:W3CDTF">2023-05-03T06:47:00Z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0x010100A7AA010938CEA1488B9F8FFB6DFDF06C</vt:lpwstr>
  </property>
</Properties>
</file>