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601BE" w14:textId="7734B6F0" w:rsidR="00551FEB" w:rsidRPr="003F50A9" w:rsidRDefault="00551FEB">
      <w:pPr>
        <w:spacing w:before="239" w:after="239" w:line="240" w:lineRule="auto"/>
        <w:textAlignment w:val="top"/>
        <w:rPr>
          <w:rFonts w:cstheme="minorHAnsi"/>
        </w:rPr>
      </w:pPr>
    </w:p>
    <w:p w14:paraId="626DD2B4" w14:textId="0535387C" w:rsidR="00551FEB" w:rsidRPr="003F50A9" w:rsidRDefault="00B652C8" w:rsidP="00106D3C">
      <w:pPr>
        <w:pStyle w:val="Kop2"/>
        <w:spacing w:before="199" w:after="199" w:line="240" w:lineRule="auto"/>
        <w:jc w:val="center"/>
        <w:rPr>
          <w:rFonts w:cstheme="minorHAnsi"/>
        </w:rPr>
      </w:pPr>
      <w:r w:rsidRPr="003F50A9">
        <w:rPr>
          <w:rFonts w:cstheme="minorHAnsi"/>
        </w:rPr>
        <w:t>CONCEPTOVEREENKOMST</w:t>
      </w:r>
    </w:p>
    <w:p w14:paraId="6C989E89" w14:textId="3F3E0EBD" w:rsidR="00551FEB" w:rsidRPr="003F50A9" w:rsidRDefault="00B652C8">
      <w:pPr>
        <w:pStyle w:val="Kop2"/>
        <w:spacing w:before="199" w:after="199" w:line="240" w:lineRule="auto"/>
        <w:rPr>
          <w:rFonts w:cstheme="minorHAnsi"/>
        </w:rPr>
      </w:pPr>
      <w:r w:rsidRPr="003F50A9">
        <w:rPr>
          <w:rFonts w:cstheme="minorHAnsi"/>
        </w:rPr>
        <w:t xml:space="preserve">Talentmanagment Tool </w:t>
      </w:r>
      <w:r w:rsidR="00785CCC" w:rsidRPr="003F50A9">
        <w:rPr>
          <w:rFonts w:cstheme="minorHAnsi"/>
        </w:rPr>
        <w:t>gemeente Altena</w:t>
      </w:r>
    </w:p>
    <w:p w14:paraId="3606DF83" w14:textId="77777777" w:rsidR="00551FEB" w:rsidRPr="003F50A9" w:rsidRDefault="00B652C8">
      <w:pPr>
        <w:spacing w:before="239" w:after="239" w:line="240" w:lineRule="auto"/>
        <w:textAlignment w:val="top"/>
        <w:rPr>
          <w:rFonts w:cstheme="minorHAnsi"/>
        </w:rPr>
      </w:pPr>
      <w:r w:rsidRPr="003F50A9">
        <w:rPr>
          <w:rFonts w:eastAsia="Calibri" w:cstheme="minorHAnsi"/>
          <w:b/>
          <w:bCs/>
        </w:rPr>
        <w:t>Ondergetekenden</w:t>
      </w:r>
    </w:p>
    <w:p w14:paraId="40B9743D"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De publiekrechtelijke rechtspersoon Gemeente Altena, te dezen rechtsgeldig vertegenwoordigd door Naam (eerste) vertegenwoordiger van Opdrachtgever, Functie (eerste) vertegenwoordiger van Opdrachtgever, hierna te noemen "</w:t>
      </w:r>
      <w:r w:rsidRPr="003F50A9">
        <w:rPr>
          <w:rFonts w:eastAsia="Calibri" w:cstheme="minorHAnsi"/>
          <w:b/>
          <w:bCs/>
        </w:rPr>
        <w:t>Opdrachtgever</w:t>
      </w:r>
      <w:r w:rsidRPr="003F50A9">
        <w:rPr>
          <w:rFonts w:eastAsia="Calibri" w:cstheme="minorHAnsi"/>
        </w:rPr>
        <w:t>";</w:t>
      </w:r>
    </w:p>
    <w:p w14:paraId="25AD2539" w14:textId="77777777" w:rsidR="00551FEB" w:rsidRPr="003F50A9" w:rsidRDefault="00B652C8">
      <w:pPr>
        <w:spacing w:before="239" w:after="239" w:line="240" w:lineRule="auto"/>
        <w:textAlignment w:val="top"/>
        <w:rPr>
          <w:rFonts w:cstheme="minorHAnsi"/>
        </w:rPr>
      </w:pPr>
      <w:r w:rsidRPr="003F50A9">
        <w:rPr>
          <w:rFonts w:eastAsia="Calibri" w:cstheme="minorHAnsi"/>
        </w:rPr>
        <w:t>en</w:t>
      </w:r>
    </w:p>
    <w:p w14:paraId="7E79C61B"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("NAAM_HIER") met Kamer van Koophandel nummer ("KvK_Hier") gevestigd en kantoorhoudende te ("PLAATS_HIER") aan de ("ADRES_HIER") ("POSTCODE_HIER"), te dezen rechtsgeldig vertegenwoordigd door , hierna te noemen "</w:t>
      </w:r>
      <w:r w:rsidRPr="003F50A9">
        <w:rPr>
          <w:rFonts w:eastAsia="Calibri" w:cstheme="minorHAnsi"/>
          <w:b/>
          <w:bCs/>
        </w:rPr>
        <w:t>Leverancier</w:t>
      </w:r>
      <w:r w:rsidRPr="003F50A9">
        <w:rPr>
          <w:rFonts w:eastAsia="Calibri" w:cstheme="minorHAnsi"/>
        </w:rPr>
        <w:t>";</w:t>
      </w:r>
    </w:p>
    <w:p w14:paraId="20B2082D" w14:textId="77777777" w:rsidR="00551FEB" w:rsidRPr="003F50A9" w:rsidRDefault="00B652C8">
      <w:pPr>
        <w:spacing w:before="239" w:after="239" w:line="240" w:lineRule="auto"/>
        <w:textAlignment w:val="top"/>
        <w:rPr>
          <w:rFonts w:cstheme="minorHAnsi"/>
        </w:rPr>
      </w:pPr>
      <w:r w:rsidRPr="003F50A9">
        <w:rPr>
          <w:rFonts w:eastAsia="Calibri" w:cstheme="minorHAnsi"/>
        </w:rPr>
        <w:t>tezamen hierna verder aan te duiden als "partijen" dan wel afzonderlijk als "partij",</w:t>
      </w:r>
    </w:p>
    <w:p w14:paraId="68F05E51" w14:textId="77777777" w:rsidR="00551FEB" w:rsidRPr="003F50A9" w:rsidRDefault="00B652C8">
      <w:pPr>
        <w:spacing w:before="239" w:after="239" w:line="240" w:lineRule="auto"/>
        <w:textAlignment w:val="top"/>
        <w:rPr>
          <w:rFonts w:cstheme="minorHAnsi"/>
        </w:rPr>
      </w:pPr>
      <w:r w:rsidRPr="003F50A9">
        <w:rPr>
          <w:rFonts w:eastAsia="Calibri" w:cstheme="minorHAnsi"/>
          <w:b/>
          <w:bCs/>
        </w:rPr>
        <w:t>overwegende dat:</w:t>
      </w:r>
    </w:p>
    <w:p w14:paraId="685F3D90"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28C9ABFC" w14:textId="05EE16F7" w:rsidR="00551FEB" w:rsidRPr="003F50A9" w:rsidRDefault="00B652C8">
      <w:pPr>
        <w:numPr>
          <w:ilvl w:val="0"/>
          <w:numId w:val="4"/>
        </w:numPr>
        <w:spacing w:line="240" w:lineRule="auto"/>
        <w:rPr>
          <w:rFonts w:eastAsia="Calibri" w:cstheme="minorHAnsi"/>
        </w:rPr>
      </w:pPr>
      <w:r w:rsidRPr="003F50A9">
        <w:rPr>
          <w:rFonts w:eastAsia="Calibri" w:cstheme="minorHAnsi"/>
        </w:rPr>
        <w:t xml:space="preserve">Opdrachtgever in verband met hetgeen hiervoor is overwogen, tot </w:t>
      </w:r>
      <w:r w:rsidR="00105437" w:rsidRPr="003F50A9">
        <w:rPr>
          <w:rFonts w:eastAsia="Calibri" w:cstheme="minorHAnsi"/>
        </w:rPr>
        <w:t xml:space="preserve">Europese </w:t>
      </w:r>
      <w:r w:rsidRPr="003F50A9">
        <w:rPr>
          <w:rFonts w:eastAsia="Calibri" w:cstheme="minorHAnsi"/>
        </w:rPr>
        <w:t>aanbesteding van de ICT Prestatie is overgegaan;</w:t>
      </w:r>
    </w:p>
    <w:p w14:paraId="5BD7A0E3"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Partijen de uit het bovenstaande voortvloeiende rechtsverhouding schriftelijk wensen vast te leggen;</w:t>
      </w:r>
    </w:p>
    <w:p w14:paraId="7A440319" w14:textId="77777777" w:rsidR="00551FEB" w:rsidRPr="003F50A9" w:rsidRDefault="00B652C8">
      <w:pPr>
        <w:spacing w:before="239" w:after="239" w:line="240" w:lineRule="auto"/>
        <w:textAlignment w:val="top"/>
        <w:rPr>
          <w:rFonts w:cstheme="minorHAnsi"/>
        </w:rPr>
      </w:pPr>
      <w:r w:rsidRPr="003F50A9">
        <w:rPr>
          <w:rFonts w:eastAsia="Calibri" w:cstheme="minorHAnsi"/>
          <w:b/>
          <w:bCs/>
        </w:rPr>
        <w:t>zijn als volgt overeengekomen:</w:t>
      </w:r>
    </w:p>
    <w:p w14:paraId="1E37BFBC"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Voorwerp van de Overeenkomst</w:t>
      </w:r>
    </w:p>
    <w:p w14:paraId="5BC34744"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Leverancier verplicht zich tot het leveren van de ICT Prestatie zoals beschreven in:</w:t>
      </w:r>
    </w:p>
    <w:p w14:paraId="6D91EFD7" w14:textId="2A35BE08" w:rsidR="00551FEB" w:rsidRPr="003F50A9" w:rsidRDefault="00625DD1">
      <w:pPr>
        <w:pStyle w:val="Indentedbullets"/>
        <w:spacing w:before="239" w:after="239" w:line="240" w:lineRule="auto"/>
        <w:textAlignment w:val="top"/>
        <w:rPr>
          <w:rFonts w:cstheme="minorHAnsi"/>
        </w:rPr>
      </w:pPr>
      <w:r w:rsidRPr="003F50A9">
        <w:rPr>
          <w:rFonts w:eastAsia="Calibri" w:cstheme="minorHAnsi"/>
          <w:color w:val="000000"/>
        </w:rPr>
        <w:t xml:space="preserve">De </w:t>
      </w:r>
      <w:r w:rsidR="00775A23" w:rsidRPr="003F50A9">
        <w:rPr>
          <w:rFonts w:eastAsia="Calibri" w:cstheme="minorHAnsi"/>
          <w:color w:val="000000"/>
        </w:rPr>
        <w:t>overeenkomst;</w:t>
      </w:r>
    </w:p>
    <w:p w14:paraId="12AAF9C7" w14:textId="13739563" w:rsidR="00551FEB" w:rsidRPr="003F50A9" w:rsidRDefault="00B652C8">
      <w:pPr>
        <w:pStyle w:val="Indentedbullets"/>
        <w:spacing w:before="239" w:after="239" w:line="240" w:lineRule="auto"/>
        <w:textAlignment w:val="top"/>
        <w:rPr>
          <w:rFonts w:cstheme="minorHAnsi"/>
        </w:rPr>
      </w:pPr>
      <w:r w:rsidRPr="003F50A9">
        <w:rPr>
          <w:rFonts w:eastAsia="Calibri" w:cstheme="minorHAnsi"/>
          <w:color w:val="000000"/>
        </w:rPr>
        <w:t>De Nota van Inlichtingen</w:t>
      </w:r>
      <w:r w:rsidR="00625DD1" w:rsidRPr="003F50A9">
        <w:rPr>
          <w:rFonts w:eastAsia="Calibri" w:cstheme="minorHAnsi"/>
          <w:color w:val="000000"/>
        </w:rPr>
        <w:t xml:space="preserve"> d.d. </w:t>
      </w:r>
      <w:r w:rsidR="00775A23" w:rsidRPr="003F50A9">
        <w:rPr>
          <w:rFonts w:eastAsia="Calibri" w:cstheme="minorHAnsi"/>
          <w:color w:val="FF0000"/>
        </w:rPr>
        <w:t>&lt; &gt;</w:t>
      </w:r>
      <w:r w:rsidRPr="003F50A9">
        <w:rPr>
          <w:rFonts w:eastAsia="Calibri" w:cstheme="minorHAnsi"/>
          <w:color w:val="000000"/>
        </w:rPr>
        <w:t>;</w:t>
      </w:r>
    </w:p>
    <w:p w14:paraId="5DAFADD9" w14:textId="41AE7CE0" w:rsidR="00625DD1" w:rsidRPr="003F50A9" w:rsidRDefault="00ED7BBF" w:rsidP="00ED7BBF">
      <w:pPr>
        <w:pStyle w:val="Indentedbullets"/>
        <w:rPr>
          <w:rFonts w:cstheme="minorHAnsi"/>
        </w:rPr>
      </w:pPr>
      <w:r w:rsidRPr="003F50A9">
        <w:rPr>
          <w:rFonts w:cstheme="minorHAnsi"/>
        </w:rPr>
        <w:lastRenderedPageBreak/>
        <w:t xml:space="preserve">Het beschrijvend document Talentmanagement Tool met kenmerk siw009821 d.d. </w:t>
      </w:r>
      <w:r w:rsidR="00AA795E" w:rsidRPr="003F50A9">
        <w:rPr>
          <w:rFonts w:cstheme="minorHAnsi"/>
        </w:rPr>
        <w:t>3 mei 2023</w:t>
      </w:r>
      <w:r w:rsidRPr="003F50A9">
        <w:rPr>
          <w:rFonts w:cstheme="minorHAnsi"/>
        </w:rPr>
        <w:t xml:space="preserve"> inclusief bijlagen;</w:t>
      </w:r>
    </w:p>
    <w:p w14:paraId="4C413138" w14:textId="489FC08E" w:rsidR="00ED7BBF" w:rsidRPr="003F50A9" w:rsidRDefault="00B652C8" w:rsidP="00ED7BBF">
      <w:pPr>
        <w:pStyle w:val="Indentedbullets"/>
        <w:spacing w:before="239" w:after="239" w:line="240" w:lineRule="auto"/>
        <w:textAlignment w:val="top"/>
        <w:rPr>
          <w:rFonts w:cstheme="minorHAnsi"/>
        </w:rPr>
      </w:pPr>
      <w:r w:rsidRPr="003F50A9">
        <w:rPr>
          <w:rFonts w:eastAsia="Calibri" w:cstheme="minorHAnsi"/>
          <w:color w:val="000000"/>
        </w:rPr>
        <w:t>GIBIT 2020;</w:t>
      </w:r>
    </w:p>
    <w:p w14:paraId="7410D65B" w14:textId="39D80855" w:rsidR="00551FEB" w:rsidRPr="003F50A9" w:rsidRDefault="00B652C8">
      <w:pPr>
        <w:pStyle w:val="Indentedbullets"/>
        <w:spacing w:before="239" w:after="239" w:line="240" w:lineRule="auto"/>
        <w:textAlignment w:val="top"/>
        <w:rPr>
          <w:rFonts w:cstheme="minorHAnsi"/>
        </w:rPr>
      </w:pPr>
      <w:r w:rsidRPr="003F50A9">
        <w:rPr>
          <w:rFonts w:eastAsia="Calibri" w:cstheme="minorHAnsi"/>
          <w:color w:val="000000"/>
        </w:rPr>
        <w:t xml:space="preserve">De </w:t>
      </w:r>
      <w:r w:rsidR="00AA795E" w:rsidRPr="003F50A9">
        <w:rPr>
          <w:rFonts w:eastAsia="Calibri" w:cstheme="minorHAnsi"/>
          <w:color w:val="000000"/>
        </w:rPr>
        <w:t>inschrijving</w:t>
      </w:r>
      <w:r w:rsidRPr="003F50A9">
        <w:rPr>
          <w:rFonts w:eastAsia="Calibri" w:cstheme="minorHAnsi"/>
          <w:color w:val="000000"/>
        </w:rPr>
        <w:t xml:space="preserve"> van de Leverancier.</w:t>
      </w:r>
    </w:p>
    <w:p w14:paraId="44FC4696"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Bovengenoemde bijlagen zijn opgenomen als bijlage en reeds eerder verstrekt aan Leverancier (tijdens de aanbestedingsprocedure) en derhalve in diens bezit.</w:t>
      </w:r>
    </w:p>
    <w:p w14:paraId="1D2CC721"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color w:val="000000"/>
          <w:shd w:val="clear" w:color="auto" w:fill="FFFFFF"/>
        </w:rPr>
        <w:t>De in het eerste lid bedoelde activiteiten zullen plaatsvinden onder de voorwaarden als beschreven in het onderhavige document en de hierin genoemde bijlagen (hierna gezamenlijk: "de Overeenkomst").</w:t>
      </w:r>
    </w:p>
    <w:p w14:paraId="59E00046"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Specificaties</w:t>
      </w:r>
    </w:p>
    <w:p w14:paraId="01775B9E"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Tot het Overeengekomen gebruik behoort dat de ICT Prestatie voldoet aan hetgeen beschreven is in de in artikel 1.1. genoemde documenten.</w:t>
      </w:r>
    </w:p>
    <w:p w14:paraId="5B027C3C" w14:textId="77777777" w:rsidR="00551FEB" w:rsidRPr="003F50A9" w:rsidRDefault="00B652C8">
      <w:pPr>
        <w:spacing w:before="239" w:after="239" w:line="240" w:lineRule="auto"/>
        <w:textAlignment w:val="top"/>
        <w:rPr>
          <w:rFonts w:cstheme="minorHAnsi"/>
        </w:rPr>
      </w:pPr>
      <w:r w:rsidRPr="003F50A9">
        <w:rPr>
          <w:rFonts w:eastAsia="Calibri" w:cstheme="minorHAnsi"/>
        </w:rPr>
        <w:t xml:space="preserve"> </w:t>
      </w:r>
    </w:p>
    <w:p w14:paraId="096500B7"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Gemeentelijke ICT-Kwaliteitsnormen, Interoperabiliteitseisen, normen en standaarden</w:t>
      </w:r>
    </w:p>
    <w:p w14:paraId="02D90F2D"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De ICT-Prestatie zal gedurende de looptijd van de Overeenkomst voor de volgende ICT-kwaliteitsgebieden blijven voldoen aan de Gemeentelijke ICT-Kwaliteitsnormen:</w:t>
      </w:r>
    </w:p>
    <w:p w14:paraId="5C27E8A5"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Architectuur;</w:t>
      </w:r>
    </w:p>
    <w:p w14:paraId="0214DDBC"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Interoperabiliteit;</w:t>
      </w:r>
    </w:p>
    <w:p w14:paraId="758B2CF7"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Informatiebeveiliging en privacy;</w:t>
      </w:r>
    </w:p>
    <w:p w14:paraId="7748FE5C"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Dataportabiliteit;</w:t>
      </w:r>
    </w:p>
    <w:p w14:paraId="4652FF4A"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Toegankelijkheid;</w:t>
      </w:r>
    </w:p>
    <w:p w14:paraId="79189B10"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Archivering;</w:t>
      </w:r>
    </w:p>
    <w:p w14:paraId="4001A535"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Infrastructuur;</w:t>
      </w:r>
    </w:p>
    <w:p w14:paraId="1A2BA76A"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Documentatie;</w:t>
      </w:r>
    </w:p>
    <w:p w14:paraId="17C25A16"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E-facturering.</w:t>
      </w:r>
    </w:p>
    <w:p w14:paraId="0ABD402C" w14:textId="77777777" w:rsidR="008D4F29" w:rsidRPr="003F50A9" w:rsidRDefault="008D4F29" w:rsidP="008D4F29">
      <w:pPr>
        <w:pStyle w:val="Indentedbullets"/>
        <w:numPr>
          <w:ilvl w:val="0"/>
          <w:numId w:val="0"/>
        </w:numPr>
        <w:spacing w:before="239" w:after="239" w:line="240" w:lineRule="auto"/>
        <w:ind w:left="1843" w:hanging="349"/>
        <w:textAlignment w:val="top"/>
        <w:rPr>
          <w:rFonts w:eastAsia="Calibri" w:cstheme="minorHAnsi"/>
        </w:rPr>
      </w:pPr>
    </w:p>
    <w:p w14:paraId="36842F3F" w14:textId="77777777" w:rsidR="008D4F29" w:rsidRPr="003F50A9" w:rsidRDefault="008D4F29" w:rsidP="008D4F29">
      <w:pPr>
        <w:pStyle w:val="Indentedbullets"/>
        <w:numPr>
          <w:ilvl w:val="0"/>
          <w:numId w:val="0"/>
        </w:numPr>
        <w:spacing w:before="239" w:after="239" w:line="240" w:lineRule="auto"/>
        <w:ind w:left="1843" w:hanging="349"/>
        <w:textAlignment w:val="top"/>
        <w:rPr>
          <w:rFonts w:cstheme="minorHAnsi"/>
        </w:rPr>
      </w:pPr>
    </w:p>
    <w:p w14:paraId="1606C9E6"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lastRenderedPageBreak/>
        <w:t>Looptijd</w:t>
      </w:r>
    </w:p>
    <w:p w14:paraId="1D7C301C"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De Overeenkomst treedt in werking op het moment waarop deze door beide partijen is ondertekend.</w:t>
      </w:r>
    </w:p>
    <w:p w14:paraId="404E5473" w14:textId="4FD17F4D"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Overeenkomst heeft een looptijd tot </w:t>
      </w:r>
      <w:r w:rsidR="003553ED" w:rsidRPr="003F50A9">
        <w:rPr>
          <w:rFonts w:eastAsia="Calibri" w:cstheme="minorHAnsi"/>
        </w:rPr>
        <w:t xml:space="preserve"> drie</w:t>
      </w:r>
      <w:r w:rsidRPr="003F50A9">
        <w:rPr>
          <w:rFonts w:eastAsia="Calibri" w:cstheme="minorHAnsi"/>
        </w:rPr>
        <w:t xml:space="preserve"> (</w:t>
      </w:r>
      <w:r w:rsidR="003553ED" w:rsidRPr="003F50A9">
        <w:rPr>
          <w:rFonts w:eastAsia="Calibri" w:cstheme="minorHAnsi"/>
        </w:rPr>
        <w:t>3</w:t>
      </w:r>
      <w:r w:rsidRPr="003F50A9">
        <w:rPr>
          <w:rFonts w:eastAsia="Calibri" w:cstheme="minorHAnsi"/>
        </w:rPr>
        <w:t>) jaar na inwerkingtreding overeenkomstig lid 1 van dit artikel.</w:t>
      </w:r>
    </w:p>
    <w:p w14:paraId="180A950C"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Na afloop van de voornoemde looptijd wordt de Overeenkomst slechts op verzoek van Opdrachtgever verlengd. Opdrachtgever geeft uiterlijk drie (3) maanden voor einde looptijd aan de Overeenkomst te verlengen. </w:t>
      </w:r>
    </w:p>
    <w:p w14:paraId="6904BBF5" w14:textId="0D894180"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Overeenkomst mag maximaal </w:t>
      </w:r>
      <w:r w:rsidR="00EC42CF" w:rsidRPr="003F50A9">
        <w:rPr>
          <w:rFonts w:eastAsia="Calibri" w:cstheme="minorHAnsi"/>
        </w:rPr>
        <w:t xml:space="preserve"> drie</w:t>
      </w:r>
      <w:r w:rsidRPr="003F50A9">
        <w:rPr>
          <w:rFonts w:eastAsia="Calibri" w:cstheme="minorHAnsi"/>
        </w:rPr>
        <w:t>maal worden verlengd.</w:t>
      </w:r>
    </w:p>
    <w:p w14:paraId="75AB9498"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De looptijd van de Gebruiksrechten is gelijk aan artikel 17.3 GIBIT 2020.</w:t>
      </w:r>
    </w:p>
    <w:p w14:paraId="52708F51" w14:textId="64794F59"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De looptijd van de Hosting-diensten is gelijk aan de looptijd van de Overeenkomst</w:t>
      </w:r>
      <w:r w:rsidR="00743731" w:rsidRPr="003F50A9">
        <w:rPr>
          <w:rFonts w:eastAsia="Calibri" w:cstheme="minorHAnsi"/>
        </w:rPr>
        <w:t>.</w:t>
      </w:r>
    </w:p>
    <w:p w14:paraId="4336F942"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De Implementatie geschiedt volgens een in nader overleg vast te stellen Implementatieplan.</w:t>
      </w:r>
    </w:p>
    <w:p w14:paraId="2F0522DB"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De einddatum waarop de Implementatie dient te zijn voltooid wordt in nader overleg bepaald.</w:t>
      </w:r>
    </w:p>
    <w:p w14:paraId="73170924"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Acceptatie</w:t>
      </w:r>
    </w:p>
    <w:p w14:paraId="55C6A542"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Acceptatieprocedure verloopt conform het opgestelde testprotocol in het Implementatieplan. </w:t>
      </w:r>
    </w:p>
    <w:p w14:paraId="40BEC67E"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Onderhoud</w:t>
      </w:r>
    </w:p>
    <w:p w14:paraId="71D1B0BA"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Het Onderhoud wordt verricht overeenkomstig:</w:t>
      </w:r>
    </w:p>
    <w:p w14:paraId="1475D16D"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lang w:val="en-US"/>
        </w:rPr>
        <w:t xml:space="preserve">In een service level agreement. </w:t>
      </w:r>
      <w:r w:rsidRPr="003F50A9">
        <w:rPr>
          <w:rFonts w:eastAsia="Calibri" w:cstheme="minorHAnsi"/>
        </w:rPr>
        <w:t>Artikel 8 GIBIT vormt voor onvoorziene omstandigheden het vangnet.</w:t>
      </w:r>
    </w:p>
    <w:p w14:paraId="06EFEDD6"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Op verzoek van Opdrachtgever verzorgt Leverancier de Implementatie van Updates en Upgrades, tegen een nader overeen te komen vergoeding. Bij Implementatie van een Update zal in afwijking van artikel 8.11 GIBIT 2020, een Acceptatieprocedure plaatsvinden.</w:t>
      </w:r>
    </w:p>
    <w:p w14:paraId="3D83D6CD"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Gebruiksrechten</w:t>
      </w:r>
    </w:p>
    <w:p w14:paraId="05D448D3" w14:textId="41ED318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Leverancier levert Gebruiksrechten zoals gespecificeerd in de in artikel 1.1. genoemde documenten. </w:t>
      </w:r>
    </w:p>
    <w:p w14:paraId="3BFA6BAB" w14:textId="52B965C1"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Op de Hosting-diensten zijn de Service Levels van toepassing zoals omschreven in een </w:t>
      </w:r>
      <w:r w:rsidR="00775A23" w:rsidRPr="003F50A9">
        <w:rPr>
          <w:rFonts w:eastAsia="Calibri" w:cstheme="minorHAnsi"/>
        </w:rPr>
        <w:t>servicelevel</w:t>
      </w:r>
      <w:r w:rsidRPr="003F50A9">
        <w:rPr>
          <w:rFonts w:eastAsia="Calibri" w:cstheme="minorHAnsi"/>
        </w:rPr>
        <w:t xml:space="preserve"> agreement.</w:t>
      </w:r>
    </w:p>
    <w:p w14:paraId="11014EA0" w14:textId="77777777" w:rsidR="00551FEB" w:rsidRPr="003F50A9" w:rsidRDefault="00B652C8">
      <w:pPr>
        <w:rPr>
          <w:rFonts w:cstheme="minorHAnsi"/>
        </w:rPr>
      </w:pPr>
      <w:r w:rsidRPr="003F50A9">
        <w:rPr>
          <w:rFonts w:cstheme="minorHAnsi"/>
        </w:rPr>
        <w:lastRenderedPageBreak/>
        <w:t xml:space="preserve">De continuïteitsafspraken zijn nader gespecificeerd in de service level agreement. </w:t>
      </w:r>
    </w:p>
    <w:p w14:paraId="7A31F8E2"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Exit-plan</w:t>
      </w:r>
    </w:p>
    <w:p w14:paraId="6A25EF1C"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Leverancier verplicht zich reeds nu </w:t>
      </w:r>
      <w:r w:rsidRPr="0036667E">
        <w:rPr>
          <w:rFonts w:eastAsia="Calibri" w:cstheme="minorHAnsi"/>
          <w:b/>
          <w:bCs/>
        </w:rPr>
        <w:t>uiterlijk vóór 31 juli 2024</w:t>
      </w:r>
      <w:r w:rsidRPr="0036667E">
        <w:rPr>
          <w:rFonts w:eastAsia="Calibri" w:cstheme="minorHAnsi"/>
        </w:rPr>
        <w:t xml:space="preserve"> een </w:t>
      </w:r>
      <w:r w:rsidRPr="003F50A9">
        <w:rPr>
          <w:rFonts w:eastAsia="Calibri" w:cstheme="minorHAnsi"/>
        </w:rPr>
        <w:t>exit-plan als bedoeld in artikel 22 GIBIT 2020 op te stellen. Het exit-plan wordt nader uitgewerkt in een na overleg op te stellen bijlage.</w:t>
      </w:r>
    </w:p>
    <w:p w14:paraId="4C52EC7F"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Verwerking van persoonsgegevens</w:t>
      </w:r>
    </w:p>
    <w:p w14:paraId="2447B07C"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Leverancier handelt als verwerker in de zin van de Algemene verordening gegevensbescherming.</w:t>
      </w:r>
    </w:p>
    <w:p w14:paraId="6D4A518C" w14:textId="5A50053A"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standaard Verwerkersovereenkomst is opgenomen in </w:t>
      </w:r>
      <w:r w:rsidR="00775A23" w:rsidRPr="003F50A9">
        <w:rPr>
          <w:rFonts w:eastAsia="Calibri" w:cstheme="minorHAnsi"/>
        </w:rPr>
        <w:t>bijlage.</w:t>
      </w:r>
    </w:p>
    <w:p w14:paraId="57275328"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p>
    <w:p w14:paraId="1AAE0392" w14:textId="6A8F8461"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Leverancier zal alle </w:t>
      </w:r>
      <w:r w:rsidR="00FA5A3C" w:rsidRPr="003F50A9">
        <w:rPr>
          <w:rFonts w:eastAsia="Calibri" w:cstheme="minorHAnsi"/>
        </w:rPr>
        <w:t>sub verwerkers</w:t>
      </w:r>
      <w:r w:rsidRPr="003F50A9">
        <w:rPr>
          <w:rFonts w:eastAsia="Calibri" w:cstheme="minorHAnsi"/>
        </w:rPr>
        <w:t xml:space="preserve"> die betrokken zijn bij de verwerking van de persoonsgegevens op de hoogte stellen van de beëindiging van de overeenkomst en zal waarborgen dat alle </w:t>
      </w:r>
      <w:r w:rsidR="00FA5A3C" w:rsidRPr="003F50A9">
        <w:rPr>
          <w:rFonts w:eastAsia="Calibri" w:cstheme="minorHAnsi"/>
        </w:rPr>
        <w:t>sub verwerkers</w:t>
      </w:r>
      <w:r w:rsidRPr="003F50A9">
        <w:rPr>
          <w:rFonts w:eastAsia="Calibri" w:cstheme="minorHAnsi"/>
        </w:rPr>
        <w:t xml:space="preserve"> de persoonsgegevens retourneren, verwijderen danwel (laten) vernietigen, zoals in het vorige lid bepaald.</w:t>
      </w:r>
    </w:p>
    <w:p w14:paraId="20CBA9F2" w14:textId="169B42B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br/>
        <w:t>Vergoedingen</w:t>
      </w:r>
      <w:r w:rsidR="00E80983" w:rsidRPr="003F50A9">
        <w:rPr>
          <w:rFonts w:eastAsia="Calibri" w:cstheme="minorHAnsi"/>
        </w:rPr>
        <w:t>, facturering en betaling</w:t>
      </w:r>
    </w:p>
    <w:p w14:paraId="40435B57" w14:textId="3D7A8CFE"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vergoeding van het Onderhoud is nader gespecificeerd in </w:t>
      </w:r>
      <w:r w:rsidR="00DF4CDD" w:rsidRPr="003F50A9">
        <w:rPr>
          <w:rFonts w:eastAsia="Calibri" w:cstheme="minorHAnsi"/>
        </w:rPr>
        <w:t>het inschrijfbiljet</w:t>
      </w:r>
      <w:r w:rsidRPr="003F50A9">
        <w:rPr>
          <w:rFonts w:eastAsia="Calibri" w:cstheme="minorHAnsi"/>
        </w:rPr>
        <w:t xml:space="preserve"> van Leverancier.</w:t>
      </w:r>
    </w:p>
    <w:p w14:paraId="7313FBCF" w14:textId="6C0B55F2"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vergoeding voor de Gebruiksrechten is nader gespecificeerd in </w:t>
      </w:r>
      <w:r w:rsidR="00E80983" w:rsidRPr="003F50A9">
        <w:rPr>
          <w:rFonts w:eastAsia="Calibri" w:cstheme="minorHAnsi"/>
        </w:rPr>
        <w:t>het inschrijfbiljet</w:t>
      </w:r>
      <w:r w:rsidRPr="003F50A9">
        <w:rPr>
          <w:rFonts w:eastAsia="Calibri" w:cstheme="minorHAnsi"/>
        </w:rPr>
        <w:t xml:space="preserve"> van Leverancier.</w:t>
      </w:r>
    </w:p>
    <w:p w14:paraId="60B020EB"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Na ingebruikname voor productieve doeleinden wordt van de vergoeding voor de Gebruiksrechten opeisbaar.</w:t>
      </w:r>
    </w:p>
    <w:p w14:paraId="5FEBC6CA" w14:textId="55763D64"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vergoeding voor de Hosting-diensten is nader gespecificeerd in </w:t>
      </w:r>
      <w:r w:rsidR="009867CB" w:rsidRPr="003F50A9">
        <w:rPr>
          <w:rFonts w:eastAsia="Calibri" w:cstheme="minorHAnsi"/>
        </w:rPr>
        <w:t xml:space="preserve">het inschrijfbiljet </w:t>
      </w:r>
      <w:r w:rsidRPr="003F50A9">
        <w:rPr>
          <w:rFonts w:eastAsia="Calibri" w:cstheme="minorHAnsi"/>
        </w:rPr>
        <w:t>van Leverancier.</w:t>
      </w:r>
    </w:p>
    <w:p w14:paraId="7336110A"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Het exit-plan maakt onderdeel uit van de dienstverlening en daarom is er geen aanvullende vergoeding verschuldigd.</w:t>
      </w:r>
    </w:p>
    <w:p w14:paraId="25961C21" w14:textId="0E3ADBB2" w:rsidR="00551FEB" w:rsidRPr="003F50A9" w:rsidRDefault="00B652C8" w:rsidP="009A4031">
      <w:pPr>
        <w:pStyle w:val="ArticleLevel2"/>
        <w:spacing w:before="239" w:after="239" w:line="240" w:lineRule="auto"/>
        <w:textAlignment w:val="top"/>
        <w:rPr>
          <w:rFonts w:cstheme="minorHAnsi"/>
        </w:rPr>
      </w:pPr>
      <w:r w:rsidRPr="003F50A9">
        <w:rPr>
          <w:rFonts w:eastAsia="Calibri" w:cstheme="minorHAnsi"/>
        </w:rPr>
        <w:t>De vergoeding voor de Implementatie</w:t>
      </w:r>
      <w:r w:rsidR="004625C9" w:rsidRPr="003F50A9">
        <w:rPr>
          <w:rFonts w:eastAsia="Calibri" w:cstheme="minorHAnsi"/>
        </w:rPr>
        <w:t xml:space="preserve">fase </w:t>
      </w:r>
      <w:r w:rsidRPr="003F50A9">
        <w:rPr>
          <w:rFonts w:eastAsia="Calibri" w:cstheme="minorHAnsi"/>
        </w:rPr>
        <w:t xml:space="preserve">is nader gespecificeerd in </w:t>
      </w:r>
      <w:r w:rsidR="00E80983" w:rsidRPr="003F50A9">
        <w:rPr>
          <w:rFonts w:eastAsia="Calibri" w:cstheme="minorHAnsi"/>
        </w:rPr>
        <w:t xml:space="preserve">het inschrijfbiljet </w:t>
      </w:r>
      <w:r w:rsidRPr="003F50A9">
        <w:rPr>
          <w:rFonts w:eastAsia="Calibri" w:cstheme="minorHAnsi"/>
        </w:rPr>
        <w:t>van Leverancier.</w:t>
      </w:r>
    </w:p>
    <w:p w14:paraId="0AC1E001" w14:textId="4D87FA7A" w:rsidR="00551FEB" w:rsidRPr="003F50A9" w:rsidRDefault="00B652C8">
      <w:pPr>
        <w:pStyle w:val="ArticleLevel2"/>
        <w:spacing w:before="239" w:after="239" w:line="240" w:lineRule="auto"/>
        <w:textAlignment w:val="top"/>
        <w:rPr>
          <w:rFonts w:cstheme="minorHAnsi"/>
        </w:rPr>
      </w:pPr>
      <w:r w:rsidRPr="003F50A9">
        <w:rPr>
          <w:rFonts w:eastAsia="Calibri" w:cstheme="minorHAnsi"/>
        </w:rPr>
        <w:lastRenderedPageBreak/>
        <w:t>Leverancier verzendt de factuur (met routenummer: volgt</w:t>
      </w:r>
      <w:r w:rsidR="003C65C0" w:rsidRPr="003F50A9">
        <w:rPr>
          <w:rFonts w:eastAsia="Calibri" w:cstheme="minorHAnsi"/>
        </w:rPr>
        <w:t xml:space="preserve"> later</w:t>
      </w:r>
      <w:r w:rsidRPr="003F50A9">
        <w:rPr>
          <w:rFonts w:eastAsia="Calibri" w:cstheme="minorHAnsi"/>
        </w:rPr>
        <w:t xml:space="preserve">) aan Opdrachtgever elektronisch overeenkomstig de geldende eisen voor facturatie zoals opgenomen in de Gemeentelijke ICT-kwaliteitsnormen. De e-factuur wordt in ubl-formaat aangeleverd via het open </w:t>
      </w:r>
      <w:r w:rsidR="00775A23" w:rsidRPr="003F50A9">
        <w:rPr>
          <w:rFonts w:eastAsia="Calibri" w:cstheme="minorHAnsi"/>
        </w:rPr>
        <w:t>PEPPOL-netwerk</w:t>
      </w:r>
      <w:r w:rsidRPr="003F50A9">
        <w:rPr>
          <w:rFonts w:eastAsia="Calibri" w:cstheme="minorHAnsi"/>
        </w:rPr>
        <w:t xml:space="preserve"> van Simpler Invoicing. Het </w:t>
      </w:r>
      <w:r w:rsidR="00775A23" w:rsidRPr="003F50A9">
        <w:rPr>
          <w:rFonts w:eastAsia="Calibri" w:cstheme="minorHAnsi"/>
        </w:rPr>
        <w:t>OIN-nummer</w:t>
      </w:r>
      <w:r w:rsidRPr="003F50A9">
        <w:rPr>
          <w:rFonts w:eastAsia="Calibri" w:cstheme="minorHAnsi"/>
        </w:rPr>
        <w:t xml:space="preserve"> van de Opdrachtgever is 1825765171000. Kosten verband houdende met e-facturatie komen voor rekening van Leverancier.</w:t>
      </w:r>
    </w:p>
    <w:p w14:paraId="38ED6A5C" w14:textId="25347973" w:rsidR="000B2EFB" w:rsidRPr="003F50A9" w:rsidRDefault="00557444" w:rsidP="00786465">
      <w:pPr>
        <w:pStyle w:val="ArticleLevel2"/>
        <w:spacing w:line="240" w:lineRule="auto"/>
        <w:rPr>
          <w:rFonts w:cstheme="minorHAnsi"/>
        </w:rPr>
      </w:pPr>
      <w:r w:rsidRPr="003F50A9">
        <w:rPr>
          <w:rFonts w:cstheme="minorHAnsi"/>
        </w:rPr>
        <w:t>Jaarlijks per 1 januari</w:t>
      </w:r>
      <w:r w:rsidR="00345B0E" w:rsidRPr="003F50A9">
        <w:rPr>
          <w:rFonts w:cstheme="minorHAnsi"/>
        </w:rPr>
        <w:t xml:space="preserve">, voor het eerst </w:t>
      </w:r>
      <w:r w:rsidR="005C0B2C" w:rsidRPr="003F50A9">
        <w:rPr>
          <w:rFonts w:cstheme="minorHAnsi"/>
        </w:rPr>
        <w:t xml:space="preserve">in </w:t>
      </w:r>
      <w:r w:rsidR="00345B0E" w:rsidRPr="003F50A9">
        <w:rPr>
          <w:rFonts w:cstheme="minorHAnsi"/>
        </w:rPr>
        <w:t xml:space="preserve">januari 2025, </w:t>
      </w:r>
      <w:r w:rsidRPr="003F50A9">
        <w:rPr>
          <w:rFonts w:cstheme="minorHAnsi"/>
        </w:rPr>
        <w:t>kunnen de overeengekomen (jaar)tarieven en</w:t>
      </w:r>
      <w:r w:rsidR="00345B0E" w:rsidRPr="003F50A9">
        <w:rPr>
          <w:rFonts w:cstheme="minorHAnsi"/>
        </w:rPr>
        <w:t xml:space="preserve"> </w:t>
      </w:r>
      <w:r w:rsidRPr="003F50A9">
        <w:rPr>
          <w:rFonts w:cstheme="minorHAnsi"/>
        </w:rPr>
        <w:t>doorlopende vergoedingen door Leverancier worden aangepast, mits deze</w:t>
      </w:r>
      <w:r w:rsidR="00345B0E" w:rsidRPr="003F50A9">
        <w:rPr>
          <w:rFonts w:cstheme="minorHAnsi"/>
        </w:rPr>
        <w:t xml:space="preserve"> </w:t>
      </w:r>
      <w:r w:rsidRPr="003F50A9">
        <w:rPr>
          <w:rFonts w:cstheme="minorHAnsi"/>
        </w:rPr>
        <w:t>aanpassing minimaal één maand voorafgaand is aangekondigd. Een stijging</w:t>
      </w:r>
      <w:r w:rsidR="00345B0E" w:rsidRPr="003F50A9">
        <w:rPr>
          <w:rFonts w:cstheme="minorHAnsi"/>
        </w:rPr>
        <w:t xml:space="preserve"> i</w:t>
      </w:r>
      <w:r w:rsidRPr="003F50A9">
        <w:rPr>
          <w:rFonts w:cstheme="minorHAnsi"/>
        </w:rPr>
        <w:t>s gelimiteerd tot maximaal de (eventuele) stijging van het laatst door het</w:t>
      </w:r>
      <w:r w:rsidR="00594EBB" w:rsidRPr="003F50A9">
        <w:rPr>
          <w:rFonts w:cstheme="minorHAnsi"/>
        </w:rPr>
        <w:t xml:space="preserve"> </w:t>
      </w:r>
      <w:r w:rsidRPr="003F50A9">
        <w:rPr>
          <w:rFonts w:cstheme="minorHAnsi"/>
        </w:rPr>
        <w:t>Centraal Bureau voor de Statistiek (CBS) gepubliceerde prijsindexcijfer</w:t>
      </w:r>
      <w:r w:rsidR="00594EBB" w:rsidRPr="003F50A9">
        <w:rPr>
          <w:rFonts w:cstheme="minorHAnsi"/>
        </w:rPr>
        <w:t xml:space="preserve"> </w:t>
      </w:r>
      <w:r w:rsidRPr="003F50A9">
        <w:rPr>
          <w:rFonts w:cstheme="minorHAnsi"/>
        </w:rPr>
        <w:t>dienstenprijzen in vergelijking met het prijsindexcijfer van 12 maanden</w:t>
      </w:r>
      <w:r w:rsidR="00594EBB" w:rsidRPr="003F50A9">
        <w:rPr>
          <w:rFonts w:cstheme="minorHAnsi"/>
        </w:rPr>
        <w:t xml:space="preserve"> </w:t>
      </w:r>
      <w:r w:rsidRPr="003F50A9">
        <w:rPr>
          <w:rFonts w:cstheme="minorHAnsi"/>
        </w:rPr>
        <w:t>daarvoor voor groep J62, althans sectie J, conform CPA 2008, althans de opvolger daarvan.</w:t>
      </w:r>
    </w:p>
    <w:p w14:paraId="4ABB3AD0" w14:textId="77FCC832"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in GIBIT 2020 artikel </w:t>
      </w:r>
      <w:r w:rsidR="00594EBB" w:rsidRPr="003F50A9">
        <w:rPr>
          <w:rFonts w:eastAsia="Calibri" w:cstheme="minorHAnsi"/>
        </w:rPr>
        <w:t>10.</w:t>
      </w:r>
      <w:r w:rsidRPr="003F50A9">
        <w:rPr>
          <w:rFonts w:eastAsia="Calibri" w:cstheme="minorHAnsi"/>
        </w:rPr>
        <w:t>9. benoemde index J62, althans sectie J, conform CPA 2008, van het Centraal Bureau voor de Statistiek, wordt logisch opgevolgd door index J 6202.</w:t>
      </w:r>
    </w:p>
    <w:p w14:paraId="0F1E0D77" w14:textId="77777777" w:rsidR="00786465" w:rsidRPr="003F50A9" w:rsidRDefault="00786465" w:rsidP="00786465">
      <w:pPr>
        <w:pStyle w:val="ArticleLevel2"/>
        <w:numPr>
          <w:ilvl w:val="0"/>
          <w:numId w:val="0"/>
        </w:numPr>
        <w:spacing w:before="239" w:after="239" w:line="240" w:lineRule="auto"/>
        <w:ind w:left="1418"/>
        <w:textAlignment w:val="top"/>
        <w:rPr>
          <w:rFonts w:cstheme="minorHAnsi"/>
        </w:rPr>
      </w:pPr>
    </w:p>
    <w:p w14:paraId="0BCC1D19"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Contactpersonen en bevoegdheden</w:t>
      </w:r>
    </w:p>
    <w:p w14:paraId="30851243" w14:textId="209BF0E5"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Partijen wijzen de in een bijlage gespecificeerde personen aan als contactpersoon namens hun organisatie gedurende de looptijd van de Overeenkomst.</w:t>
      </w:r>
    </w:p>
    <w:p w14:paraId="7C1A676F"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FEF806"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Een partij mag haar contactpersonen wijzigen middels schriftelijke mededeling aan de andere partij. De wijziging zal minimaal een week van tevoren worden gemeld, behoudens in spoedgevallen.</w:t>
      </w:r>
    </w:p>
    <w:p w14:paraId="1F7DCAD5"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Evaluatie</w:t>
      </w:r>
    </w:p>
    <w:p w14:paraId="37DB2040"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Opdrachtgever evalueert minimaal één (1) maal per jaar de uitvoering van de opdracht en het resultaat van de ICT Prestatie. De onderwerpen van evaluatie omvatten in ieder geval en indien van toepassing:</w:t>
      </w:r>
    </w:p>
    <w:p w14:paraId="6C710D0A"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 xml:space="preserve">de kwaliteit  </w:t>
      </w:r>
    </w:p>
    <w:p w14:paraId="480E3803"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oplevering en levertijd</w:t>
      </w:r>
    </w:p>
    <w:p w14:paraId="64879CD6"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lastRenderedPageBreak/>
        <w:t xml:space="preserve">service </w:t>
      </w:r>
    </w:p>
    <w:p w14:paraId="625E84BB" w14:textId="77777777" w:rsidR="00910A2A" w:rsidRPr="003F50A9" w:rsidRDefault="00B652C8" w:rsidP="00910A2A">
      <w:pPr>
        <w:pStyle w:val="Indentedbullets"/>
        <w:spacing w:before="239" w:after="239" w:line="240" w:lineRule="auto"/>
        <w:textAlignment w:val="top"/>
        <w:rPr>
          <w:rFonts w:cstheme="minorHAnsi"/>
        </w:rPr>
      </w:pPr>
      <w:r w:rsidRPr="003F50A9">
        <w:rPr>
          <w:rFonts w:eastAsia="Calibri" w:cstheme="minorHAnsi"/>
        </w:rPr>
        <w:t>nazorg</w:t>
      </w:r>
    </w:p>
    <w:p w14:paraId="16F6158D" w14:textId="5F16F68A" w:rsidR="00551FEB" w:rsidRPr="003F50A9" w:rsidRDefault="00B652C8" w:rsidP="00910A2A">
      <w:pPr>
        <w:pStyle w:val="Indentedbullets"/>
        <w:spacing w:before="239" w:after="239" w:line="240" w:lineRule="auto"/>
        <w:textAlignment w:val="top"/>
        <w:rPr>
          <w:rFonts w:cstheme="minorHAnsi"/>
        </w:rPr>
      </w:pPr>
      <w:r w:rsidRPr="003F50A9">
        <w:rPr>
          <w:rFonts w:cstheme="minorHAnsi"/>
        </w:rPr>
        <w:t xml:space="preserve">algemene ervaringen met Leverancier  </w:t>
      </w:r>
    </w:p>
    <w:p w14:paraId="79A58E59" w14:textId="72F0905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Verder worden de tussen Partijen gesloten contractbijlagen </w:t>
      </w:r>
      <w:r w:rsidR="00775A23" w:rsidRPr="003F50A9">
        <w:rPr>
          <w:rFonts w:eastAsia="Calibri" w:cstheme="minorHAnsi"/>
        </w:rPr>
        <w:t>minimaal,</w:t>
      </w:r>
      <w:r w:rsidRPr="003F50A9">
        <w:rPr>
          <w:rFonts w:eastAsia="Calibri" w:cstheme="minorHAnsi"/>
        </w:rPr>
        <w:t xml:space="preserve"> of op verzoek van de Partijen, geëvalueerd.</w:t>
      </w:r>
      <w:r w:rsidRPr="003F50A9">
        <w:rPr>
          <w:rFonts w:eastAsia="Calibri" w:cstheme="minorHAnsi"/>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5F52DB26" w14:textId="77777777" w:rsidR="00551FEB" w:rsidRPr="003F50A9" w:rsidRDefault="00B652C8">
      <w:pPr>
        <w:pStyle w:val="ArticleLevel1"/>
        <w:spacing w:before="239" w:after="239" w:line="240" w:lineRule="auto"/>
        <w:textAlignment w:val="top"/>
        <w:rPr>
          <w:rFonts w:cstheme="minorHAnsi"/>
        </w:rPr>
      </w:pPr>
      <w:r w:rsidRPr="003F50A9">
        <w:rPr>
          <w:rFonts w:eastAsia="Calibri" w:cstheme="minorHAnsi"/>
        </w:rPr>
        <w:t>Voorwaarden en overige afspraken</w:t>
      </w:r>
    </w:p>
    <w:p w14:paraId="08AE3386"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Op deze Overeenkomst is de GIBIT 2020 van toepassing, zoals bijgesloten als bijlage. Leverancier verklaart een exemplaar van de GIBIT 2020 te hebben ontvangen.</w:t>
      </w:r>
    </w:p>
    <w:p w14:paraId="1DFB52AE"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Eventuele leveringsvoorwaarden van Leverancier zijn uitdrukkelijk niet van toepassing.</w:t>
      </w:r>
    </w:p>
    <w:p w14:paraId="4D9F9D20" w14:textId="25EA5A8E"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 xml:space="preserve">De navolgende stukken vormen gezamenlijk de Overeenkomst. Voor zover deze stukken met elkaar in tegenspraak zijn, prevaleert het </w:t>
      </w:r>
      <w:r w:rsidR="00775A23" w:rsidRPr="003F50A9">
        <w:rPr>
          <w:rFonts w:eastAsia="Calibri" w:cstheme="minorHAnsi"/>
        </w:rPr>
        <w:t>eerdergenoemde</w:t>
      </w:r>
      <w:r w:rsidRPr="003F50A9">
        <w:rPr>
          <w:rFonts w:eastAsia="Calibri" w:cstheme="minorHAnsi"/>
        </w:rPr>
        <w:t xml:space="preserve"> stuk boven het later genoemde:</w:t>
      </w:r>
    </w:p>
    <w:p w14:paraId="7F5BAC23"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Het onderhavige document;</w:t>
      </w:r>
    </w:p>
    <w:p w14:paraId="7AE7C0E8" w14:textId="77777777" w:rsidR="00551FEB" w:rsidRPr="003F50A9" w:rsidRDefault="00B652C8">
      <w:pPr>
        <w:pStyle w:val="Indentedbullets"/>
        <w:spacing w:before="239" w:after="239" w:line="240" w:lineRule="auto"/>
        <w:textAlignment w:val="top"/>
        <w:rPr>
          <w:rFonts w:cstheme="minorHAnsi"/>
        </w:rPr>
      </w:pPr>
      <w:r w:rsidRPr="003F50A9">
        <w:rPr>
          <w:rFonts w:eastAsia="Calibri" w:cstheme="minorHAnsi"/>
        </w:rPr>
        <w:t>De verwerkersovereenkomst;</w:t>
      </w:r>
    </w:p>
    <w:p w14:paraId="508ED42C" w14:textId="766D4C08" w:rsidR="00551FEB" w:rsidRPr="003F50A9" w:rsidRDefault="00B652C8" w:rsidP="00F91947">
      <w:pPr>
        <w:pStyle w:val="Indentedbullets"/>
        <w:spacing w:before="239" w:after="239" w:line="240" w:lineRule="auto"/>
        <w:textAlignment w:val="top"/>
        <w:rPr>
          <w:rFonts w:cstheme="minorHAnsi"/>
        </w:rPr>
      </w:pPr>
      <w:r w:rsidRPr="003F50A9">
        <w:rPr>
          <w:rFonts w:eastAsia="Calibri" w:cstheme="minorHAnsi"/>
        </w:rPr>
        <w:t>De in artikel 1.1. genoemde documenten (in de daar genoemde volgorde).</w:t>
      </w:r>
    </w:p>
    <w:p w14:paraId="126E7D52" w14:textId="77777777" w:rsidR="00551FEB" w:rsidRPr="003F50A9" w:rsidRDefault="00B652C8">
      <w:pPr>
        <w:pStyle w:val="ArticleLevel2"/>
        <w:spacing w:before="239" w:after="239" w:line="240" w:lineRule="auto"/>
        <w:textAlignment w:val="top"/>
        <w:rPr>
          <w:rFonts w:cstheme="minorHAnsi"/>
        </w:rPr>
      </w:pPr>
      <w:r w:rsidRPr="003F50A9">
        <w:rPr>
          <w:rFonts w:eastAsia="Calibri" w:cstheme="minorHAnsi"/>
        </w:rPr>
        <w:t>In de Overeenkomst wordt een aantal begrippen met een beginhoofdletter gebruikt. Aan deze begrippen komt de betekenis toe die hieraan is gegeven in de GIBIT 2020.</w:t>
      </w:r>
    </w:p>
    <w:p w14:paraId="33CA6465" w14:textId="77777777" w:rsidR="00551FEB" w:rsidRPr="003F50A9" w:rsidRDefault="00B652C8">
      <w:pPr>
        <w:spacing w:before="239" w:after="239" w:line="240" w:lineRule="auto"/>
        <w:textAlignment w:val="top"/>
        <w:rPr>
          <w:rFonts w:cstheme="minorHAnsi"/>
        </w:rPr>
      </w:pPr>
      <w:r w:rsidRPr="003F50A9">
        <w:rPr>
          <w:rFonts w:eastAsia="Calibri" w:cstheme="minorHAnsi"/>
        </w:rPr>
        <w:t>Aangezien dit een conceptovereenkomst betreft kan deze derhalve niet ondertekend worden.</w:t>
      </w:r>
    </w:p>
    <w:p w14:paraId="767A339B" w14:textId="77777777" w:rsidR="00551FEB" w:rsidRPr="003F50A9" w:rsidRDefault="00B652C8">
      <w:pPr>
        <w:spacing w:before="239" w:after="239" w:line="240" w:lineRule="auto"/>
        <w:textAlignment w:val="top"/>
        <w:rPr>
          <w:rFonts w:cstheme="minorHAnsi"/>
        </w:rPr>
      </w:pPr>
      <w:r w:rsidRPr="003F50A9">
        <w:rPr>
          <w:rFonts w:eastAsia="Calibri" w:cstheme="minorHAnsi"/>
        </w:rPr>
        <w:t xml:space="preserve"> </w:t>
      </w:r>
      <w:r w:rsidRPr="003F50A9">
        <w:rPr>
          <w:rFonts w:cstheme="minorHAnsi"/>
        </w:rPr>
        <w:br w:type="page"/>
      </w:r>
    </w:p>
    <w:p w14:paraId="491AB4FF" w14:textId="77777777" w:rsidR="00551FEB" w:rsidRPr="003F50A9" w:rsidRDefault="00551FEB">
      <w:pPr>
        <w:spacing w:line="240" w:lineRule="auto"/>
        <w:rPr>
          <w:rFonts w:cstheme="minorHAnsi"/>
        </w:rPr>
      </w:pPr>
    </w:p>
    <w:p w14:paraId="209E85DD" w14:textId="77777777" w:rsidR="00551FEB" w:rsidRPr="003F50A9" w:rsidRDefault="00B652C8">
      <w:pPr>
        <w:pStyle w:val="Kop2"/>
        <w:spacing w:before="199" w:after="199" w:line="240" w:lineRule="auto"/>
        <w:rPr>
          <w:rFonts w:cstheme="minorHAnsi"/>
        </w:rPr>
      </w:pPr>
      <w:r w:rsidRPr="003F50A9">
        <w:rPr>
          <w:rFonts w:cstheme="minorHAnsi"/>
        </w:rPr>
        <w:t>OVERZICHT BIJLAGEN</w:t>
      </w:r>
    </w:p>
    <w:p w14:paraId="7C821FFC"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Het Beschrijvend Document;</w:t>
      </w:r>
    </w:p>
    <w:p w14:paraId="2712094C"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De Nota van Inlichtingen;</w:t>
      </w:r>
    </w:p>
    <w:p w14:paraId="79FB8119" w14:textId="77777777" w:rsidR="00551FEB" w:rsidRPr="003F50A9" w:rsidRDefault="00B652C8">
      <w:pPr>
        <w:numPr>
          <w:ilvl w:val="0"/>
          <w:numId w:val="4"/>
        </w:numPr>
        <w:spacing w:line="240" w:lineRule="auto"/>
        <w:rPr>
          <w:rFonts w:eastAsia="Calibri" w:cstheme="minorHAnsi"/>
        </w:rPr>
      </w:pPr>
      <w:r w:rsidRPr="003F50A9">
        <w:rPr>
          <w:rFonts w:eastAsia="Calibri" w:cstheme="minorHAnsi"/>
        </w:rPr>
        <w:t>GIBIT 2020;</w:t>
      </w:r>
    </w:p>
    <w:p w14:paraId="409489C7" w14:textId="0224E733" w:rsidR="00551FEB" w:rsidRPr="003F50A9" w:rsidRDefault="00911055">
      <w:pPr>
        <w:numPr>
          <w:ilvl w:val="0"/>
          <w:numId w:val="4"/>
        </w:numPr>
        <w:spacing w:line="240" w:lineRule="auto"/>
        <w:rPr>
          <w:rFonts w:eastAsia="Calibri" w:cstheme="minorHAnsi"/>
        </w:rPr>
      </w:pPr>
      <w:r w:rsidRPr="003F50A9">
        <w:rPr>
          <w:rFonts w:eastAsia="Calibri" w:cstheme="minorHAnsi"/>
        </w:rPr>
        <w:t xml:space="preserve">Inschrijving </w:t>
      </w:r>
      <w:r w:rsidR="00B652C8" w:rsidRPr="003F50A9">
        <w:rPr>
          <w:rFonts w:eastAsia="Calibri" w:cstheme="minorHAnsi"/>
        </w:rPr>
        <w:t>van de Leverancier;</w:t>
      </w:r>
    </w:p>
    <w:p w14:paraId="636BFC32" w14:textId="33F7AB13" w:rsidR="00551FEB" w:rsidRDefault="00551FEB" w:rsidP="0061354B">
      <w:pPr>
        <w:spacing w:line="240" w:lineRule="auto"/>
        <w:ind w:left="720"/>
        <w:rPr>
          <w:rFonts w:ascii="Calibri" w:eastAsia="Calibri" w:hAnsi="Calibri" w:cs="Calibri"/>
        </w:rPr>
      </w:pPr>
    </w:p>
    <w:sectPr w:rsidR="00551FEB">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9F3C3" w14:textId="77777777" w:rsidR="00C42303" w:rsidRDefault="00C42303">
      <w:pPr>
        <w:spacing w:line="240" w:lineRule="auto"/>
      </w:pPr>
      <w:r>
        <w:separator/>
      </w:r>
    </w:p>
  </w:endnote>
  <w:endnote w:type="continuationSeparator" w:id="0">
    <w:p w14:paraId="6166994A" w14:textId="77777777" w:rsidR="00C42303" w:rsidRDefault="00C42303">
      <w:pPr>
        <w:spacing w:line="240" w:lineRule="auto"/>
      </w:pPr>
      <w:r>
        <w:continuationSeparator/>
      </w:r>
    </w:p>
  </w:endnote>
  <w:endnote w:type="continuationNotice" w:id="1">
    <w:p w14:paraId="6544DF18" w14:textId="77777777" w:rsidR="00C42303" w:rsidRDefault="00C423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0F89" w14:textId="77777777" w:rsidR="00551FEB" w:rsidRDefault="00B652C8">
    <w:pPr>
      <w:pStyle w:val="Voettekst"/>
      <w:tabs>
        <w:tab w:val="clear" w:pos="9026"/>
        <w:tab w:val="right" w:pos="9020"/>
      </w:tabs>
    </w:pPr>
    <w:r>
      <w:tab/>
    </w:r>
    <w:r>
      <w:tab/>
      <w:t xml:space="preserve">Pagina </w:t>
    </w:r>
    <w:r>
      <w:fldChar w:fldCharType="begin"/>
    </w:r>
    <w:r>
      <w:instrText xml:space="preserve"> PAGE \* ARABIC </w:instrText>
    </w:r>
    <w:r>
      <w:fldChar w:fldCharType="separate"/>
    </w:r>
    <w:r>
      <w:t>8</w:t>
    </w:r>
    <w:r>
      <w:fldChar w:fldCharType="end"/>
    </w:r>
    <w:r>
      <w:t xml:space="preserve"> van </w:t>
    </w:r>
    <w:r w:rsidR="00A87CE4">
      <w:fldChar w:fldCharType="begin"/>
    </w:r>
    <w:r w:rsidR="00A87CE4">
      <w:instrText xml:space="preserve"> NUMPAGES \* ARABIC </w:instrText>
    </w:r>
    <w:r w:rsidR="00A87CE4">
      <w:fldChar w:fldCharType="separate"/>
    </w:r>
    <w:r>
      <w:t>8</w:t>
    </w:r>
    <w:r w:rsidR="00A87CE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7DE59" w14:textId="77777777" w:rsidR="00C42303" w:rsidRDefault="00C42303">
      <w:pPr>
        <w:spacing w:line="240" w:lineRule="auto"/>
      </w:pPr>
      <w:r>
        <w:separator/>
      </w:r>
    </w:p>
  </w:footnote>
  <w:footnote w:type="continuationSeparator" w:id="0">
    <w:p w14:paraId="046F3970" w14:textId="77777777" w:rsidR="00C42303" w:rsidRDefault="00C42303">
      <w:pPr>
        <w:spacing w:line="240" w:lineRule="auto"/>
      </w:pPr>
      <w:r>
        <w:continuationSeparator/>
      </w:r>
    </w:p>
  </w:footnote>
  <w:footnote w:type="continuationNotice" w:id="1">
    <w:p w14:paraId="72F35CF0" w14:textId="77777777" w:rsidR="00C42303" w:rsidRDefault="00C4230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23B3C"/>
    <w:multiLevelType w:val="multilevel"/>
    <w:tmpl w:val="7C3EC8B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D42A87"/>
    <w:multiLevelType w:val="multilevel"/>
    <w:tmpl w:val="9294AC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E7550F4"/>
    <w:multiLevelType w:val="hybridMultilevel"/>
    <w:tmpl w:val="E0D8561C"/>
    <w:lvl w:ilvl="0" w:tplc="409664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7D67582"/>
    <w:multiLevelType w:val="multilevel"/>
    <w:tmpl w:val="BEEAC36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666D3D12"/>
    <w:multiLevelType w:val="multilevel"/>
    <w:tmpl w:val="5A061BB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79464D8E"/>
    <w:multiLevelType w:val="multilevel"/>
    <w:tmpl w:val="29F044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A5A2F95"/>
    <w:multiLevelType w:val="hybridMultilevel"/>
    <w:tmpl w:val="2DA0A35A"/>
    <w:lvl w:ilvl="0" w:tplc="24545902">
      <w:start w:val="1"/>
      <w:numFmt w:val="decimal"/>
      <w:lvlText w:val="%1."/>
      <w:lvlJc w:val="left"/>
      <w:pPr>
        <w:ind w:left="720" w:hanging="360"/>
      </w:pPr>
    </w:lvl>
    <w:lvl w:ilvl="1" w:tplc="24545902" w:tentative="1">
      <w:start w:val="1"/>
      <w:numFmt w:val="lowerLetter"/>
      <w:lvlText w:val="%2."/>
      <w:lvlJc w:val="left"/>
      <w:pPr>
        <w:ind w:left="1440" w:hanging="360"/>
      </w:pPr>
    </w:lvl>
    <w:lvl w:ilvl="2" w:tplc="24545902" w:tentative="1">
      <w:start w:val="1"/>
      <w:numFmt w:val="lowerRoman"/>
      <w:lvlText w:val="%3."/>
      <w:lvlJc w:val="right"/>
      <w:pPr>
        <w:ind w:left="2160" w:hanging="180"/>
      </w:pPr>
    </w:lvl>
    <w:lvl w:ilvl="3" w:tplc="24545902" w:tentative="1">
      <w:start w:val="1"/>
      <w:numFmt w:val="decimal"/>
      <w:lvlText w:val="%4."/>
      <w:lvlJc w:val="left"/>
      <w:pPr>
        <w:ind w:left="2880" w:hanging="360"/>
      </w:pPr>
    </w:lvl>
    <w:lvl w:ilvl="4" w:tplc="24545902" w:tentative="1">
      <w:start w:val="1"/>
      <w:numFmt w:val="lowerLetter"/>
      <w:lvlText w:val="%5."/>
      <w:lvlJc w:val="left"/>
      <w:pPr>
        <w:ind w:left="3600" w:hanging="360"/>
      </w:pPr>
    </w:lvl>
    <w:lvl w:ilvl="5" w:tplc="24545902" w:tentative="1">
      <w:start w:val="1"/>
      <w:numFmt w:val="lowerRoman"/>
      <w:lvlText w:val="%6."/>
      <w:lvlJc w:val="right"/>
      <w:pPr>
        <w:ind w:left="4320" w:hanging="180"/>
      </w:pPr>
    </w:lvl>
    <w:lvl w:ilvl="6" w:tplc="24545902" w:tentative="1">
      <w:start w:val="1"/>
      <w:numFmt w:val="decimal"/>
      <w:lvlText w:val="%7."/>
      <w:lvlJc w:val="left"/>
      <w:pPr>
        <w:ind w:left="5040" w:hanging="360"/>
      </w:pPr>
    </w:lvl>
    <w:lvl w:ilvl="7" w:tplc="24545902" w:tentative="1">
      <w:start w:val="1"/>
      <w:numFmt w:val="lowerLetter"/>
      <w:lvlText w:val="%8."/>
      <w:lvlJc w:val="left"/>
      <w:pPr>
        <w:ind w:left="5760" w:hanging="360"/>
      </w:pPr>
    </w:lvl>
    <w:lvl w:ilvl="8" w:tplc="24545902" w:tentative="1">
      <w:start w:val="1"/>
      <w:numFmt w:val="lowerRoman"/>
      <w:lvlText w:val="%9."/>
      <w:lvlJc w:val="right"/>
      <w:pPr>
        <w:ind w:left="6480" w:hanging="180"/>
      </w:pPr>
    </w:lvl>
  </w:abstractNum>
  <w:num w:numId="1" w16cid:durableId="824665531">
    <w:abstractNumId w:val="4"/>
  </w:num>
  <w:num w:numId="2" w16cid:durableId="243613935">
    <w:abstractNumId w:val="3"/>
  </w:num>
  <w:num w:numId="3" w16cid:durableId="857935426">
    <w:abstractNumId w:val="0"/>
  </w:num>
  <w:num w:numId="4" w16cid:durableId="1030570632">
    <w:abstractNumId w:val="5"/>
  </w:num>
  <w:num w:numId="5" w16cid:durableId="472332393">
    <w:abstractNumId w:val="1"/>
  </w:num>
  <w:num w:numId="6" w16cid:durableId="757289928">
    <w:abstractNumId w:val="2"/>
  </w:num>
  <w:num w:numId="7" w16cid:durableId="1258828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FEB"/>
    <w:rsid w:val="00045B35"/>
    <w:rsid w:val="000B2EFB"/>
    <w:rsid w:val="000E6DE4"/>
    <w:rsid w:val="00105315"/>
    <w:rsid w:val="00105437"/>
    <w:rsid w:val="00106D3C"/>
    <w:rsid w:val="0012599D"/>
    <w:rsid w:val="00145F8C"/>
    <w:rsid w:val="002074F9"/>
    <w:rsid w:val="00325F0D"/>
    <w:rsid w:val="00342934"/>
    <w:rsid w:val="00345B0E"/>
    <w:rsid w:val="003553ED"/>
    <w:rsid w:val="0036667E"/>
    <w:rsid w:val="003C65C0"/>
    <w:rsid w:val="003E2B67"/>
    <w:rsid w:val="003F50A9"/>
    <w:rsid w:val="004625C9"/>
    <w:rsid w:val="005230E0"/>
    <w:rsid w:val="00551FEB"/>
    <w:rsid w:val="00557444"/>
    <w:rsid w:val="00594EBB"/>
    <w:rsid w:val="00596D80"/>
    <w:rsid w:val="005C0B2C"/>
    <w:rsid w:val="0061354B"/>
    <w:rsid w:val="00625DD1"/>
    <w:rsid w:val="0072204A"/>
    <w:rsid w:val="00743731"/>
    <w:rsid w:val="00775A23"/>
    <w:rsid w:val="00785CCC"/>
    <w:rsid w:val="00786465"/>
    <w:rsid w:val="007F61B7"/>
    <w:rsid w:val="008A1F6C"/>
    <w:rsid w:val="008A352C"/>
    <w:rsid w:val="008D253D"/>
    <w:rsid w:val="008D4F29"/>
    <w:rsid w:val="00910A2A"/>
    <w:rsid w:val="00911055"/>
    <w:rsid w:val="00920377"/>
    <w:rsid w:val="009867CB"/>
    <w:rsid w:val="009A4031"/>
    <w:rsid w:val="00A63136"/>
    <w:rsid w:val="00A74427"/>
    <w:rsid w:val="00A76476"/>
    <w:rsid w:val="00A843BC"/>
    <w:rsid w:val="00A87CE4"/>
    <w:rsid w:val="00AA795E"/>
    <w:rsid w:val="00AB2B54"/>
    <w:rsid w:val="00B02472"/>
    <w:rsid w:val="00B505A8"/>
    <w:rsid w:val="00B51F25"/>
    <w:rsid w:val="00B652C8"/>
    <w:rsid w:val="00BD30B2"/>
    <w:rsid w:val="00C1780D"/>
    <w:rsid w:val="00C225C3"/>
    <w:rsid w:val="00C42303"/>
    <w:rsid w:val="00CC6AB1"/>
    <w:rsid w:val="00D13302"/>
    <w:rsid w:val="00D678DB"/>
    <w:rsid w:val="00D702DA"/>
    <w:rsid w:val="00DC520F"/>
    <w:rsid w:val="00DF4CDD"/>
    <w:rsid w:val="00E054E4"/>
    <w:rsid w:val="00E328B0"/>
    <w:rsid w:val="00E80983"/>
    <w:rsid w:val="00EC42CF"/>
    <w:rsid w:val="00ED7BBF"/>
    <w:rsid w:val="00F764B2"/>
    <w:rsid w:val="00F91947"/>
    <w:rsid w:val="00FA5A3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EDC4"/>
  <w15:docId w15:val="{F6D6E991-7BAF-442E-A30C-B143C0FA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qFormat/>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link w:val="TitlePHPDOCX0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link w:val="SubtitlePHPDOCX00"/>
    <w:uiPriority w:val="11"/>
    <w:qFormat/>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qFormat/>
    <w:rsid w:val="00E139EA"/>
    <w:rPr>
      <w:sz w:val="16"/>
      <w:szCs w:val="16"/>
    </w:rPr>
  </w:style>
  <w:style w:type="paragraph" w:customStyle="1" w:styleId="annotationtextPHPDOCX0">
    <w:name w:val="annotation text PHPDOCX"/>
    <w:basedOn w:val="Standaard"/>
    <w:link w:val="CommentTextCharPHPDOCX0"/>
    <w:uiPriority w:val="99"/>
    <w:semiHidden/>
    <w:unhideWhenUsed/>
    <w:qFormat/>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qFormat/>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qFormat/>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qFormat/>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qFormat/>
    <w:rsid w:val="006E0FDA"/>
    <w:rPr>
      <w:vertAlign w:val="superscript"/>
    </w:rPr>
  </w:style>
  <w:style w:type="paragraph" w:customStyle="1" w:styleId="endnoteTextPHPDOCX0">
    <w:name w:val="endnote Text PHPDOCX"/>
    <w:basedOn w:val="Standaard"/>
    <w:link w:val="endnoteTextCarPHPDOCX0"/>
    <w:uiPriority w:val="99"/>
    <w:semiHidden/>
    <w:unhideWhenUsed/>
    <w:qFormat/>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qFormat/>
    <w:rsid w:val="006E0FDA"/>
    <w:rPr>
      <w:vertAlign w:val="superscript"/>
    </w:rPr>
  </w:style>
  <w:style w:type="character" w:styleId="Verwijzingopmerking">
    <w:name w:val="annotation reference"/>
    <w:basedOn w:val="Standaardalinea-lettertype"/>
    <w:uiPriority w:val="99"/>
    <w:semiHidden/>
    <w:unhideWhenUsed/>
    <w:rsid w:val="00C1780D"/>
    <w:rPr>
      <w:sz w:val="16"/>
      <w:szCs w:val="16"/>
    </w:rPr>
  </w:style>
  <w:style w:type="paragraph" w:styleId="Tekstopmerking">
    <w:name w:val="annotation text"/>
    <w:basedOn w:val="Standaard"/>
    <w:link w:val="TekstopmerkingChar"/>
    <w:uiPriority w:val="99"/>
    <w:unhideWhenUsed/>
    <w:rsid w:val="00C1780D"/>
    <w:pPr>
      <w:spacing w:line="240" w:lineRule="auto"/>
    </w:pPr>
    <w:rPr>
      <w:sz w:val="20"/>
      <w:szCs w:val="20"/>
    </w:rPr>
  </w:style>
  <w:style w:type="character" w:customStyle="1" w:styleId="TekstopmerkingChar">
    <w:name w:val="Tekst opmerking Char"/>
    <w:basedOn w:val="Standaardalinea-lettertype"/>
    <w:link w:val="Tekstopmerking"/>
    <w:uiPriority w:val="99"/>
    <w:rsid w:val="00C1780D"/>
    <w:rPr>
      <w:sz w:val="20"/>
      <w:szCs w:val="20"/>
    </w:rPr>
  </w:style>
  <w:style w:type="paragraph" w:styleId="Onderwerpvanopmerking">
    <w:name w:val="annotation subject"/>
    <w:basedOn w:val="Tekstopmerking"/>
    <w:next w:val="Tekstopmerking"/>
    <w:link w:val="OnderwerpvanopmerkingChar"/>
    <w:uiPriority w:val="99"/>
    <w:semiHidden/>
    <w:unhideWhenUsed/>
    <w:rsid w:val="00C1780D"/>
    <w:rPr>
      <w:b/>
      <w:bCs/>
    </w:rPr>
  </w:style>
  <w:style w:type="character" w:customStyle="1" w:styleId="OnderwerpvanopmerkingChar">
    <w:name w:val="Onderwerp van opmerking Char"/>
    <w:basedOn w:val="TekstopmerkingChar"/>
    <w:link w:val="Onderwerpvanopmerking"/>
    <w:uiPriority w:val="99"/>
    <w:semiHidden/>
    <w:rsid w:val="00C1780D"/>
    <w:rPr>
      <w:b/>
      <w:bCs/>
      <w:sz w:val="20"/>
      <w:szCs w:val="20"/>
    </w:rPr>
  </w:style>
  <w:style w:type="character" w:customStyle="1" w:styleId="DefaultParagraphFontPHPDOCX00">
    <w:name w:val="Default Paragraph Font PHPDOCX0"/>
    <w:uiPriority w:val="1"/>
    <w:semiHidden/>
    <w:unhideWhenUsed/>
    <w:rsid w:val="00AB2B54"/>
  </w:style>
  <w:style w:type="paragraph" w:customStyle="1" w:styleId="ListParagraphPHPDOCX00">
    <w:name w:val="List Paragraph PHPDOCX0"/>
    <w:basedOn w:val="Standaard"/>
    <w:uiPriority w:val="34"/>
    <w:qFormat/>
    <w:rsid w:val="00AB2B54"/>
    <w:pPr>
      <w:ind w:left="720"/>
      <w:contextualSpacing/>
    </w:pPr>
  </w:style>
  <w:style w:type="paragraph" w:customStyle="1" w:styleId="TitlePHPDOCX00">
    <w:name w:val="Title PHPDOCX0"/>
    <w:basedOn w:val="Standaard"/>
    <w:next w:val="Standaard"/>
    <w:link w:val="TitleCarPHPDOCX0"/>
    <w:uiPriority w:val="10"/>
    <w:qFormat/>
    <w:rsid w:val="00AB2B5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0">
    <w:name w:val="Title Car PHPDOCX0"/>
    <w:basedOn w:val="DefaultParagraphFontPHPDOCX00"/>
    <w:uiPriority w:val="10"/>
    <w:rsid w:val="00AB2B54"/>
    <w:rPr>
      <w:rFonts w:asciiTheme="majorHAnsi" w:eastAsiaTheme="majorEastAsia" w:hAnsiTheme="majorHAnsi" w:cstheme="majorBidi"/>
      <w:color w:val="323E4F" w:themeColor="text2" w:themeShade="BF"/>
      <w:spacing w:val="5"/>
      <w:kern w:val="28"/>
      <w:sz w:val="52"/>
      <w:szCs w:val="52"/>
    </w:rPr>
  </w:style>
  <w:style w:type="paragraph" w:customStyle="1" w:styleId="SubtitlePHPDOCX00">
    <w:name w:val="Subtitle PHPDOCX0"/>
    <w:basedOn w:val="Standaard"/>
    <w:next w:val="Standaard"/>
    <w:link w:val="SubtitleCarPHPDOCX0"/>
    <w:uiPriority w:val="11"/>
    <w:qFormat/>
    <w:rsid w:val="00AB2B54"/>
    <w:pPr>
      <w:numPr>
        <w:ilvl w:val="1"/>
      </w:numPr>
    </w:pPr>
    <w:rPr>
      <w:rFonts w:asciiTheme="majorHAnsi" w:eastAsiaTheme="majorEastAsia" w:hAnsiTheme="majorHAnsi" w:cstheme="majorBidi"/>
      <w:i/>
      <w:iCs/>
      <w:color w:val="4472C4" w:themeColor="accent1"/>
      <w:spacing w:val="15"/>
    </w:rPr>
  </w:style>
  <w:style w:type="character" w:customStyle="1" w:styleId="SubtitleCarPHPDOCX00">
    <w:name w:val="Subtitle Car PHPDOCX0"/>
    <w:basedOn w:val="DefaultParagraphFontPHPDOCX00"/>
    <w:uiPriority w:val="11"/>
    <w:rsid w:val="00AB2B54"/>
    <w:rPr>
      <w:rFonts w:asciiTheme="majorHAnsi" w:eastAsiaTheme="majorEastAsia" w:hAnsiTheme="majorHAnsi" w:cstheme="majorBidi"/>
      <w:i/>
      <w:iCs/>
      <w:color w:val="4472C4" w:themeColor="accent1"/>
      <w:spacing w:val="15"/>
      <w:sz w:val="24"/>
      <w:szCs w:val="24"/>
    </w:rPr>
  </w:style>
  <w:style w:type="table" w:customStyle="1" w:styleId="NormalTablePHPDOCX00">
    <w:name w:val="Normal Table PHPDOCX0"/>
    <w:uiPriority w:val="99"/>
    <w:semiHidden/>
    <w:unhideWhenUsed/>
    <w:qFormat/>
    <w:rsid w:val="00AB2B54"/>
    <w:tblPr>
      <w:tblInd w:w="0" w:type="dxa"/>
      <w:tblCellMar>
        <w:top w:w="0" w:type="dxa"/>
        <w:left w:w="108" w:type="dxa"/>
        <w:bottom w:w="0" w:type="dxa"/>
        <w:right w:w="108" w:type="dxa"/>
      </w:tblCellMar>
    </w:tblPr>
  </w:style>
  <w:style w:type="table" w:customStyle="1" w:styleId="TableGridPHPDOCX00">
    <w:name w:val="Table Grid PHPDOCX0"/>
    <w:uiPriority w:val="59"/>
    <w:rsid w:val="00AB2B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0">
    <w:name w:val="annotation reference PHPDOCX0"/>
    <w:basedOn w:val="DefaultParagraphFontPHPDOCX00"/>
    <w:uiPriority w:val="99"/>
    <w:semiHidden/>
    <w:unhideWhenUsed/>
    <w:rsid w:val="00AB2B54"/>
    <w:rPr>
      <w:sz w:val="16"/>
      <w:szCs w:val="16"/>
    </w:rPr>
  </w:style>
  <w:style w:type="paragraph" w:customStyle="1" w:styleId="annotationtextPHPDOCX00">
    <w:name w:val="annotation text PHPDOCX0"/>
    <w:basedOn w:val="Standaard"/>
    <w:link w:val="CommentTextCharPHPDOCX00"/>
    <w:uiPriority w:val="99"/>
    <w:semiHidden/>
    <w:unhideWhenUsed/>
    <w:rsid w:val="00AB2B54"/>
    <w:pPr>
      <w:spacing w:line="240" w:lineRule="auto"/>
    </w:pPr>
    <w:rPr>
      <w:sz w:val="20"/>
      <w:szCs w:val="20"/>
    </w:rPr>
  </w:style>
  <w:style w:type="character" w:customStyle="1" w:styleId="CommentTextCharPHPDOCX00">
    <w:name w:val="Comment Text Char PHPDOCX0"/>
    <w:basedOn w:val="DefaultParagraphFontPHPDOCX00"/>
    <w:link w:val="annotationtextPHPDOCX00"/>
    <w:uiPriority w:val="99"/>
    <w:semiHidden/>
    <w:rsid w:val="00AB2B54"/>
    <w:rPr>
      <w:sz w:val="20"/>
      <w:szCs w:val="20"/>
    </w:rPr>
  </w:style>
  <w:style w:type="paragraph" w:customStyle="1" w:styleId="annotationsubjectPHPDOCX00">
    <w:name w:val="annotation subject PHPDOCX0"/>
    <w:basedOn w:val="annotationtextPHPDOCX00"/>
    <w:next w:val="annotationtextPHPDOCX00"/>
    <w:link w:val="CommentSubjectCharPHPDOCX00"/>
    <w:uiPriority w:val="99"/>
    <w:semiHidden/>
    <w:unhideWhenUsed/>
    <w:rsid w:val="00AB2B54"/>
    <w:rPr>
      <w:b/>
      <w:bCs/>
    </w:rPr>
  </w:style>
  <w:style w:type="character" w:customStyle="1" w:styleId="CommentSubjectCharPHPDOCX00">
    <w:name w:val="Comment Subject Char PHPDOCX0"/>
    <w:basedOn w:val="CommentTextCharPHPDOCX00"/>
    <w:link w:val="annotationsubjectPHPDOCX00"/>
    <w:uiPriority w:val="99"/>
    <w:semiHidden/>
    <w:rsid w:val="00AB2B54"/>
    <w:rPr>
      <w:b/>
      <w:bCs/>
      <w:sz w:val="20"/>
      <w:szCs w:val="20"/>
    </w:rPr>
  </w:style>
  <w:style w:type="paragraph" w:customStyle="1" w:styleId="BalloonTextPHPDOCX00">
    <w:name w:val="Balloon Text PHPDOCX0"/>
    <w:basedOn w:val="Standaard"/>
    <w:uiPriority w:val="99"/>
    <w:semiHidden/>
    <w:unhideWhenUsed/>
    <w:rsid w:val="00AB2B54"/>
    <w:pPr>
      <w:spacing w:line="240" w:lineRule="auto"/>
    </w:pPr>
    <w:rPr>
      <w:rFonts w:ascii="Tahoma" w:hAnsi="Tahoma" w:cs="Tahoma"/>
      <w:sz w:val="16"/>
      <w:szCs w:val="16"/>
    </w:rPr>
  </w:style>
  <w:style w:type="character" w:customStyle="1" w:styleId="BalloonTextCharPHPDOCX00">
    <w:name w:val="Balloon Text Char PHPDOCX0"/>
    <w:basedOn w:val="DefaultParagraphFontPHPDOCX00"/>
    <w:uiPriority w:val="99"/>
    <w:semiHidden/>
    <w:rsid w:val="00AB2B54"/>
    <w:rPr>
      <w:rFonts w:ascii="Tahoma" w:hAnsi="Tahoma" w:cs="Tahoma"/>
      <w:sz w:val="16"/>
      <w:szCs w:val="16"/>
    </w:rPr>
  </w:style>
  <w:style w:type="paragraph" w:customStyle="1" w:styleId="footnoteTextPHPDOCX00">
    <w:name w:val="footnote Text PHPDOCX0"/>
    <w:basedOn w:val="Standaard"/>
    <w:link w:val="footnoteTextCarPHPDOCX00"/>
    <w:uiPriority w:val="99"/>
    <w:semiHidden/>
    <w:unhideWhenUsed/>
    <w:rsid w:val="00AB2B54"/>
    <w:pPr>
      <w:spacing w:line="240" w:lineRule="auto"/>
    </w:pPr>
    <w:rPr>
      <w:sz w:val="20"/>
      <w:szCs w:val="20"/>
    </w:rPr>
  </w:style>
  <w:style w:type="character" w:customStyle="1" w:styleId="footnoteTextCarPHPDOCX00">
    <w:name w:val="footnote Text Car PHPDOCX0"/>
    <w:basedOn w:val="DefaultParagraphFontPHPDOCX00"/>
    <w:link w:val="footnoteTextPHPDOCX00"/>
    <w:uiPriority w:val="99"/>
    <w:semiHidden/>
    <w:rsid w:val="00AB2B54"/>
    <w:rPr>
      <w:sz w:val="20"/>
      <w:szCs w:val="20"/>
    </w:rPr>
  </w:style>
  <w:style w:type="character" w:customStyle="1" w:styleId="footnoteReferencePHPDOCX00">
    <w:name w:val="footnote Reference PHPDOCX0"/>
    <w:basedOn w:val="DefaultParagraphFontPHPDOCX00"/>
    <w:uiPriority w:val="99"/>
    <w:semiHidden/>
    <w:unhideWhenUsed/>
    <w:rsid w:val="00AB2B54"/>
    <w:rPr>
      <w:vertAlign w:val="superscript"/>
    </w:rPr>
  </w:style>
  <w:style w:type="paragraph" w:customStyle="1" w:styleId="endnoteTextPHPDOCX00">
    <w:name w:val="endnote Text PHPDOCX0"/>
    <w:basedOn w:val="Standaard"/>
    <w:link w:val="endnoteTextCarPHPDOCX00"/>
    <w:uiPriority w:val="99"/>
    <w:semiHidden/>
    <w:unhideWhenUsed/>
    <w:rsid w:val="00AB2B54"/>
    <w:pPr>
      <w:spacing w:line="240" w:lineRule="auto"/>
    </w:pPr>
    <w:rPr>
      <w:sz w:val="20"/>
      <w:szCs w:val="20"/>
    </w:rPr>
  </w:style>
  <w:style w:type="character" w:customStyle="1" w:styleId="endnoteTextCarPHPDOCX00">
    <w:name w:val="endnote Text Car PHPDOCX0"/>
    <w:basedOn w:val="DefaultParagraphFontPHPDOCX00"/>
    <w:link w:val="endnoteTextPHPDOCX00"/>
    <w:uiPriority w:val="99"/>
    <w:semiHidden/>
    <w:rsid w:val="00AB2B54"/>
    <w:rPr>
      <w:sz w:val="20"/>
      <w:szCs w:val="20"/>
    </w:rPr>
  </w:style>
  <w:style w:type="character" w:customStyle="1" w:styleId="endnoteReferencePHPDOCX00">
    <w:name w:val="endnote Reference PHPDOCX0"/>
    <w:basedOn w:val="DefaultParagraphFontPHPDOCX00"/>
    <w:uiPriority w:val="99"/>
    <w:semiHidden/>
    <w:unhideWhenUsed/>
    <w:rsid w:val="00AB2B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A010938CEA1488B9F8FFB6DFDF06C" ma:contentTypeVersion="4" ma:contentTypeDescription="Create a new document." ma:contentTypeScope="" ma:versionID="0ff0ab580e971d8a47683ebb0e4efc71">
  <xsd:schema xmlns:xsd="http://www.w3.org/2001/XMLSchema" xmlns:xs="http://www.w3.org/2001/XMLSchema" xmlns:p="http://schemas.microsoft.com/office/2006/metadata/properties" xmlns:ns2="b61e59bc-96d7-4636-bb2b-c90344fb4ce5" xmlns:ns3="69d2b38c-36f2-4ab2-a988-af5df25b6882" targetNamespace="http://schemas.microsoft.com/office/2006/metadata/properties" ma:root="true" ma:fieldsID="809e17264b3bd4123bf2bd5bafe76b29" ns2:_="" ns3:_="">
    <xsd:import namespace="b61e59bc-96d7-4636-bb2b-c90344fb4ce5"/>
    <xsd:import namespace="69d2b38c-36f2-4ab2-a988-af5df25b68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e59bc-96d7-4636-bb2b-c90344fb4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d2b38c-36f2-4ab2-a988-af5df25b68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9CE13-F30E-4883-8811-64FC7274B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e59bc-96d7-4636-bb2b-c90344fb4ce5"/>
    <ds:schemaRef ds:uri="69d2b38c-36f2-4ab2-a988-af5df25b6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BB38F-7481-4F9C-988B-5653A13125A7}">
  <ds:schemaRefs>
    <ds:schemaRef ds:uri="http://schemas.microsoft.com/sharepoint/v3/contenttype/forms"/>
  </ds:schemaRefs>
</ds:datastoreItem>
</file>

<file path=customXml/itemProps3.xml><?xml version="1.0" encoding="utf-8"?>
<ds:datastoreItem xmlns:ds="http://schemas.openxmlformats.org/officeDocument/2006/customXml" ds:itemID="{DB08F8B1-C406-4FA2-8D42-52AEFF52A262}">
  <ds:schemaRefs>
    <ds:schemaRef ds:uri="69d2b38c-36f2-4ab2-a988-af5df25b6882"/>
    <ds:schemaRef ds:uri="http://purl.org/dc/elements/1.1/"/>
    <ds:schemaRef ds:uri="http://schemas.microsoft.com/office/2006/metadata/properties"/>
    <ds:schemaRef ds:uri="b61e59bc-96d7-4636-bb2b-c90344fb4ce5"/>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1523</Words>
  <Characters>8382</Characters>
  <Application>Microsoft Office Word</Application>
  <DocSecurity>0</DocSecurity>
  <Lines>69</Lines>
  <Paragraphs>19</Paragraphs>
  <ScaleCrop>false</ScaleCrop>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[957]</dc:title>
  <dc:subject/>
  <dc:creator>Judy Hornschuh</dc:creator>
  <cp:keywords/>
  <dc:description/>
  <cp:lastModifiedBy>Judy Hornschuh</cp:lastModifiedBy>
  <cp:revision>2</cp:revision>
  <dcterms:created xsi:type="dcterms:W3CDTF">2023-05-03T09:52:00Z</dcterms:created>
  <dcterms:modified xsi:type="dcterms:W3CDTF">2023-05-03T09:52:00Z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0x010100A7AA010938CEA1488B9F8FFB6DFDF06C</vt:lpwstr>
  </property>
</Properties>
</file>