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569A6" w14:textId="5C749411" w:rsidR="00D26E2E" w:rsidRPr="00A129E0" w:rsidRDefault="00D26E2E" w:rsidP="00D26E2E">
      <w:pPr>
        <w:spacing w:before="100" w:beforeAutospacing="1" w:after="100" w:afterAutospacing="1"/>
        <w:rPr>
          <w:rFonts w:ascii="Arial" w:hAnsi="Arial" w:cs="Arial"/>
          <w:b/>
          <w:bCs/>
          <w:sz w:val="20"/>
          <w:szCs w:val="20"/>
        </w:rPr>
      </w:pPr>
      <w:r w:rsidRPr="00A129E0">
        <w:rPr>
          <w:rFonts w:ascii="Arial" w:hAnsi="Arial" w:cs="Arial"/>
          <w:b/>
          <w:bCs/>
          <w:color w:val="70AD47" w:themeColor="accent6"/>
          <w:sz w:val="20"/>
          <w:szCs w:val="20"/>
        </w:rPr>
        <w:t xml:space="preserve">Bijlage </w:t>
      </w:r>
      <w:r w:rsidR="00F37B0F" w:rsidRPr="00A129E0">
        <w:rPr>
          <w:rFonts w:ascii="Arial" w:hAnsi="Arial" w:cs="Arial"/>
          <w:b/>
          <w:bCs/>
          <w:color w:val="70AD47" w:themeColor="accent6"/>
          <w:sz w:val="20"/>
          <w:szCs w:val="20"/>
        </w:rPr>
        <w:t>7</w:t>
      </w:r>
      <w:r w:rsidRPr="00A129E0">
        <w:rPr>
          <w:rFonts w:ascii="Arial" w:hAnsi="Arial" w:cs="Arial"/>
          <w:b/>
          <w:bCs/>
          <w:color w:val="70AD47" w:themeColor="accent6"/>
          <w:sz w:val="20"/>
          <w:szCs w:val="20"/>
        </w:rPr>
        <w:t xml:space="preserve"> Incentive</w:t>
      </w:r>
      <w:r w:rsidRPr="00A129E0">
        <w:rPr>
          <w:rFonts w:ascii="Arial" w:hAnsi="Arial" w:cs="Arial"/>
          <w:b/>
          <w:bCs/>
          <w:sz w:val="20"/>
          <w:szCs w:val="20"/>
        </w:rPr>
        <w:t xml:space="preserve">  </w:t>
      </w:r>
    </w:p>
    <w:p w14:paraId="3F518370" w14:textId="716D00CC" w:rsidR="00747090" w:rsidRDefault="00747090" w:rsidP="009A4C8A">
      <w:pPr>
        <w:pStyle w:val="Normaalweb"/>
        <w:jc w:val="both"/>
        <w:rPr>
          <w:rFonts w:ascii="Arial" w:hAnsi="Arial" w:cs="Arial"/>
          <w:b/>
          <w:bCs/>
          <w:sz w:val="20"/>
          <w:szCs w:val="20"/>
        </w:rPr>
      </w:pPr>
      <w:r>
        <w:rPr>
          <w:rFonts w:ascii="Arial" w:hAnsi="Arial" w:cs="Arial"/>
          <w:b/>
          <w:bCs/>
          <w:sz w:val="20"/>
          <w:szCs w:val="20"/>
        </w:rPr>
        <w:t>Concept voorbeeld Inrichting Incentive in WMO Begeleiding, contract 2024</w:t>
      </w:r>
      <w:r w:rsidR="00741C39">
        <w:rPr>
          <w:rFonts w:ascii="Arial" w:hAnsi="Arial" w:cs="Arial"/>
          <w:b/>
          <w:bCs/>
          <w:sz w:val="20"/>
          <w:szCs w:val="20"/>
        </w:rPr>
        <w:t xml:space="preserve"> EV</w:t>
      </w:r>
    </w:p>
    <w:p w14:paraId="352C2E23" w14:textId="77777777" w:rsidR="005B43B1" w:rsidRPr="00AD738A" w:rsidRDefault="005B43B1" w:rsidP="009A4C8A">
      <w:pPr>
        <w:pStyle w:val="Normaalweb"/>
        <w:jc w:val="both"/>
        <w:rPr>
          <w:rFonts w:ascii="Arial" w:hAnsi="Arial" w:cs="Arial"/>
          <w:sz w:val="20"/>
          <w:szCs w:val="20"/>
        </w:rPr>
      </w:pPr>
      <w:r w:rsidRPr="00AD738A">
        <w:rPr>
          <w:rFonts w:ascii="Arial" w:hAnsi="Arial" w:cs="Arial"/>
          <w:b/>
          <w:bCs/>
          <w:sz w:val="20"/>
          <w:szCs w:val="20"/>
        </w:rPr>
        <w:t xml:space="preserve">Match met voorliggend veld/ de beweging naar voren </w:t>
      </w:r>
    </w:p>
    <w:p w14:paraId="7AF2D55E" w14:textId="78816814" w:rsidR="005B43B1" w:rsidRPr="00AD738A" w:rsidRDefault="005B43B1" w:rsidP="009A4C8A">
      <w:pPr>
        <w:pStyle w:val="Normaalweb"/>
        <w:jc w:val="both"/>
        <w:rPr>
          <w:rFonts w:ascii="Arial" w:hAnsi="Arial" w:cs="Arial"/>
          <w:sz w:val="20"/>
          <w:szCs w:val="20"/>
        </w:rPr>
      </w:pPr>
      <w:r w:rsidRPr="00AD738A">
        <w:rPr>
          <w:rFonts w:ascii="Arial" w:hAnsi="Arial" w:cs="Arial"/>
          <w:sz w:val="20"/>
          <w:szCs w:val="20"/>
        </w:rPr>
        <w:t xml:space="preserve">Het doel van de maatwerkvoorziening </w:t>
      </w:r>
      <w:proofErr w:type="spellStart"/>
      <w:r w:rsidRPr="00AD738A">
        <w:rPr>
          <w:rFonts w:ascii="Arial" w:hAnsi="Arial" w:cs="Arial"/>
          <w:sz w:val="20"/>
          <w:szCs w:val="20"/>
        </w:rPr>
        <w:t>Wmo</w:t>
      </w:r>
      <w:proofErr w:type="spellEnd"/>
      <w:r w:rsidRPr="00AD738A">
        <w:rPr>
          <w:rFonts w:ascii="Arial" w:hAnsi="Arial" w:cs="Arial"/>
          <w:sz w:val="20"/>
          <w:szCs w:val="20"/>
        </w:rPr>
        <w:t xml:space="preserve"> </w:t>
      </w:r>
      <w:r w:rsidR="009A4C8A" w:rsidRPr="00AD738A">
        <w:rPr>
          <w:rFonts w:ascii="Arial" w:hAnsi="Arial" w:cs="Arial"/>
          <w:sz w:val="20"/>
          <w:szCs w:val="20"/>
        </w:rPr>
        <w:t>Begeleiding</w:t>
      </w:r>
      <w:r w:rsidRPr="00AD738A">
        <w:rPr>
          <w:rFonts w:ascii="Arial" w:hAnsi="Arial" w:cs="Arial"/>
          <w:sz w:val="20"/>
          <w:szCs w:val="20"/>
        </w:rPr>
        <w:t xml:space="preserve"> is om</w:t>
      </w:r>
      <w:r w:rsidR="00D26E2E">
        <w:rPr>
          <w:rFonts w:ascii="Arial" w:hAnsi="Arial" w:cs="Arial"/>
          <w:sz w:val="20"/>
          <w:szCs w:val="20"/>
        </w:rPr>
        <w:t xml:space="preserve"> </w:t>
      </w:r>
      <w:proofErr w:type="spellStart"/>
      <w:r w:rsidR="00D26E2E">
        <w:rPr>
          <w:rFonts w:ascii="Arial" w:hAnsi="Arial" w:cs="Arial"/>
          <w:sz w:val="20"/>
          <w:szCs w:val="20"/>
        </w:rPr>
        <w:t>clienten</w:t>
      </w:r>
      <w:proofErr w:type="spellEnd"/>
      <w:r w:rsidRPr="00AD738A">
        <w:rPr>
          <w:rFonts w:ascii="Arial" w:hAnsi="Arial" w:cs="Arial"/>
          <w:sz w:val="20"/>
          <w:szCs w:val="20"/>
        </w:rPr>
        <w:t xml:space="preserve"> zoveel als mogelijk te ondersteunen in hun zelfredzaamheid en participatie. </w:t>
      </w:r>
    </w:p>
    <w:p w14:paraId="50F0837D" w14:textId="31BDA7B6" w:rsidR="005B43B1" w:rsidRPr="00AD738A" w:rsidRDefault="005B43B1" w:rsidP="009A4C8A">
      <w:pPr>
        <w:pStyle w:val="Normaalweb"/>
        <w:jc w:val="both"/>
        <w:rPr>
          <w:rFonts w:ascii="Arial" w:hAnsi="Arial" w:cs="Arial"/>
          <w:sz w:val="20"/>
          <w:szCs w:val="20"/>
        </w:rPr>
      </w:pPr>
      <w:r w:rsidRPr="00AD738A">
        <w:rPr>
          <w:rFonts w:ascii="Arial" w:hAnsi="Arial" w:cs="Arial"/>
          <w:sz w:val="20"/>
          <w:szCs w:val="20"/>
        </w:rPr>
        <w:t xml:space="preserve">De verbinding met het voorliggend veld en informele ondersteuning zijn belangrijke middelen om </w:t>
      </w:r>
      <w:r w:rsidR="00D26E2E">
        <w:rPr>
          <w:rFonts w:ascii="Arial" w:hAnsi="Arial" w:cs="Arial"/>
          <w:sz w:val="20"/>
          <w:szCs w:val="20"/>
        </w:rPr>
        <w:t>cli</w:t>
      </w:r>
      <w:r w:rsidR="00017C0D">
        <w:rPr>
          <w:rFonts w:ascii="Arial" w:hAnsi="Arial" w:cs="Arial"/>
          <w:sz w:val="20"/>
          <w:szCs w:val="20"/>
        </w:rPr>
        <w:t>ë</w:t>
      </w:r>
      <w:r w:rsidR="00D26E2E">
        <w:rPr>
          <w:rFonts w:ascii="Arial" w:hAnsi="Arial" w:cs="Arial"/>
          <w:sz w:val="20"/>
          <w:szCs w:val="20"/>
        </w:rPr>
        <w:t>nten</w:t>
      </w:r>
      <w:r w:rsidRPr="00AD738A">
        <w:rPr>
          <w:rFonts w:ascii="Arial" w:hAnsi="Arial" w:cs="Arial"/>
          <w:sz w:val="20"/>
          <w:szCs w:val="20"/>
        </w:rPr>
        <w:t xml:space="preserve"> te helpen om zo zelfstandig mogelijk </w:t>
      </w:r>
      <w:r w:rsidR="00017C0D">
        <w:rPr>
          <w:rFonts w:ascii="Arial" w:hAnsi="Arial" w:cs="Arial"/>
          <w:sz w:val="20"/>
          <w:szCs w:val="20"/>
        </w:rPr>
        <w:t xml:space="preserve">te </w:t>
      </w:r>
      <w:r w:rsidRPr="00AD738A">
        <w:rPr>
          <w:rFonts w:ascii="Arial" w:hAnsi="Arial" w:cs="Arial"/>
          <w:sz w:val="20"/>
          <w:szCs w:val="20"/>
        </w:rPr>
        <w:t>worden en deel te nemen</w:t>
      </w:r>
      <w:r w:rsidR="00D9378E">
        <w:rPr>
          <w:rFonts w:ascii="Arial" w:hAnsi="Arial" w:cs="Arial"/>
          <w:sz w:val="20"/>
          <w:szCs w:val="20"/>
        </w:rPr>
        <w:t xml:space="preserve"> aan het maatschappelijk verkeer</w:t>
      </w:r>
      <w:r w:rsidRPr="00AD738A">
        <w:rPr>
          <w:rFonts w:ascii="Arial" w:hAnsi="Arial" w:cs="Arial"/>
          <w:sz w:val="20"/>
          <w:szCs w:val="20"/>
        </w:rPr>
        <w:t xml:space="preserve">. Het gaat hier in de eerste plaats om de verbinding en contacten met anderen en het deelnemen aan en volwaardig onderdeel zijn van de samenleving. De </w:t>
      </w:r>
      <w:proofErr w:type="spellStart"/>
      <w:r w:rsidRPr="00AD738A">
        <w:rPr>
          <w:rFonts w:ascii="Arial" w:hAnsi="Arial" w:cs="Arial"/>
          <w:sz w:val="20"/>
          <w:szCs w:val="20"/>
        </w:rPr>
        <w:t>afschaling</w:t>
      </w:r>
      <w:proofErr w:type="spellEnd"/>
      <w:r w:rsidRPr="00AD738A">
        <w:rPr>
          <w:rFonts w:ascii="Arial" w:hAnsi="Arial" w:cs="Arial"/>
          <w:sz w:val="20"/>
          <w:szCs w:val="20"/>
        </w:rPr>
        <w:t xml:space="preserve"> van formele ondersteuning is daarbij een belangrijk resultaat dat laat zien dat de zelfredzaamheid van de inwoner met zijn of haar netwerk is vergroot. </w:t>
      </w:r>
    </w:p>
    <w:p w14:paraId="35F1347E" w14:textId="77777777" w:rsidR="005B43B1" w:rsidRPr="00AD738A" w:rsidRDefault="005B43B1" w:rsidP="009A4C8A">
      <w:pPr>
        <w:pStyle w:val="Normaalweb"/>
        <w:jc w:val="both"/>
        <w:rPr>
          <w:rFonts w:ascii="Arial" w:hAnsi="Arial" w:cs="Arial"/>
          <w:sz w:val="20"/>
          <w:szCs w:val="20"/>
        </w:rPr>
      </w:pPr>
      <w:r w:rsidRPr="00AD738A">
        <w:rPr>
          <w:rFonts w:ascii="Arial" w:hAnsi="Arial" w:cs="Arial"/>
          <w:sz w:val="20"/>
          <w:szCs w:val="20"/>
        </w:rPr>
        <w:t xml:space="preserve">In de tweede plaats dragen de verbinding met het voorliggend veld, de inzet van informele ondersteuning en de </w:t>
      </w:r>
      <w:proofErr w:type="spellStart"/>
      <w:r w:rsidRPr="00AD738A">
        <w:rPr>
          <w:rFonts w:ascii="Arial" w:hAnsi="Arial" w:cs="Arial"/>
          <w:sz w:val="20"/>
          <w:szCs w:val="20"/>
        </w:rPr>
        <w:t>afschaling</w:t>
      </w:r>
      <w:proofErr w:type="spellEnd"/>
      <w:r w:rsidRPr="00AD738A">
        <w:rPr>
          <w:rFonts w:ascii="Arial" w:hAnsi="Arial" w:cs="Arial"/>
          <w:sz w:val="20"/>
          <w:szCs w:val="20"/>
        </w:rPr>
        <w:t xml:space="preserve"> van formele ondersteuning ook bij aan meer doelmatigheid. En dat betekent dat op den duur met hetzelfde budget meer inwoners kunnen worden ondersteund. </w:t>
      </w:r>
    </w:p>
    <w:p w14:paraId="017796B3" w14:textId="77777777" w:rsidR="005B43B1" w:rsidRPr="00AD738A" w:rsidRDefault="005B43B1" w:rsidP="009A4C8A">
      <w:pPr>
        <w:pStyle w:val="Normaalweb"/>
        <w:jc w:val="both"/>
        <w:rPr>
          <w:rFonts w:ascii="Arial" w:hAnsi="Arial" w:cs="Arial"/>
          <w:sz w:val="20"/>
          <w:szCs w:val="20"/>
        </w:rPr>
      </w:pPr>
      <w:r w:rsidRPr="00AD738A">
        <w:rPr>
          <w:rFonts w:ascii="Arial" w:hAnsi="Arial" w:cs="Arial"/>
          <w:b/>
          <w:bCs/>
          <w:sz w:val="20"/>
          <w:szCs w:val="20"/>
        </w:rPr>
        <w:t xml:space="preserve">Meer zelfredzaamheid en participatie met een duurzame match </w:t>
      </w:r>
    </w:p>
    <w:p w14:paraId="63DD0B18" w14:textId="3DB10C82" w:rsidR="005B43B1" w:rsidRPr="00AD738A" w:rsidRDefault="005B43B1" w:rsidP="009A4C8A">
      <w:pPr>
        <w:pStyle w:val="Normaalweb"/>
        <w:jc w:val="both"/>
        <w:rPr>
          <w:rFonts w:ascii="Arial" w:hAnsi="Arial" w:cs="Arial"/>
          <w:sz w:val="20"/>
          <w:szCs w:val="20"/>
        </w:rPr>
      </w:pPr>
      <w:r w:rsidRPr="00AD738A">
        <w:rPr>
          <w:rFonts w:ascii="Arial" w:hAnsi="Arial" w:cs="Arial"/>
          <w:sz w:val="20"/>
          <w:szCs w:val="20"/>
        </w:rPr>
        <w:t>De gemeente wil</w:t>
      </w:r>
      <w:r w:rsidR="00D26E2E">
        <w:rPr>
          <w:rFonts w:ascii="Arial" w:hAnsi="Arial" w:cs="Arial"/>
          <w:sz w:val="20"/>
          <w:szCs w:val="20"/>
        </w:rPr>
        <w:t xml:space="preserve"> zorg</w:t>
      </w:r>
      <w:r w:rsidRPr="00AD738A">
        <w:rPr>
          <w:rFonts w:ascii="Arial" w:hAnsi="Arial" w:cs="Arial"/>
          <w:sz w:val="20"/>
          <w:szCs w:val="20"/>
        </w:rPr>
        <w:t>aanbieders een extra stimulans bieden om actiever in te zetten op de genoemde beweging naar meer inzet voor het voorliggend veld en informele ondersteuning. De gemeente bied</w:t>
      </w:r>
      <w:r w:rsidR="00D26E2E">
        <w:rPr>
          <w:rFonts w:ascii="Arial" w:hAnsi="Arial" w:cs="Arial"/>
          <w:sz w:val="20"/>
          <w:szCs w:val="20"/>
        </w:rPr>
        <w:t xml:space="preserve">t </w:t>
      </w:r>
      <w:r w:rsidRPr="00AD738A">
        <w:rPr>
          <w:rFonts w:ascii="Arial" w:hAnsi="Arial" w:cs="Arial"/>
          <w:sz w:val="20"/>
          <w:szCs w:val="20"/>
        </w:rPr>
        <w:t xml:space="preserve">daarom een bonus </w:t>
      </w:r>
      <w:r w:rsidR="00F81B5E">
        <w:rPr>
          <w:rFonts w:ascii="Arial" w:hAnsi="Arial" w:cs="Arial"/>
          <w:sz w:val="20"/>
          <w:szCs w:val="20"/>
        </w:rPr>
        <w:t xml:space="preserve">aan </w:t>
      </w:r>
      <w:r w:rsidR="00D26E2E">
        <w:rPr>
          <w:rFonts w:ascii="Arial" w:hAnsi="Arial" w:cs="Arial"/>
          <w:sz w:val="20"/>
          <w:szCs w:val="20"/>
        </w:rPr>
        <w:t>zorg</w:t>
      </w:r>
      <w:r w:rsidRPr="00AD738A">
        <w:rPr>
          <w:rFonts w:ascii="Arial" w:hAnsi="Arial" w:cs="Arial"/>
          <w:sz w:val="20"/>
          <w:szCs w:val="20"/>
        </w:rPr>
        <w:t xml:space="preserve">aanbieders die een duurzame match weten te maken met het voorliggend veld </w:t>
      </w:r>
      <w:r w:rsidR="00533D98">
        <w:rPr>
          <w:rFonts w:ascii="Arial" w:hAnsi="Arial" w:cs="Arial"/>
          <w:sz w:val="20"/>
          <w:szCs w:val="20"/>
        </w:rPr>
        <w:t>en/</w:t>
      </w:r>
      <w:r w:rsidRPr="00AD738A">
        <w:rPr>
          <w:rFonts w:ascii="Arial" w:hAnsi="Arial" w:cs="Arial"/>
          <w:sz w:val="20"/>
          <w:szCs w:val="20"/>
        </w:rPr>
        <w:t>of informele ondersteuning</w:t>
      </w:r>
      <w:r w:rsidR="00116F04">
        <w:rPr>
          <w:rFonts w:ascii="Arial" w:hAnsi="Arial" w:cs="Arial"/>
          <w:sz w:val="20"/>
          <w:szCs w:val="20"/>
        </w:rPr>
        <w:t xml:space="preserve"> (deze opsomming is niet limitatief)</w:t>
      </w:r>
      <w:r w:rsidRPr="00AD738A">
        <w:rPr>
          <w:rFonts w:ascii="Arial" w:hAnsi="Arial" w:cs="Arial"/>
          <w:sz w:val="20"/>
          <w:szCs w:val="20"/>
        </w:rPr>
        <w:t xml:space="preserve">. </w:t>
      </w:r>
    </w:p>
    <w:p w14:paraId="3423C501" w14:textId="77777777" w:rsidR="005B43B1" w:rsidRPr="00D26E2E" w:rsidRDefault="005B43B1" w:rsidP="009A4C8A">
      <w:pPr>
        <w:pStyle w:val="Normaalweb"/>
        <w:jc w:val="both"/>
        <w:rPr>
          <w:rFonts w:ascii="Arial" w:hAnsi="Arial" w:cs="Arial"/>
          <w:b/>
          <w:bCs/>
          <w:i/>
          <w:iCs/>
          <w:sz w:val="20"/>
          <w:szCs w:val="20"/>
        </w:rPr>
      </w:pPr>
      <w:r w:rsidRPr="00D26E2E">
        <w:rPr>
          <w:rFonts w:ascii="Arial" w:hAnsi="Arial" w:cs="Arial"/>
          <w:b/>
          <w:bCs/>
          <w:i/>
          <w:iCs/>
          <w:sz w:val="20"/>
          <w:szCs w:val="20"/>
        </w:rPr>
        <w:t xml:space="preserve">Hoe meten we dit? </w:t>
      </w:r>
    </w:p>
    <w:p w14:paraId="5B49782D" w14:textId="77777777" w:rsidR="005B43B1" w:rsidRPr="00AD738A" w:rsidRDefault="005B43B1" w:rsidP="00D26E2E">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Deze verbinding met het voorliggend veld of inzet van informele ondersteuning dient minimaal 6 maanden te duren. </w:t>
      </w:r>
    </w:p>
    <w:p w14:paraId="6FACE698" w14:textId="3F945168" w:rsidR="00D26E2E" w:rsidRDefault="005B43B1" w:rsidP="00D26E2E">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Ook dient de omvang van formele ondersteuning (als gevolg van de duurzame match) </w:t>
      </w:r>
      <w:r w:rsidR="00116F04">
        <w:rPr>
          <w:rFonts w:ascii="Arial" w:hAnsi="Arial" w:cs="Arial"/>
          <w:sz w:val="20"/>
          <w:szCs w:val="20"/>
        </w:rPr>
        <w:t xml:space="preserve">significant </w:t>
      </w:r>
      <w:r w:rsidRPr="00AD738A">
        <w:rPr>
          <w:rFonts w:ascii="Arial" w:hAnsi="Arial" w:cs="Arial"/>
          <w:sz w:val="20"/>
          <w:szCs w:val="20"/>
        </w:rPr>
        <w:t xml:space="preserve">af te nemen. Dit betekent dat gedurende de looptijd van ondersteuning de indicatie kan worden afgeschaald of dat bij aflopen van de indicatie een lichtere vervolgindicatie nodig is. Concreet daalt het aantal resultaatgebieden en/of de intensiteit van de ondersteuning. </w:t>
      </w:r>
    </w:p>
    <w:p w14:paraId="4CB8CB38" w14:textId="7593DAF8" w:rsidR="005B43B1" w:rsidRPr="00D26E2E" w:rsidRDefault="005B43B1" w:rsidP="00D26E2E">
      <w:pPr>
        <w:pStyle w:val="Normaalweb"/>
        <w:numPr>
          <w:ilvl w:val="0"/>
          <w:numId w:val="7"/>
        </w:numPr>
        <w:ind w:left="567" w:hanging="567"/>
        <w:jc w:val="both"/>
        <w:rPr>
          <w:rFonts w:ascii="Arial" w:hAnsi="Arial" w:cs="Arial"/>
          <w:sz w:val="20"/>
          <w:szCs w:val="20"/>
        </w:rPr>
      </w:pPr>
      <w:r w:rsidRPr="00D26E2E">
        <w:rPr>
          <w:rFonts w:ascii="Arial" w:hAnsi="Arial" w:cs="Arial"/>
          <w:sz w:val="20"/>
          <w:szCs w:val="20"/>
        </w:rPr>
        <w:t xml:space="preserve">In het zorgplan maakt de </w:t>
      </w:r>
      <w:r w:rsidR="00D26E2E">
        <w:rPr>
          <w:rFonts w:ascii="Arial" w:hAnsi="Arial" w:cs="Arial"/>
          <w:sz w:val="20"/>
          <w:szCs w:val="20"/>
        </w:rPr>
        <w:t>zorg</w:t>
      </w:r>
      <w:r w:rsidRPr="00D26E2E">
        <w:rPr>
          <w:rFonts w:ascii="Arial" w:hAnsi="Arial" w:cs="Arial"/>
          <w:sz w:val="20"/>
          <w:szCs w:val="20"/>
        </w:rPr>
        <w:t xml:space="preserve">aanbieder met de inwoner afspraken over de match en de bijbehorende activiteiten. De </w:t>
      </w:r>
      <w:r w:rsidR="00D26E2E">
        <w:rPr>
          <w:rFonts w:ascii="Arial" w:hAnsi="Arial" w:cs="Arial"/>
          <w:sz w:val="20"/>
          <w:szCs w:val="20"/>
        </w:rPr>
        <w:t>zorg</w:t>
      </w:r>
      <w:r w:rsidRPr="00D26E2E">
        <w:rPr>
          <w:rFonts w:ascii="Arial" w:hAnsi="Arial" w:cs="Arial"/>
          <w:sz w:val="20"/>
          <w:szCs w:val="20"/>
        </w:rPr>
        <w:t xml:space="preserve">aanbieder kan op verschillende manieren voorliggende voorzieningen en informele ondersteuning inzetten: </w:t>
      </w:r>
    </w:p>
    <w:p w14:paraId="68590DE4" w14:textId="0CBB2B30" w:rsidR="005B43B1" w:rsidRPr="00AD738A" w:rsidRDefault="005B43B1" w:rsidP="00D26E2E">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Gebruik maken van de reeds beschikbare algemene en voorliggende voorzieningen in de gemeente. Hieronder vallen ook de door gemeente gesubsidieerde organisaties die zich richten op het organiseren en begeleiden van informele ondersteuning. </w:t>
      </w:r>
    </w:p>
    <w:p w14:paraId="33D351D0" w14:textId="545A31D8" w:rsidR="00D26E2E" w:rsidRDefault="005B43B1" w:rsidP="008367E6">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Aanbieder kan ook zelf informele ondersteuning organiseren en inzetten. Of in samenwerking met andere </w:t>
      </w:r>
      <w:r w:rsidR="00D26E2E">
        <w:rPr>
          <w:rFonts w:ascii="Arial" w:hAnsi="Arial" w:cs="Arial"/>
          <w:sz w:val="20"/>
          <w:szCs w:val="20"/>
        </w:rPr>
        <w:t>zorg</w:t>
      </w:r>
      <w:r w:rsidRPr="00AD738A">
        <w:rPr>
          <w:rFonts w:ascii="Arial" w:hAnsi="Arial" w:cs="Arial"/>
          <w:sz w:val="20"/>
          <w:szCs w:val="20"/>
        </w:rPr>
        <w:t xml:space="preserve">aanbieders de samenwerking met en in het voorliggend veld vormgeven. Een andere mogelijkheid is de structurele inzet van het eigen netwerk van de inwoner voor taken ter ondersteuning en/of vergroting van de zelfredzaamheid </w:t>
      </w:r>
    </w:p>
    <w:p w14:paraId="26EDC2BD" w14:textId="7639359F" w:rsidR="00AC6828" w:rsidRPr="00D26E2E" w:rsidRDefault="005B43B1" w:rsidP="008367E6">
      <w:pPr>
        <w:pStyle w:val="Normaalweb"/>
        <w:numPr>
          <w:ilvl w:val="0"/>
          <w:numId w:val="7"/>
        </w:numPr>
        <w:ind w:left="567" w:hanging="567"/>
        <w:jc w:val="both"/>
        <w:rPr>
          <w:rFonts w:ascii="Arial" w:hAnsi="Arial" w:cs="Arial"/>
          <w:sz w:val="20"/>
          <w:szCs w:val="20"/>
        </w:rPr>
      </w:pPr>
      <w:r w:rsidRPr="00D26E2E">
        <w:rPr>
          <w:rFonts w:ascii="Arial" w:hAnsi="Arial" w:cs="Arial"/>
          <w:sz w:val="20"/>
          <w:szCs w:val="20"/>
        </w:rPr>
        <w:t xml:space="preserve">De </w:t>
      </w:r>
      <w:r w:rsidR="00D26E2E">
        <w:rPr>
          <w:rFonts w:ascii="Arial" w:hAnsi="Arial" w:cs="Arial"/>
          <w:sz w:val="20"/>
          <w:szCs w:val="20"/>
        </w:rPr>
        <w:t>zorg</w:t>
      </w:r>
      <w:r w:rsidRPr="00D26E2E">
        <w:rPr>
          <w:rFonts w:ascii="Arial" w:hAnsi="Arial" w:cs="Arial"/>
          <w:sz w:val="20"/>
          <w:szCs w:val="20"/>
        </w:rPr>
        <w:t xml:space="preserve">aanbieder is niet verantwoordelijk voor wat er in het voorliggend veld al beschikbaar is, maar wel voor het actief aangaan van samenwerkingen en verbindingen met andere aanbieders van </w:t>
      </w:r>
      <w:proofErr w:type="spellStart"/>
      <w:r w:rsidRPr="00D26E2E">
        <w:rPr>
          <w:rFonts w:ascii="Arial" w:hAnsi="Arial" w:cs="Arial"/>
          <w:sz w:val="20"/>
          <w:szCs w:val="20"/>
        </w:rPr>
        <w:t>Wmo</w:t>
      </w:r>
      <w:proofErr w:type="spellEnd"/>
      <w:r w:rsidRPr="00D26E2E">
        <w:rPr>
          <w:rFonts w:ascii="Arial" w:hAnsi="Arial" w:cs="Arial"/>
          <w:sz w:val="20"/>
          <w:szCs w:val="20"/>
        </w:rPr>
        <w:t xml:space="preserve"> </w:t>
      </w:r>
      <w:r w:rsidR="00D26E2E">
        <w:rPr>
          <w:rFonts w:ascii="Arial" w:hAnsi="Arial" w:cs="Arial"/>
          <w:sz w:val="20"/>
          <w:szCs w:val="20"/>
        </w:rPr>
        <w:t>o</w:t>
      </w:r>
      <w:r w:rsidRPr="00D26E2E">
        <w:rPr>
          <w:rFonts w:ascii="Arial" w:hAnsi="Arial" w:cs="Arial"/>
          <w:sz w:val="20"/>
          <w:szCs w:val="20"/>
        </w:rPr>
        <w:t xml:space="preserve">ndersteuning en </w:t>
      </w:r>
      <w:r w:rsidR="00D26E2E">
        <w:rPr>
          <w:rFonts w:ascii="Arial" w:hAnsi="Arial" w:cs="Arial"/>
          <w:sz w:val="20"/>
          <w:szCs w:val="20"/>
        </w:rPr>
        <w:t>zorg</w:t>
      </w:r>
      <w:r w:rsidRPr="00D26E2E">
        <w:rPr>
          <w:rFonts w:ascii="Arial" w:hAnsi="Arial" w:cs="Arial"/>
          <w:sz w:val="20"/>
          <w:szCs w:val="20"/>
        </w:rPr>
        <w:t xml:space="preserve">aanbieders van voorliggende voorzieningen. </w:t>
      </w:r>
    </w:p>
    <w:p w14:paraId="67B325A7" w14:textId="4CF67A1E" w:rsidR="00471DBE" w:rsidRPr="00D26E2E" w:rsidRDefault="005B43B1" w:rsidP="00D26E2E">
      <w:pPr>
        <w:pStyle w:val="Normaalweb"/>
        <w:rPr>
          <w:rFonts w:ascii="Arial" w:hAnsi="Arial" w:cs="Arial"/>
          <w:sz w:val="20"/>
          <w:szCs w:val="20"/>
        </w:rPr>
      </w:pPr>
      <w:r w:rsidRPr="00AD738A">
        <w:rPr>
          <w:rFonts w:ascii="Arial" w:hAnsi="Arial" w:cs="Arial"/>
          <w:sz w:val="20"/>
          <w:szCs w:val="20"/>
        </w:rPr>
        <w:t xml:space="preserve">Voorbeelden van duurzame </w:t>
      </w:r>
      <w:r w:rsidR="00A4218B">
        <w:rPr>
          <w:rFonts w:ascii="Arial" w:hAnsi="Arial" w:cs="Arial"/>
          <w:sz w:val="20"/>
          <w:szCs w:val="20"/>
        </w:rPr>
        <w:t xml:space="preserve">innovatieve </w:t>
      </w:r>
      <w:r w:rsidR="00773F6E">
        <w:rPr>
          <w:rFonts w:ascii="Arial" w:hAnsi="Arial" w:cs="Arial"/>
          <w:sz w:val="20"/>
          <w:szCs w:val="20"/>
        </w:rPr>
        <w:t xml:space="preserve">verbeteringen </w:t>
      </w:r>
      <w:r w:rsidR="00773F6E" w:rsidRPr="00AD738A">
        <w:rPr>
          <w:rFonts w:ascii="Arial" w:hAnsi="Arial" w:cs="Arial"/>
          <w:sz w:val="20"/>
          <w:szCs w:val="20"/>
        </w:rPr>
        <w:t>kunnen</w:t>
      </w:r>
      <w:r w:rsidRPr="00AD738A">
        <w:rPr>
          <w:rFonts w:ascii="Arial" w:hAnsi="Arial" w:cs="Arial"/>
          <w:sz w:val="20"/>
          <w:szCs w:val="20"/>
        </w:rPr>
        <w:t xml:space="preserve"> zijn</w:t>
      </w:r>
      <w:r w:rsidR="008367E6" w:rsidRPr="00AD738A">
        <w:rPr>
          <w:rFonts w:ascii="Arial" w:hAnsi="Arial" w:cs="Arial"/>
          <w:sz w:val="20"/>
          <w:szCs w:val="20"/>
        </w:rPr>
        <w:t>:</w:t>
      </w:r>
      <w:r w:rsidRPr="00AD738A">
        <w:rPr>
          <w:rFonts w:ascii="Arial" w:hAnsi="Arial" w:cs="Arial"/>
          <w:sz w:val="20"/>
          <w:szCs w:val="20"/>
        </w:rPr>
        <w:br/>
      </w:r>
    </w:p>
    <w:p w14:paraId="5EB85447" w14:textId="77777777" w:rsidR="00471DBE" w:rsidRPr="00D26E2E" w:rsidRDefault="00471DBE" w:rsidP="00D26E2E">
      <w:pPr>
        <w:pStyle w:val="Normaalweb"/>
        <w:jc w:val="both"/>
        <w:rPr>
          <w:rFonts w:ascii="Arial" w:hAnsi="Arial" w:cs="Arial"/>
          <w:b/>
          <w:bCs/>
          <w:i/>
          <w:iCs/>
          <w:sz w:val="20"/>
          <w:szCs w:val="20"/>
        </w:rPr>
      </w:pPr>
      <w:r w:rsidRPr="00D26E2E">
        <w:rPr>
          <w:rFonts w:ascii="Arial" w:hAnsi="Arial" w:cs="Arial"/>
          <w:b/>
          <w:bCs/>
          <w:i/>
          <w:iCs/>
          <w:sz w:val="20"/>
          <w:szCs w:val="20"/>
        </w:rPr>
        <w:t>Strategische aard:</w:t>
      </w:r>
    </w:p>
    <w:p w14:paraId="6086151D" w14:textId="77777777" w:rsidR="00471DBE" w:rsidRPr="00471DBE" w:rsidRDefault="00123506" w:rsidP="00D26E2E">
      <w:pPr>
        <w:pStyle w:val="Normaalweb"/>
        <w:ind w:left="567" w:hanging="567"/>
        <w:jc w:val="both"/>
        <w:rPr>
          <w:rFonts w:ascii="Arial" w:hAnsi="Arial" w:cs="Arial"/>
          <w:i/>
          <w:iCs/>
          <w:sz w:val="20"/>
          <w:szCs w:val="20"/>
        </w:rPr>
      </w:pPr>
      <w:r>
        <w:rPr>
          <w:rFonts w:ascii="Arial" w:hAnsi="Arial" w:cs="Arial"/>
          <w:sz w:val="20"/>
          <w:szCs w:val="20"/>
        </w:rPr>
        <w:t>Meer cliënten uit de individuele begeleiding, transformeren naar een vorm van groepsbegeleiding.</w:t>
      </w:r>
    </w:p>
    <w:p w14:paraId="12E4D3E7" w14:textId="77777777" w:rsidR="00123506" w:rsidRDefault="00123506" w:rsidP="00D26E2E">
      <w:pPr>
        <w:pStyle w:val="Normaalweb"/>
        <w:numPr>
          <w:ilvl w:val="0"/>
          <w:numId w:val="7"/>
        </w:numPr>
        <w:ind w:left="567" w:hanging="567"/>
        <w:jc w:val="both"/>
        <w:rPr>
          <w:rFonts w:ascii="Arial" w:hAnsi="Arial" w:cs="Arial"/>
          <w:sz w:val="20"/>
          <w:szCs w:val="20"/>
        </w:rPr>
      </w:pPr>
      <w:r>
        <w:rPr>
          <w:rFonts w:ascii="Arial" w:hAnsi="Arial" w:cs="Arial"/>
          <w:sz w:val="20"/>
          <w:szCs w:val="20"/>
        </w:rPr>
        <w:t>Langdurige zorg transformeren naar een vorm van korte of lichtere zorg.</w:t>
      </w:r>
    </w:p>
    <w:p w14:paraId="6FA1FAA4" w14:textId="77777777" w:rsidR="00471DBE" w:rsidRPr="00D26E2E" w:rsidRDefault="00471DBE" w:rsidP="00D26E2E">
      <w:pPr>
        <w:pStyle w:val="Normaalweb"/>
        <w:jc w:val="both"/>
        <w:rPr>
          <w:rFonts w:ascii="Arial" w:hAnsi="Arial" w:cs="Arial"/>
          <w:b/>
          <w:bCs/>
          <w:i/>
          <w:iCs/>
          <w:sz w:val="20"/>
          <w:szCs w:val="20"/>
        </w:rPr>
      </w:pPr>
      <w:r w:rsidRPr="00D26E2E">
        <w:rPr>
          <w:rFonts w:ascii="Arial" w:hAnsi="Arial" w:cs="Arial"/>
          <w:b/>
          <w:bCs/>
          <w:i/>
          <w:iCs/>
          <w:sz w:val="20"/>
          <w:szCs w:val="20"/>
        </w:rPr>
        <w:lastRenderedPageBreak/>
        <w:t>Tactische aard:</w:t>
      </w:r>
    </w:p>
    <w:p w14:paraId="48FE8DE5" w14:textId="3EEF3D7C" w:rsidR="005B43B1" w:rsidRPr="00AD738A" w:rsidRDefault="005B43B1" w:rsidP="00D26E2E">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Er wordt een eigen kracht conferentie ingezet en/of een groepsplan om zo de taken te verdelen. Gezinsleden of buren worden structureel onderdeel van ondersteuning van de </w:t>
      </w:r>
      <w:r w:rsidR="00D26E2E">
        <w:rPr>
          <w:rFonts w:ascii="Arial" w:hAnsi="Arial" w:cs="Arial"/>
          <w:sz w:val="20"/>
          <w:szCs w:val="20"/>
        </w:rPr>
        <w:t>client</w:t>
      </w:r>
      <w:r w:rsidRPr="00AD738A">
        <w:rPr>
          <w:rFonts w:ascii="Arial" w:hAnsi="Arial" w:cs="Arial"/>
          <w:sz w:val="20"/>
          <w:szCs w:val="20"/>
        </w:rPr>
        <w:t xml:space="preserve">. </w:t>
      </w:r>
    </w:p>
    <w:p w14:paraId="0D34E8D1" w14:textId="657C727A" w:rsidR="00D26E2E" w:rsidRPr="00D26E2E" w:rsidRDefault="005B43B1" w:rsidP="00D26E2E">
      <w:pPr>
        <w:pStyle w:val="Normaalweb"/>
        <w:numPr>
          <w:ilvl w:val="0"/>
          <w:numId w:val="7"/>
        </w:numPr>
        <w:ind w:left="567" w:hanging="567"/>
        <w:jc w:val="both"/>
        <w:rPr>
          <w:rFonts w:ascii="Arial" w:hAnsi="Arial" w:cs="Arial"/>
          <w:sz w:val="20"/>
          <w:szCs w:val="20"/>
        </w:rPr>
      </w:pPr>
      <w:r w:rsidRPr="00AD738A">
        <w:rPr>
          <w:rFonts w:ascii="Arial" w:hAnsi="Arial" w:cs="Arial"/>
          <w:sz w:val="20"/>
          <w:szCs w:val="20"/>
        </w:rPr>
        <w:t xml:space="preserve">Et cetera. </w:t>
      </w:r>
    </w:p>
    <w:p w14:paraId="6C79F939" w14:textId="77777777" w:rsidR="005B43B1" w:rsidRPr="00AD738A" w:rsidRDefault="005B43B1" w:rsidP="00CE77F3">
      <w:pPr>
        <w:pStyle w:val="Normaalweb"/>
        <w:jc w:val="both"/>
        <w:rPr>
          <w:rFonts w:ascii="Arial" w:hAnsi="Arial" w:cs="Arial"/>
          <w:sz w:val="20"/>
          <w:szCs w:val="20"/>
        </w:rPr>
      </w:pPr>
      <w:r w:rsidRPr="00AD738A">
        <w:rPr>
          <w:rFonts w:ascii="Arial" w:hAnsi="Arial" w:cs="Arial"/>
          <w:b/>
          <w:bCs/>
          <w:sz w:val="20"/>
          <w:szCs w:val="20"/>
        </w:rPr>
        <w:t xml:space="preserve">Stimulans bij effectieve duurzame match </w:t>
      </w:r>
    </w:p>
    <w:p w14:paraId="2936FC63" w14:textId="59896D85" w:rsidR="005B43B1" w:rsidRPr="00AD738A" w:rsidRDefault="005B43B1" w:rsidP="00A129E0">
      <w:pPr>
        <w:pStyle w:val="Normaalweb"/>
        <w:jc w:val="both"/>
        <w:rPr>
          <w:rFonts w:ascii="Arial" w:hAnsi="Arial" w:cs="Arial"/>
          <w:sz w:val="20"/>
          <w:szCs w:val="20"/>
        </w:rPr>
      </w:pPr>
      <w:r w:rsidRPr="00AD738A">
        <w:rPr>
          <w:rFonts w:ascii="Arial" w:hAnsi="Arial" w:cs="Arial"/>
          <w:sz w:val="20"/>
          <w:szCs w:val="20"/>
        </w:rPr>
        <w:t xml:space="preserve">In de inkoopafspraken voor </w:t>
      </w:r>
      <w:proofErr w:type="spellStart"/>
      <w:r w:rsidRPr="00AD738A">
        <w:rPr>
          <w:rFonts w:ascii="Arial" w:hAnsi="Arial" w:cs="Arial"/>
          <w:sz w:val="20"/>
          <w:szCs w:val="20"/>
        </w:rPr>
        <w:t>Wmo</w:t>
      </w:r>
      <w:proofErr w:type="spellEnd"/>
      <w:r w:rsidRPr="00AD738A">
        <w:rPr>
          <w:rFonts w:ascii="Arial" w:hAnsi="Arial" w:cs="Arial"/>
          <w:sz w:val="20"/>
          <w:szCs w:val="20"/>
        </w:rPr>
        <w:t xml:space="preserve"> </w:t>
      </w:r>
      <w:r w:rsidR="00D26E2E">
        <w:rPr>
          <w:rFonts w:ascii="Arial" w:hAnsi="Arial" w:cs="Arial"/>
          <w:sz w:val="20"/>
          <w:szCs w:val="20"/>
        </w:rPr>
        <w:t>begeleiding</w:t>
      </w:r>
      <w:r w:rsidRPr="00AD738A">
        <w:rPr>
          <w:rFonts w:ascii="Arial" w:hAnsi="Arial" w:cs="Arial"/>
          <w:sz w:val="20"/>
          <w:szCs w:val="20"/>
        </w:rPr>
        <w:t xml:space="preserve"> wil</w:t>
      </w:r>
      <w:r w:rsidR="00CE77F3" w:rsidRPr="00AD738A">
        <w:rPr>
          <w:rFonts w:ascii="Arial" w:hAnsi="Arial" w:cs="Arial"/>
          <w:sz w:val="20"/>
          <w:szCs w:val="20"/>
        </w:rPr>
        <w:t xml:space="preserve"> </w:t>
      </w:r>
      <w:r w:rsidR="00D26E2E">
        <w:rPr>
          <w:rFonts w:ascii="Arial" w:hAnsi="Arial" w:cs="Arial"/>
          <w:sz w:val="20"/>
          <w:szCs w:val="20"/>
        </w:rPr>
        <w:t>de gemeente</w:t>
      </w:r>
      <w:r w:rsidR="00CE77F3" w:rsidRPr="00AD738A">
        <w:rPr>
          <w:rFonts w:ascii="Arial" w:hAnsi="Arial" w:cs="Arial"/>
          <w:sz w:val="20"/>
          <w:szCs w:val="20"/>
        </w:rPr>
        <w:t xml:space="preserve">, </w:t>
      </w:r>
      <w:r w:rsidRPr="00AD738A">
        <w:rPr>
          <w:rFonts w:ascii="Arial" w:hAnsi="Arial" w:cs="Arial"/>
          <w:sz w:val="20"/>
          <w:szCs w:val="20"/>
        </w:rPr>
        <w:t xml:space="preserve">aanbieders belonen die zich actief en effectief inspannen om de gewenste beweging naar voorliggende en informele ondersteuning te maken en die duurzame </w:t>
      </w:r>
      <w:proofErr w:type="spellStart"/>
      <w:r w:rsidRPr="00AD738A">
        <w:rPr>
          <w:rFonts w:ascii="Arial" w:hAnsi="Arial" w:cs="Arial"/>
          <w:sz w:val="20"/>
          <w:szCs w:val="20"/>
        </w:rPr>
        <w:t>afschaling</w:t>
      </w:r>
      <w:proofErr w:type="spellEnd"/>
      <w:r w:rsidRPr="00AD738A">
        <w:rPr>
          <w:rFonts w:ascii="Arial" w:hAnsi="Arial" w:cs="Arial"/>
          <w:sz w:val="20"/>
          <w:szCs w:val="20"/>
        </w:rPr>
        <w:t xml:space="preserve"> van formele ondersteuning realiseren. Zoals beschreven leidt de gewenste beweging tot meer zelfredzaamheid en participatie bij </w:t>
      </w:r>
      <w:proofErr w:type="spellStart"/>
      <w:r w:rsidR="00D26E2E">
        <w:rPr>
          <w:rFonts w:ascii="Arial" w:hAnsi="Arial" w:cs="Arial"/>
          <w:sz w:val="20"/>
          <w:szCs w:val="20"/>
        </w:rPr>
        <w:t>clienten</w:t>
      </w:r>
      <w:proofErr w:type="spellEnd"/>
      <w:r w:rsidRPr="00AD738A">
        <w:rPr>
          <w:rFonts w:ascii="Arial" w:hAnsi="Arial" w:cs="Arial"/>
          <w:sz w:val="20"/>
          <w:szCs w:val="20"/>
        </w:rPr>
        <w:t xml:space="preserve">. Maar ook tot een kostenbesparing voor de gemeente. Uiteraard heeft dit ook effect op de bedrijfsvoering van de </w:t>
      </w:r>
      <w:r w:rsidR="00D26E2E">
        <w:rPr>
          <w:rFonts w:ascii="Arial" w:hAnsi="Arial" w:cs="Arial"/>
          <w:sz w:val="20"/>
          <w:szCs w:val="20"/>
        </w:rPr>
        <w:t>zorg</w:t>
      </w:r>
      <w:r w:rsidRPr="00AD738A">
        <w:rPr>
          <w:rFonts w:ascii="Arial" w:hAnsi="Arial" w:cs="Arial"/>
          <w:sz w:val="20"/>
          <w:szCs w:val="20"/>
        </w:rPr>
        <w:t xml:space="preserve">aanbieder. </w:t>
      </w:r>
    </w:p>
    <w:p w14:paraId="3D7D21E1" w14:textId="77777777" w:rsidR="005B43B1" w:rsidRPr="00AD738A" w:rsidRDefault="005B43B1" w:rsidP="002A3363">
      <w:pPr>
        <w:pStyle w:val="Normaalweb"/>
        <w:jc w:val="both"/>
        <w:rPr>
          <w:rFonts w:ascii="Arial" w:hAnsi="Arial" w:cs="Arial"/>
          <w:sz w:val="20"/>
          <w:szCs w:val="20"/>
        </w:rPr>
      </w:pPr>
      <w:r w:rsidRPr="00AD738A">
        <w:rPr>
          <w:rFonts w:ascii="Arial" w:hAnsi="Arial" w:cs="Arial"/>
          <w:b/>
          <w:bCs/>
          <w:sz w:val="20"/>
          <w:szCs w:val="20"/>
        </w:rPr>
        <w:t xml:space="preserve">Administratief proces bij bonusregeling voor afschalen. </w:t>
      </w:r>
    </w:p>
    <w:p w14:paraId="04898C42" w14:textId="77777777" w:rsidR="005B43B1" w:rsidRPr="00AD738A" w:rsidRDefault="005B43B1" w:rsidP="00E37F16">
      <w:pPr>
        <w:pStyle w:val="Normaalweb"/>
        <w:jc w:val="both"/>
        <w:rPr>
          <w:rFonts w:ascii="Arial" w:hAnsi="Arial" w:cs="Arial"/>
          <w:sz w:val="20"/>
          <w:szCs w:val="20"/>
        </w:rPr>
      </w:pPr>
      <w:r w:rsidRPr="00AD738A">
        <w:rPr>
          <w:rFonts w:ascii="Arial" w:hAnsi="Arial" w:cs="Arial"/>
          <w:sz w:val="20"/>
          <w:szCs w:val="20"/>
        </w:rPr>
        <w:t xml:space="preserve">Bij het verstrekken van bonussen zoals hierboven beschreven met een achterliggende prikkel om een bepaald effect te bereiken is het wenselijk dat een aantal zaken goed zijn geregeld. </w:t>
      </w:r>
    </w:p>
    <w:p w14:paraId="56861FA3" w14:textId="09676F31" w:rsidR="00D26E2E" w:rsidRDefault="005B43B1" w:rsidP="00E37F16">
      <w:pPr>
        <w:pStyle w:val="Normaalweb"/>
        <w:numPr>
          <w:ilvl w:val="0"/>
          <w:numId w:val="7"/>
        </w:numPr>
        <w:spacing w:before="0" w:beforeAutospacing="0" w:after="0" w:afterAutospacing="0"/>
        <w:ind w:left="567" w:hanging="567"/>
        <w:jc w:val="both"/>
        <w:rPr>
          <w:rFonts w:ascii="Arial" w:hAnsi="Arial" w:cs="Arial"/>
          <w:sz w:val="20"/>
          <w:szCs w:val="20"/>
        </w:rPr>
      </w:pPr>
      <w:r w:rsidRPr="00D26E2E">
        <w:rPr>
          <w:rFonts w:ascii="Arial" w:hAnsi="Arial" w:cs="Arial"/>
          <w:sz w:val="20"/>
          <w:szCs w:val="20"/>
        </w:rPr>
        <w:t>Effectiviteit van de afschalen</w:t>
      </w:r>
    </w:p>
    <w:p w14:paraId="602169E4" w14:textId="77777777" w:rsidR="00741C39" w:rsidRDefault="00741C39" w:rsidP="00741C39">
      <w:pPr>
        <w:pStyle w:val="Normaalweb"/>
        <w:spacing w:before="0" w:beforeAutospacing="0" w:after="0" w:afterAutospacing="0"/>
        <w:ind w:left="567"/>
        <w:jc w:val="both"/>
        <w:rPr>
          <w:rFonts w:ascii="Arial" w:hAnsi="Arial" w:cs="Arial"/>
          <w:sz w:val="20"/>
          <w:szCs w:val="20"/>
        </w:rPr>
      </w:pPr>
    </w:p>
    <w:p w14:paraId="7FF896EE" w14:textId="6ADC5624" w:rsidR="00E37F16" w:rsidRDefault="005B43B1" w:rsidP="00E37F16">
      <w:pPr>
        <w:pStyle w:val="Normaalweb"/>
        <w:spacing w:before="0" w:beforeAutospacing="0" w:after="0" w:afterAutospacing="0"/>
        <w:ind w:left="567"/>
        <w:jc w:val="both"/>
        <w:rPr>
          <w:rFonts w:ascii="Arial" w:hAnsi="Arial" w:cs="Arial"/>
          <w:sz w:val="20"/>
          <w:szCs w:val="20"/>
        </w:rPr>
      </w:pPr>
      <w:r w:rsidRPr="00D26E2E">
        <w:rPr>
          <w:rFonts w:ascii="Arial" w:hAnsi="Arial" w:cs="Arial"/>
          <w:sz w:val="20"/>
          <w:szCs w:val="20"/>
        </w:rPr>
        <w:t xml:space="preserve">Er moet een indicator zijn waaruit blijkt dat het afschalen bestendig is. Bijvoorbeeld door na 3 maanden nadat het afschalen heeft plaatsgevonden te onderzoeken of de ingezette ondersteuning uit het voorliggende veld voor de inwoner ook de juiste ondersteuning biedt. Dit kan bereikt worden door via een (digitaal) klanttevredenheidsonderzoek specifieke vragen aan de inwoner te stellen. Pas als blijkt dat het doel bereikt is wordt de bonus aan de </w:t>
      </w:r>
      <w:r w:rsidR="00E37F16">
        <w:rPr>
          <w:rFonts w:ascii="Arial" w:hAnsi="Arial" w:cs="Arial"/>
          <w:sz w:val="20"/>
          <w:szCs w:val="20"/>
        </w:rPr>
        <w:t>zorg</w:t>
      </w:r>
      <w:r w:rsidRPr="00D26E2E">
        <w:rPr>
          <w:rFonts w:ascii="Arial" w:hAnsi="Arial" w:cs="Arial"/>
          <w:sz w:val="20"/>
          <w:szCs w:val="20"/>
        </w:rPr>
        <w:t>aanbieder toegekend</w:t>
      </w:r>
    </w:p>
    <w:p w14:paraId="21E18995" w14:textId="77777777" w:rsidR="00741C39" w:rsidRDefault="00741C39" w:rsidP="00E37F16">
      <w:pPr>
        <w:pStyle w:val="Normaalweb"/>
        <w:spacing w:before="0" w:beforeAutospacing="0" w:after="0" w:afterAutospacing="0"/>
        <w:ind w:left="567"/>
        <w:jc w:val="both"/>
        <w:rPr>
          <w:rFonts w:ascii="Arial" w:hAnsi="Arial" w:cs="Arial"/>
          <w:sz w:val="20"/>
          <w:szCs w:val="20"/>
        </w:rPr>
      </w:pPr>
    </w:p>
    <w:p w14:paraId="7FEA07E7" w14:textId="77777777" w:rsidR="00741C39" w:rsidRDefault="00E37F16" w:rsidP="00741C39">
      <w:pPr>
        <w:pStyle w:val="Normaalweb"/>
        <w:numPr>
          <w:ilvl w:val="0"/>
          <w:numId w:val="7"/>
        </w:numPr>
        <w:spacing w:before="0" w:beforeAutospacing="0" w:after="0" w:afterAutospacing="0"/>
        <w:ind w:left="567" w:hanging="567"/>
        <w:jc w:val="both"/>
        <w:rPr>
          <w:rFonts w:ascii="Arial" w:hAnsi="Arial" w:cs="Arial"/>
          <w:sz w:val="20"/>
          <w:szCs w:val="20"/>
        </w:rPr>
      </w:pPr>
      <w:r w:rsidRPr="00E37F16">
        <w:rPr>
          <w:rFonts w:ascii="Arial" w:hAnsi="Arial" w:cs="Arial"/>
          <w:sz w:val="20"/>
          <w:szCs w:val="20"/>
        </w:rPr>
        <w:t>Datasturing op afschalen</w:t>
      </w:r>
    </w:p>
    <w:p w14:paraId="71FEEE34" w14:textId="7DBC04FC" w:rsidR="005B43B1" w:rsidRDefault="005B43B1" w:rsidP="00741C39">
      <w:pPr>
        <w:pStyle w:val="Normaalweb"/>
        <w:spacing w:before="0" w:beforeAutospacing="0" w:after="0" w:afterAutospacing="0"/>
        <w:ind w:left="567"/>
        <w:jc w:val="both"/>
        <w:rPr>
          <w:rFonts w:ascii="Arial" w:hAnsi="Arial" w:cs="Arial"/>
          <w:sz w:val="20"/>
          <w:szCs w:val="20"/>
        </w:rPr>
      </w:pPr>
      <w:r w:rsidRPr="00741C39">
        <w:rPr>
          <w:rFonts w:ascii="Arial" w:hAnsi="Arial" w:cs="Arial"/>
          <w:b/>
          <w:bCs/>
          <w:sz w:val="20"/>
          <w:szCs w:val="20"/>
        </w:rPr>
        <w:br/>
      </w:r>
      <w:r w:rsidRPr="00E37F16">
        <w:rPr>
          <w:rFonts w:ascii="Arial" w:hAnsi="Arial" w:cs="Arial"/>
          <w:sz w:val="20"/>
          <w:szCs w:val="20"/>
        </w:rPr>
        <w:t xml:space="preserve">Het is belangrijk dat de gemeente op elk moment inzicht heeft in het aantal keer dat er een bonus is versterkt voor het afschalen. Door voor afschalen een aparte productcode te hanteren kan dit eenvoudig in de data-analyses van de gemeente inzichtelijk worden gemaakt. Deze data kunnen vervolgens weer gekoppeld worden aan het verloop van de indicaties van de inwoner zodat een beeld kan worden gevormd over de effecten op de langer termijn (gaat een indicatie na verloop van tijd bijvoorbeeld omhoog?). </w:t>
      </w:r>
    </w:p>
    <w:p w14:paraId="311839A0" w14:textId="77777777" w:rsidR="00741C39" w:rsidRPr="00E37F16" w:rsidRDefault="00741C39" w:rsidP="00741C39">
      <w:pPr>
        <w:pStyle w:val="Normaalweb"/>
        <w:spacing w:before="0" w:beforeAutospacing="0" w:after="0" w:afterAutospacing="0"/>
        <w:ind w:left="567"/>
        <w:jc w:val="both"/>
        <w:rPr>
          <w:rFonts w:ascii="Arial" w:hAnsi="Arial" w:cs="Arial"/>
          <w:sz w:val="20"/>
          <w:szCs w:val="20"/>
        </w:rPr>
      </w:pPr>
    </w:p>
    <w:p w14:paraId="3E13A44C" w14:textId="77777777" w:rsidR="00741C39" w:rsidRDefault="00E37F16" w:rsidP="00741C39">
      <w:pPr>
        <w:pStyle w:val="Normaalweb"/>
        <w:spacing w:before="0" w:beforeAutospacing="0" w:after="0" w:afterAutospacing="0"/>
        <w:ind w:left="567" w:hanging="567"/>
        <w:rPr>
          <w:rFonts w:ascii="Arial" w:hAnsi="Arial" w:cs="Arial"/>
          <w:sz w:val="20"/>
          <w:szCs w:val="20"/>
        </w:rPr>
      </w:pPr>
      <w:r w:rsidRPr="00E37F16">
        <w:rPr>
          <w:rFonts w:ascii="Arial" w:hAnsi="Arial" w:cs="Arial"/>
          <w:color w:val="70AD47" w:themeColor="accent6"/>
          <w:sz w:val="20"/>
          <w:szCs w:val="20"/>
        </w:rPr>
        <w:t>-</w:t>
      </w:r>
      <w:r>
        <w:rPr>
          <w:rFonts w:ascii="Arial" w:hAnsi="Arial" w:cs="Arial"/>
          <w:sz w:val="20"/>
          <w:szCs w:val="20"/>
        </w:rPr>
        <w:tab/>
        <w:t>Administratief proces</w:t>
      </w:r>
      <w:r w:rsidR="005B43B1" w:rsidRPr="00E37F16">
        <w:rPr>
          <w:rFonts w:ascii="Arial" w:hAnsi="Arial" w:cs="Arial"/>
          <w:sz w:val="20"/>
          <w:szCs w:val="20"/>
        </w:rPr>
        <w:br/>
      </w:r>
    </w:p>
    <w:p w14:paraId="5C052D16" w14:textId="6ED14393" w:rsidR="005B43B1" w:rsidRDefault="005B43B1" w:rsidP="00741C39">
      <w:pPr>
        <w:pStyle w:val="Normaalweb"/>
        <w:spacing w:before="0" w:beforeAutospacing="0" w:after="0" w:afterAutospacing="0"/>
        <w:ind w:left="567"/>
        <w:jc w:val="both"/>
        <w:rPr>
          <w:rFonts w:ascii="Arial" w:hAnsi="Arial" w:cs="Arial"/>
          <w:sz w:val="20"/>
          <w:szCs w:val="20"/>
        </w:rPr>
      </w:pPr>
      <w:r w:rsidRPr="00AD738A">
        <w:rPr>
          <w:rFonts w:ascii="Arial" w:hAnsi="Arial" w:cs="Arial"/>
          <w:sz w:val="20"/>
          <w:szCs w:val="20"/>
        </w:rPr>
        <w:t xml:space="preserve">Het is belangrijk dat zowel de aanbieder als de gemeente zo min mogelijk werk hebben bij het administreren van de bonusregeling. Dit kan worden bereikt door gebruik te maken van het </w:t>
      </w:r>
      <w:proofErr w:type="spellStart"/>
      <w:r w:rsidRPr="00AD738A">
        <w:rPr>
          <w:rFonts w:ascii="Arial" w:hAnsi="Arial" w:cs="Arial"/>
          <w:sz w:val="20"/>
          <w:szCs w:val="20"/>
        </w:rPr>
        <w:t>iWmo</w:t>
      </w:r>
      <w:proofErr w:type="spellEnd"/>
      <w:r w:rsidRPr="00AD738A">
        <w:rPr>
          <w:rFonts w:ascii="Arial" w:hAnsi="Arial" w:cs="Arial"/>
          <w:sz w:val="20"/>
          <w:szCs w:val="20"/>
        </w:rPr>
        <w:t xml:space="preserve"> berichtenverkeer. De aanbieder kan bij het afschalen van ondersteuning naar voorliggende veld (als er criteria zijn voor een bonus) een WMO 315 bericht naar de RBL of VHL (hierna backoffice, BO) sturen. De BO registreert het WMO 315 bericht en legt dit vast in Suites of </w:t>
      </w:r>
      <w:proofErr w:type="spellStart"/>
      <w:r w:rsidRPr="00AD738A">
        <w:rPr>
          <w:rFonts w:ascii="Arial" w:hAnsi="Arial" w:cs="Arial"/>
          <w:sz w:val="20"/>
          <w:szCs w:val="20"/>
        </w:rPr>
        <w:t>Aeolus</w:t>
      </w:r>
      <w:proofErr w:type="spellEnd"/>
      <w:r w:rsidRPr="00AD738A">
        <w:rPr>
          <w:rFonts w:ascii="Arial" w:hAnsi="Arial" w:cs="Arial"/>
          <w:sz w:val="20"/>
          <w:szCs w:val="20"/>
        </w:rPr>
        <w:t xml:space="preserve">. Dit </w:t>
      </w:r>
      <w:proofErr w:type="spellStart"/>
      <w:r w:rsidRPr="00AD738A">
        <w:rPr>
          <w:rFonts w:ascii="Arial" w:hAnsi="Arial" w:cs="Arial"/>
          <w:sz w:val="20"/>
          <w:szCs w:val="20"/>
        </w:rPr>
        <w:t>triggert</w:t>
      </w:r>
      <w:proofErr w:type="spellEnd"/>
      <w:r w:rsidRPr="00AD738A">
        <w:rPr>
          <w:rFonts w:ascii="Arial" w:hAnsi="Arial" w:cs="Arial"/>
          <w:sz w:val="20"/>
          <w:szCs w:val="20"/>
        </w:rPr>
        <w:t xml:space="preserve"> een uitvraag bij de inwoner op een specifieke datum voor het KTO. Met diverse digitale tools voor KTO is dit onderzoek te </w:t>
      </w:r>
      <w:r w:rsidR="002A3363" w:rsidRPr="00AD738A">
        <w:rPr>
          <w:rFonts w:ascii="Arial" w:hAnsi="Arial" w:cs="Arial"/>
          <w:sz w:val="20"/>
          <w:szCs w:val="20"/>
        </w:rPr>
        <w:t>initiëren</w:t>
      </w:r>
      <w:r w:rsidRPr="00AD738A">
        <w:rPr>
          <w:rFonts w:ascii="Arial" w:hAnsi="Arial" w:cs="Arial"/>
          <w:sz w:val="20"/>
          <w:szCs w:val="20"/>
        </w:rPr>
        <w:t xml:space="preserve"> en is te meten wanneer de inwoner reageert. Nadat de inwoner heeft gereageerd beoordeeld de BO of aan de voorwaarden is voldaan. Hierop kan een WMO 301 bericht (toewijzing) door de BO worden verstuurd aan de aanbieder als de bonusregeling is toegekend. Indien de bonusregeling niet kan worden gehonoreerd wordt een WMO 319 bericht met reden afkeur type 4 (Past niet binnen contract) of type 7 (Zorginhoudelijke afkeur) worden verstuurd zodat de aanbieder weet dat niet aan de voorwaarden is voldaan. De facturatie van de bonusregeling kan op reguliere wijze plaatsvinden </w:t>
      </w:r>
    </w:p>
    <w:p w14:paraId="6D1A4B58" w14:textId="77777777" w:rsidR="00741C39" w:rsidRPr="00AD738A" w:rsidRDefault="00741C39" w:rsidP="00741C39">
      <w:pPr>
        <w:pStyle w:val="Normaalweb"/>
        <w:spacing w:before="0" w:beforeAutospacing="0" w:after="0" w:afterAutospacing="0"/>
        <w:ind w:left="567"/>
        <w:jc w:val="both"/>
        <w:rPr>
          <w:rFonts w:ascii="Arial" w:hAnsi="Arial" w:cs="Arial"/>
          <w:sz w:val="20"/>
          <w:szCs w:val="20"/>
        </w:rPr>
      </w:pPr>
    </w:p>
    <w:p w14:paraId="713D1AAC" w14:textId="74C0753D" w:rsidR="00741C39" w:rsidRPr="00741C39" w:rsidRDefault="005B43B1" w:rsidP="00741C39">
      <w:pPr>
        <w:pStyle w:val="Normaalweb"/>
        <w:numPr>
          <w:ilvl w:val="0"/>
          <w:numId w:val="7"/>
        </w:numPr>
        <w:spacing w:before="0" w:beforeAutospacing="0" w:after="0" w:afterAutospacing="0"/>
        <w:ind w:left="567" w:hanging="567"/>
        <w:rPr>
          <w:rFonts w:ascii="Arial" w:hAnsi="Arial" w:cs="Arial"/>
          <w:color w:val="70AD47" w:themeColor="accent6"/>
          <w:sz w:val="20"/>
          <w:szCs w:val="20"/>
        </w:rPr>
      </w:pPr>
      <w:r w:rsidRPr="00741C39">
        <w:rPr>
          <w:rFonts w:ascii="Arial" w:hAnsi="Arial" w:cs="Arial"/>
          <w:color w:val="000000" w:themeColor="text1"/>
          <w:sz w:val="20"/>
          <w:szCs w:val="20"/>
        </w:rPr>
        <w:t>Terugkoppeling aanbieders in contractbespreking</w:t>
      </w:r>
      <w:r w:rsidRPr="00741C39">
        <w:rPr>
          <w:rFonts w:ascii="Arial" w:hAnsi="Arial" w:cs="Arial"/>
          <w:color w:val="70AD47" w:themeColor="accent6"/>
          <w:sz w:val="20"/>
          <w:szCs w:val="20"/>
        </w:rPr>
        <w:br/>
      </w:r>
    </w:p>
    <w:p w14:paraId="4D9F89EC" w14:textId="3111DBA4" w:rsidR="005B43B1" w:rsidRPr="00AD738A" w:rsidRDefault="005B43B1" w:rsidP="00741C39">
      <w:pPr>
        <w:pStyle w:val="Normaalweb"/>
        <w:spacing w:before="0" w:beforeAutospacing="0" w:after="0" w:afterAutospacing="0"/>
        <w:ind w:left="567"/>
        <w:jc w:val="both"/>
        <w:rPr>
          <w:rFonts w:ascii="Arial" w:hAnsi="Arial" w:cs="Arial"/>
          <w:sz w:val="20"/>
          <w:szCs w:val="20"/>
        </w:rPr>
      </w:pPr>
      <w:r w:rsidRPr="00AD738A">
        <w:rPr>
          <w:rFonts w:ascii="Arial" w:hAnsi="Arial" w:cs="Arial"/>
          <w:sz w:val="20"/>
          <w:szCs w:val="20"/>
        </w:rPr>
        <w:t xml:space="preserve">Het is belangrijk dat aanbieders zicht hebben op hun prestaties. Door de bonusregeling goed te administreren en de KTO uitvraag met inwoners eventueel na een langere periode te herhalen is er op het niveau van contractmanagement zicht op de effecten van de inzet van voorliggende voorzieningen en op bestendigheid van deze inzet en daarmee de rechtvaardiging van de </w:t>
      </w:r>
      <w:r w:rsidRPr="00AD738A">
        <w:rPr>
          <w:rFonts w:ascii="Arial" w:hAnsi="Arial" w:cs="Arial"/>
          <w:sz w:val="20"/>
          <w:szCs w:val="20"/>
        </w:rPr>
        <w:lastRenderedPageBreak/>
        <w:t>bonusregeling.</w:t>
      </w:r>
      <w:r w:rsidR="00741C39">
        <w:rPr>
          <w:rFonts w:ascii="Arial" w:hAnsi="Arial" w:cs="Arial"/>
          <w:sz w:val="20"/>
          <w:szCs w:val="20"/>
        </w:rPr>
        <w:t xml:space="preserve"> </w:t>
      </w:r>
      <w:r w:rsidRPr="00AD738A">
        <w:rPr>
          <w:rFonts w:ascii="Arial" w:hAnsi="Arial" w:cs="Arial"/>
          <w:sz w:val="20"/>
          <w:szCs w:val="20"/>
        </w:rPr>
        <w:t xml:space="preserve">Op deze manier kan in gesprekken met aanbieders worden besproken hoe de effectiviteit verder kan worden vergroot maar is er ook beleidsmatig input op het functioneren van het instrument bonusregeling als geheel. Ergo: voornoemd proces en wijze van (apart) administreren van de bonusregeling maakt het mogelijk om een goede PDCA op dit onderdeel in te richten zodat er regionaal zicht is op het effect van de regeling. </w:t>
      </w:r>
    </w:p>
    <w:p w14:paraId="7C7AEFE8" w14:textId="77777777" w:rsidR="005B43B1" w:rsidRPr="00AD738A" w:rsidRDefault="005B43B1" w:rsidP="009A4C8A">
      <w:pPr>
        <w:jc w:val="both"/>
        <w:rPr>
          <w:rFonts w:ascii="Arial" w:hAnsi="Arial" w:cs="Arial"/>
          <w:sz w:val="20"/>
          <w:szCs w:val="20"/>
        </w:rPr>
      </w:pPr>
    </w:p>
    <w:p w14:paraId="13529AEF" w14:textId="77777777" w:rsidR="005B43B1" w:rsidRPr="00AD738A" w:rsidRDefault="005B43B1" w:rsidP="009A4C8A">
      <w:pPr>
        <w:jc w:val="both"/>
        <w:rPr>
          <w:rFonts w:ascii="Arial" w:hAnsi="Arial" w:cs="Arial"/>
          <w:sz w:val="20"/>
          <w:szCs w:val="20"/>
        </w:rPr>
      </w:pPr>
    </w:p>
    <w:sectPr w:rsidR="005B43B1" w:rsidRPr="00AD73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97930" w14:textId="77777777" w:rsidR="009D6588" w:rsidRDefault="009D6588" w:rsidP="00D26E2E">
      <w:r>
        <w:separator/>
      </w:r>
    </w:p>
  </w:endnote>
  <w:endnote w:type="continuationSeparator" w:id="0">
    <w:p w14:paraId="3E104E26" w14:textId="77777777" w:rsidR="009D6588" w:rsidRDefault="009D6588" w:rsidP="00D26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D59F8" w14:textId="77777777" w:rsidR="009D6588" w:rsidRDefault="009D6588" w:rsidP="00D26E2E">
      <w:r>
        <w:separator/>
      </w:r>
    </w:p>
  </w:footnote>
  <w:footnote w:type="continuationSeparator" w:id="0">
    <w:p w14:paraId="145C14CF" w14:textId="77777777" w:rsidR="009D6588" w:rsidRDefault="009D6588" w:rsidP="00D26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3622F"/>
    <w:multiLevelType w:val="multilevel"/>
    <w:tmpl w:val="12CA0D7C"/>
    <w:lvl w:ilvl="0">
      <w:numFmt w:val="bullet"/>
      <w:lvlText w:val="-"/>
      <w:lvlJc w:val="left"/>
      <w:pPr>
        <w:ind w:left="360" w:hanging="360"/>
      </w:pPr>
      <w:rPr>
        <w:rFonts w:ascii="Calibri" w:eastAsia="Times New Roman" w:hAnsi="Calibri" w:cs="Times New Roman" w:hint="default"/>
        <w:b w:val="0"/>
        <w:bCs w:val="0"/>
        <w:i w:val="0"/>
        <w:strike w:val="0"/>
        <w:dstrike w:val="0"/>
        <w:color w:val="70AD47" w:themeColor="accent6"/>
        <w:sz w:val="20"/>
        <w:szCs w:val="20"/>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2F5496"/>
        <w:sz w:val="28"/>
        <w:szCs w:val="28"/>
        <w:u w:val="none" w:color="000000"/>
        <w:bdr w:val="none" w:sz="0" w:space="0" w:color="auto"/>
        <w:shd w:val="clear" w:color="auto" w:fill="auto"/>
        <w:vertAlign w:val="baseline"/>
      </w:rPr>
    </w:lvl>
    <w:lvl w:ilvl="2">
      <w:start w:val="1"/>
      <w:numFmt w:val="decimal"/>
      <w:lvlText w:val="%1.%2.%3."/>
      <w:lvlJc w:val="left"/>
      <w:pPr>
        <w:ind w:left="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bCs/>
        <w:i w:val="0"/>
        <w:strike w:val="0"/>
        <w:dstrike w:val="0"/>
        <w:color w:val="345A8A"/>
        <w:sz w:val="24"/>
        <w:szCs w:val="24"/>
        <w:u w:val="none" w:color="000000"/>
        <w:bdr w:val="none" w:sz="0" w:space="0" w:color="auto"/>
        <w:shd w:val="clear" w:color="auto" w:fill="auto"/>
        <w:vertAlign w:val="baseline"/>
      </w:rPr>
    </w:lvl>
  </w:abstractNum>
  <w:abstractNum w:abstractNumId="1" w15:restartNumberingAfterBreak="0">
    <w:nsid w:val="0F9E44E8"/>
    <w:multiLevelType w:val="multilevel"/>
    <w:tmpl w:val="9012AA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E17D62"/>
    <w:multiLevelType w:val="multilevel"/>
    <w:tmpl w:val="E662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4752A5"/>
    <w:multiLevelType w:val="multilevel"/>
    <w:tmpl w:val="8C2C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4B03A0"/>
    <w:multiLevelType w:val="multilevel"/>
    <w:tmpl w:val="8408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0D62E1"/>
    <w:multiLevelType w:val="multilevel"/>
    <w:tmpl w:val="3ED01A7A"/>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F40C57"/>
    <w:multiLevelType w:val="hybridMultilevel"/>
    <w:tmpl w:val="6AE077BA"/>
    <w:lvl w:ilvl="0" w:tplc="5BE6F0A6">
      <w:numFmt w:val="bullet"/>
      <w:lvlText w:val="-"/>
      <w:lvlJc w:val="left"/>
      <w:pPr>
        <w:ind w:left="720" w:hanging="360"/>
      </w:pPr>
      <w:rPr>
        <w:rFonts w:ascii="Calibri" w:eastAsia="Times New Roman" w:hAnsi="Calibri" w:cs="Times New Roman" w:hint="default"/>
        <w:b/>
        <w:color w:val="70AD47" w:themeColor="accent6"/>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82132236">
    <w:abstractNumId w:val="0"/>
  </w:num>
  <w:num w:numId="2" w16cid:durableId="333993624">
    <w:abstractNumId w:val="3"/>
  </w:num>
  <w:num w:numId="3" w16cid:durableId="456490258">
    <w:abstractNumId w:val="4"/>
  </w:num>
  <w:num w:numId="4" w16cid:durableId="1081416476">
    <w:abstractNumId w:val="5"/>
  </w:num>
  <w:num w:numId="5" w16cid:durableId="598607750">
    <w:abstractNumId w:val="2"/>
  </w:num>
  <w:num w:numId="6" w16cid:durableId="1221745177">
    <w:abstractNumId w:val="1"/>
  </w:num>
  <w:num w:numId="7" w16cid:durableId="3224393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3B1"/>
    <w:rsid w:val="00017C0D"/>
    <w:rsid w:val="0005689D"/>
    <w:rsid w:val="000F2802"/>
    <w:rsid w:val="00116F04"/>
    <w:rsid w:val="00123506"/>
    <w:rsid w:val="001C793A"/>
    <w:rsid w:val="002A3363"/>
    <w:rsid w:val="00471DBE"/>
    <w:rsid w:val="00496A12"/>
    <w:rsid w:val="004B6352"/>
    <w:rsid w:val="0051459C"/>
    <w:rsid w:val="00533D98"/>
    <w:rsid w:val="005B43B1"/>
    <w:rsid w:val="006077F9"/>
    <w:rsid w:val="00741C39"/>
    <w:rsid w:val="00747090"/>
    <w:rsid w:val="00773F6E"/>
    <w:rsid w:val="007C5B72"/>
    <w:rsid w:val="008367E6"/>
    <w:rsid w:val="008B2099"/>
    <w:rsid w:val="008F449C"/>
    <w:rsid w:val="009A4C8A"/>
    <w:rsid w:val="009D6588"/>
    <w:rsid w:val="00A129E0"/>
    <w:rsid w:val="00A4218B"/>
    <w:rsid w:val="00AC6828"/>
    <w:rsid w:val="00AD738A"/>
    <w:rsid w:val="00BB2261"/>
    <w:rsid w:val="00C11096"/>
    <w:rsid w:val="00CB4319"/>
    <w:rsid w:val="00CC102E"/>
    <w:rsid w:val="00CE77F3"/>
    <w:rsid w:val="00D26E2E"/>
    <w:rsid w:val="00D9378E"/>
    <w:rsid w:val="00DE23F6"/>
    <w:rsid w:val="00E37F16"/>
    <w:rsid w:val="00F37B0F"/>
    <w:rsid w:val="00F81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F191"/>
  <w15:chartTrackingRefBased/>
  <w15:docId w15:val="{986BC139-5ADF-B44D-8622-A3723D4F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43B1"/>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43B1"/>
    <w:pPr>
      <w:ind w:left="720"/>
      <w:contextualSpacing/>
    </w:pPr>
  </w:style>
  <w:style w:type="table" w:styleId="Tabelraster">
    <w:name w:val="Table Grid"/>
    <w:basedOn w:val="Standaardtabel"/>
    <w:uiPriority w:val="39"/>
    <w:rsid w:val="005B4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5B43B1"/>
    <w:pPr>
      <w:spacing w:before="100" w:beforeAutospacing="1" w:after="100" w:afterAutospacing="1"/>
    </w:pPr>
  </w:style>
  <w:style w:type="paragraph" w:styleId="Koptekst">
    <w:name w:val="header"/>
    <w:basedOn w:val="Standaard"/>
    <w:link w:val="KoptekstChar"/>
    <w:uiPriority w:val="99"/>
    <w:unhideWhenUsed/>
    <w:rsid w:val="00D26E2E"/>
    <w:pPr>
      <w:tabs>
        <w:tab w:val="center" w:pos="4536"/>
        <w:tab w:val="right" w:pos="9072"/>
      </w:tabs>
    </w:pPr>
  </w:style>
  <w:style w:type="character" w:customStyle="1" w:styleId="KoptekstChar">
    <w:name w:val="Koptekst Char"/>
    <w:basedOn w:val="Standaardalinea-lettertype"/>
    <w:link w:val="Koptekst"/>
    <w:uiPriority w:val="99"/>
    <w:rsid w:val="00D26E2E"/>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D26E2E"/>
    <w:pPr>
      <w:tabs>
        <w:tab w:val="center" w:pos="4536"/>
        <w:tab w:val="right" w:pos="9072"/>
      </w:tabs>
    </w:pPr>
  </w:style>
  <w:style w:type="character" w:customStyle="1" w:styleId="VoettekstChar">
    <w:name w:val="Voettekst Char"/>
    <w:basedOn w:val="Standaardalinea-lettertype"/>
    <w:link w:val="Voettekst"/>
    <w:uiPriority w:val="99"/>
    <w:rsid w:val="00D26E2E"/>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496A12"/>
    <w:rPr>
      <w:sz w:val="16"/>
      <w:szCs w:val="16"/>
    </w:rPr>
  </w:style>
  <w:style w:type="paragraph" w:styleId="Tekstopmerking">
    <w:name w:val="annotation text"/>
    <w:basedOn w:val="Standaard"/>
    <w:link w:val="TekstopmerkingChar"/>
    <w:uiPriority w:val="99"/>
    <w:semiHidden/>
    <w:unhideWhenUsed/>
    <w:rsid w:val="00496A12"/>
    <w:rPr>
      <w:sz w:val="20"/>
      <w:szCs w:val="20"/>
    </w:rPr>
  </w:style>
  <w:style w:type="character" w:customStyle="1" w:styleId="TekstopmerkingChar">
    <w:name w:val="Tekst opmerking Char"/>
    <w:basedOn w:val="Standaardalinea-lettertype"/>
    <w:link w:val="Tekstopmerking"/>
    <w:uiPriority w:val="99"/>
    <w:semiHidden/>
    <w:rsid w:val="00496A12"/>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96A12"/>
    <w:rPr>
      <w:b/>
      <w:bCs/>
    </w:rPr>
  </w:style>
  <w:style w:type="character" w:customStyle="1" w:styleId="OnderwerpvanopmerkingChar">
    <w:name w:val="Onderwerp van opmerking Char"/>
    <w:basedOn w:val="TekstopmerkingChar"/>
    <w:link w:val="Onderwerpvanopmerking"/>
    <w:uiPriority w:val="99"/>
    <w:semiHidden/>
    <w:rsid w:val="00496A12"/>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496A1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6A12"/>
    <w:rPr>
      <w:rFonts w:ascii="Segoe UI" w:eastAsia="Times New Roman" w:hAnsi="Segoe UI" w:cs="Segoe UI"/>
      <w:sz w:val="18"/>
      <w:szCs w:val="18"/>
      <w:lang w:eastAsia="nl-NL"/>
    </w:rPr>
  </w:style>
  <w:style w:type="paragraph" w:styleId="Revisie">
    <w:name w:val="Revision"/>
    <w:hidden/>
    <w:uiPriority w:val="99"/>
    <w:semiHidden/>
    <w:rsid w:val="00BB2261"/>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387814">
      <w:bodyDiv w:val="1"/>
      <w:marLeft w:val="0"/>
      <w:marRight w:val="0"/>
      <w:marTop w:val="0"/>
      <w:marBottom w:val="0"/>
      <w:divBdr>
        <w:top w:val="none" w:sz="0" w:space="0" w:color="auto"/>
        <w:left w:val="none" w:sz="0" w:space="0" w:color="auto"/>
        <w:bottom w:val="none" w:sz="0" w:space="0" w:color="auto"/>
        <w:right w:val="none" w:sz="0" w:space="0" w:color="auto"/>
      </w:divBdr>
      <w:divsChild>
        <w:div w:id="1302805917">
          <w:marLeft w:val="0"/>
          <w:marRight w:val="0"/>
          <w:marTop w:val="0"/>
          <w:marBottom w:val="0"/>
          <w:divBdr>
            <w:top w:val="none" w:sz="0" w:space="0" w:color="auto"/>
            <w:left w:val="none" w:sz="0" w:space="0" w:color="auto"/>
            <w:bottom w:val="none" w:sz="0" w:space="0" w:color="auto"/>
            <w:right w:val="none" w:sz="0" w:space="0" w:color="auto"/>
          </w:divBdr>
          <w:divsChild>
            <w:div w:id="307976370">
              <w:marLeft w:val="0"/>
              <w:marRight w:val="0"/>
              <w:marTop w:val="0"/>
              <w:marBottom w:val="0"/>
              <w:divBdr>
                <w:top w:val="none" w:sz="0" w:space="0" w:color="auto"/>
                <w:left w:val="none" w:sz="0" w:space="0" w:color="auto"/>
                <w:bottom w:val="none" w:sz="0" w:space="0" w:color="auto"/>
                <w:right w:val="none" w:sz="0" w:space="0" w:color="auto"/>
              </w:divBdr>
              <w:divsChild>
                <w:div w:id="164758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432221">
          <w:marLeft w:val="0"/>
          <w:marRight w:val="0"/>
          <w:marTop w:val="0"/>
          <w:marBottom w:val="0"/>
          <w:divBdr>
            <w:top w:val="none" w:sz="0" w:space="0" w:color="auto"/>
            <w:left w:val="none" w:sz="0" w:space="0" w:color="auto"/>
            <w:bottom w:val="none" w:sz="0" w:space="0" w:color="auto"/>
            <w:right w:val="none" w:sz="0" w:space="0" w:color="auto"/>
          </w:divBdr>
          <w:divsChild>
            <w:div w:id="1888107611">
              <w:marLeft w:val="0"/>
              <w:marRight w:val="0"/>
              <w:marTop w:val="0"/>
              <w:marBottom w:val="0"/>
              <w:divBdr>
                <w:top w:val="none" w:sz="0" w:space="0" w:color="auto"/>
                <w:left w:val="none" w:sz="0" w:space="0" w:color="auto"/>
                <w:bottom w:val="none" w:sz="0" w:space="0" w:color="auto"/>
                <w:right w:val="none" w:sz="0" w:space="0" w:color="auto"/>
              </w:divBdr>
              <w:divsChild>
                <w:div w:id="1751079708">
                  <w:marLeft w:val="0"/>
                  <w:marRight w:val="0"/>
                  <w:marTop w:val="0"/>
                  <w:marBottom w:val="0"/>
                  <w:divBdr>
                    <w:top w:val="none" w:sz="0" w:space="0" w:color="auto"/>
                    <w:left w:val="none" w:sz="0" w:space="0" w:color="auto"/>
                    <w:bottom w:val="none" w:sz="0" w:space="0" w:color="auto"/>
                    <w:right w:val="none" w:sz="0" w:space="0" w:color="auto"/>
                  </w:divBdr>
                </w:div>
              </w:divsChild>
            </w:div>
            <w:div w:id="771823026">
              <w:marLeft w:val="0"/>
              <w:marRight w:val="0"/>
              <w:marTop w:val="0"/>
              <w:marBottom w:val="0"/>
              <w:divBdr>
                <w:top w:val="none" w:sz="0" w:space="0" w:color="auto"/>
                <w:left w:val="none" w:sz="0" w:space="0" w:color="auto"/>
                <w:bottom w:val="none" w:sz="0" w:space="0" w:color="auto"/>
                <w:right w:val="none" w:sz="0" w:space="0" w:color="auto"/>
              </w:divBdr>
              <w:divsChild>
                <w:div w:id="13044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148">
          <w:marLeft w:val="0"/>
          <w:marRight w:val="0"/>
          <w:marTop w:val="0"/>
          <w:marBottom w:val="0"/>
          <w:divBdr>
            <w:top w:val="none" w:sz="0" w:space="0" w:color="auto"/>
            <w:left w:val="none" w:sz="0" w:space="0" w:color="auto"/>
            <w:bottom w:val="none" w:sz="0" w:space="0" w:color="auto"/>
            <w:right w:val="none" w:sz="0" w:space="0" w:color="auto"/>
          </w:divBdr>
          <w:divsChild>
            <w:div w:id="1980767794">
              <w:marLeft w:val="0"/>
              <w:marRight w:val="0"/>
              <w:marTop w:val="0"/>
              <w:marBottom w:val="0"/>
              <w:divBdr>
                <w:top w:val="none" w:sz="0" w:space="0" w:color="auto"/>
                <w:left w:val="none" w:sz="0" w:space="0" w:color="auto"/>
                <w:bottom w:val="none" w:sz="0" w:space="0" w:color="auto"/>
                <w:right w:val="none" w:sz="0" w:space="0" w:color="auto"/>
              </w:divBdr>
              <w:divsChild>
                <w:div w:id="574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1135</Words>
  <Characters>6246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M.A.J. Stuijts</dc:creator>
  <cp:keywords/>
  <dc:description/>
  <cp:lastModifiedBy>Bart van Brunschot BEd</cp:lastModifiedBy>
  <cp:revision>3</cp:revision>
  <dcterms:created xsi:type="dcterms:W3CDTF">2023-01-15T14:16:00Z</dcterms:created>
  <dcterms:modified xsi:type="dcterms:W3CDTF">2023-01-16T19:52:00Z</dcterms:modified>
</cp:coreProperties>
</file>