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6583B233"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139C659D">
                <wp:simplePos x="0" y="0"/>
                <wp:positionH relativeFrom="column">
                  <wp:posOffset>1337945</wp:posOffset>
                </wp:positionH>
                <wp:positionV relativeFrom="paragraph">
                  <wp:posOffset>4540250</wp:posOffset>
                </wp:positionV>
                <wp:extent cx="4400550" cy="321945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0" cy="3219450"/>
                        </a:xfrm>
                        <a:prstGeom prst="rect">
                          <a:avLst/>
                        </a:prstGeom>
                        <a:noFill/>
                        <a:ln w="6350">
                          <a:noFill/>
                        </a:ln>
                      </wps:spPr>
                      <wps:txbx>
                        <w:txbxContent>
                          <w:tbl>
                            <w:tblPr>
                              <w:tblW w:w="0" w:type="auto"/>
                              <w:tblBorders>
                                <w:insideV w:val="single" w:sz="4" w:space="0" w:color="auto"/>
                              </w:tblBorders>
                              <w:tblLook w:val="04A0" w:firstRow="1" w:lastRow="0" w:firstColumn="1" w:lastColumn="0" w:noHBand="0" w:noVBand="1"/>
                            </w:tblPr>
                            <w:tblGrid>
                              <w:gridCol w:w="2694"/>
                              <w:gridCol w:w="3828"/>
                            </w:tblGrid>
                            <w:tr w:rsidR="007C3742" w:rsidRPr="00DD1446" w14:paraId="0E025EE5" w14:textId="77777777" w:rsidTr="00285F25">
                              <w:trPr>
                                <w:trHeight w:val="2967"/>
                              </w:trPr>
                              <w:tc>
                                <w:tcPr>
                                  <w:tcW w:w="6522" w:type="dxa"/>
                                  <w:gridSpan w:val="2"/>
                                  <w:shd w:val="clear" w:color="auto" w:fill="auto"/>
                                </w:tcPr>
                                <w:p w14:paraId="4EC2A6AE" w14:textId="77777777" w:rsidR="00EC2E2A" w:rsidRDefault="007338B6" w:rsidP="004013B6">
                                  <w:pPr>
                                    <w:jc w:val="center"/>
                                    <w:rPr>
                                      <w:rFonts w:ascii="Arial Rounded MT Bold" w:hAnsi="Arial Rounded MT Bold"/>
                                      <w:color w:val="FFFFFF"/>
                                      <w:sz w:val="36"/>
                                      <w:szCs w:val="36"/>
                                    </w:rPr>
                                  </w:pPr>
                                  <w:bookmarkStart w:id="0" w:name="_Hlk17292115"/>
                                  <w:r w:rsidRPr="007338B6">
                                    <w:rPr>
                                      <w:rFonts w:ascii="Arial Rounded MT Bold" w:hAnsi="Arial Rounded MT Bold"/>
                                      <w:color w:val="FFFFFF"/>
                                      <w:sz w:val="36"/>
                                      <w:szCs w:val="36"/>
                                    </w:rPr>
                                    <w:t xml:space="preserve">Koop- en leveringsovereenkomst </w:t>
                                  </w:r>
                                  <w:r w:rsidR="007C3742" w:rsidRPr="007C3742">
                                    <w:rPr>
                                      <w:rFonts w:ascii="Arial Rounded MT Bold" w:hAnsi="Arial Rounded MT Bold"/>
                                      <w:color w:val="FFFFFF"/>
                                      <w:sz w:val="36"/>
                                      <w:szCs w:val="36"/>
                                    </w:rPr>
                                    <w:t>tussen</w:t>
                                  </w:r>
                                  <w:r w:rsidR="007C3742">
                                    <w:rPr>
                                      <w:rFonts w:ascii="Arial Rounded MT Bold" w:hAnsi="Arial Rounded MT Bold"/>
                                      <w:color w:val="FFFFFF"/>
                                      <w:sz w:val="36"/>
                                      <w:szCs w:val="36"/>
                                    </w:rPr>
                                    <w:t xml:space="preserve"> GVB </w:t>
                                  </w:r>
                                  <w:r w:rsidR="007C3742" w:rsidRPr="004013B6">
                                    <w:rPr>
                                      <w:rFonts w:ascii="Arial Rounded MT Bold" w:hAnsi="Arial Rounded MT Bold"/>
                                      <w:color w:val="FFFFFF" w:themeColor="background1"/>
                                      <w:sz w:val="36"/>
                                      <w:szCs w:val="36"/>
                                    </w:rPr>
                                    <w:t xml:space="preserve">Exploitatie </w:t>
                                  </w:r>
                                  <w:r w:rsidR="007C3742" w:rsidRPr="00CD10FF">
                                    <w:rPr>
                                      <w:rFonts w:ascii="Arial Rounded MT Bold" w:hAnsi="Arial Rounded MT Bold"/>
                                      <w:color w:val="FFFFFF"/>
                                      <w:sz w:val="36"/>
                                      <w:szCs w:val="36"/>
                                    </w:rPr>
                                    <w:t>BV</w:t>
                                  </w:r>
                                  <w:r w:rsidR="007C3742">
                                    <w:rPr>
                                      <w:rFonts w:ascii="Arial Rounded MT Bold" w:hAnsi="Arial Rounded MT Bold"/>
                                      <w:color w:val="FFFFFF"/>
                                      <w:sz w:val="36"/>
                                      <w:szCs w:val="36"/>
                                    </w:rPr>
                                    <w:t xml:space="preserve"> </w:t>
                                  </w:r>
                                </w:p>
                                <w:p w14:paraId="604CA147" w14:textId="214E2A8A" w:rsidR="004013B6" w:rsidRDefault="007C3742" w:rsidP="004013B6">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en </w:t>
                                  </w:r>
                                </w:p>
                                <w:p w14:paraId="02C1EA07" w14:textId="77777777" w:rsidR="00480AA0" w:rsidRDefault="007C3742" w:rsidP="004013B6">
                                  <w:pPr>
                                    <w:jc w:val="center"/>
                                    <w:rPr>
                                      <w:rFonts w:ascii="Arial Rounded MT Bold" w:hAnsi="Arial Rounded MT Bold"/>
                                      <w:color w:val="FFFF00"/>
                                      <w:sz w:val="36"/>
                                      <w:szCs w:val="36"/>
                                    </w:rPr>
                                  </w:pPr>
                                  <w:r w:rsidRPr="005525C5">
                                    <w:rPr>
                                      <w:rFonts w:ascii="Arial Rounded MT Bold" w:hAnsi="Arial Rounded MT Bold"/>
                                      <w:color w:val="FFFF00"/>
                                      <w:sz w:val="36"/>
                                      <w:szCs w:val="36"/>
                                    </w:rPr>
                                    <w:t xml:space="preserve">Naam </w:t>
                                  </w:r>
                                  <w:r w:rsidR="00480AA0" w:rsidRPr="005525C5">
                                    <w:rPr>
                                      <w:rFonts w:ascii="Arial Rounded MT Bold" w:hAnsi="Arial Rounded MT Bold"/>
                                      <w:color w:val="FFFF00"/>
                                      <w:sz w:val="36"/>
                                      <w:szCs w:val="36"/>
                                    </w:rPr>
                                    <w:t>Leverancier</w:t>
                                  </w:r>
                                </w:p>
                                <w:p w14:paraId="43A045E1" w14:textId="06EB0F98" w:rsidR="004013B6" w:rsidRPr="004013B6" w:rsidRDefault="004013B6" w:rsidP="004013B6">
                                  <w:pPr>
                                    <w:jc w:val="center"/>
                                    <w:rPr>
                                      <w:rFonts w:ascii="Arial Rounded MT Bold" w:hAnsi="Arial Rounded MT Bold"/>
                                      <w:color w:val="FFFFFF" w:themeColor="background1"/>
                                      <w:sz w:val="36"/>
                                      <w:szCs w:val="36"/>
                                    </w:rPr>
                                  </w:pPr>
                                  <w:r w:rsidRPr="004013B6">
                                    <w:rPr>
                                      <w:rFonts w:ascii="Arial Rounded MT Bold" w:hAnsi="Arial Rounded MT Bold"/>
                                      <w:color w:val="FFFFFF" w:themeColor="background1"/>
                                      <w:sz w:val="36"/>
                                      <w:szCs w:val="36"/>
                                    </w:rPr>
                                    <w:t>ten behoeve van</w:t>
                                  </w:r>
                                </w:p>
                                <w:p w14:paraId="63C8160A" w14:textId="13D3E90D" w:rsidR="007C3742" w:rsidRPr="007C3742" w:rsidRDefault="004013B6" w:rsidP="004013B6">
                                  <w:pPr>
                                    <w:jc w:val="center"/>
                                    <w:rPr>
                                      <w:rFonts w:ascii="Arial Rounded MT Bold" w:hAnsi="Arial Rounded MT Bold"/>
                                      <w:color w:val="FFFFFF"/>
                                      <w:sz w:val="36"/>
                                      <w:szCs w:val="36"/>
                                    </w:rPr>
                                  </w:pPr>
                                  <w:r w:rsidRPr="004013B6">
                                    <w:rPr>
                                      <w:rFonts w:ascii="Arial Rounded MT Bold" w:hAnsi="Arial Rounded MT Bold"/>
                                      <w:color w:val="FFFFFF" w:themeColor="background1"/>
                                      <w:sz w:val="36"/>
                                      <w:szCs w:val="36"/>
                                    </w:rPr>
                                    <w:t>Schokdempers GVB Combinotrams</w:t>
                                  </w:r>
                                  <w:bookmarkEnd w:id="0"/>
                                </w:p>
                              </w:tc>
                            </w:tr>
                            <w:tr w:rsidR="007C3742" w:rsidRPr="00DD1446" w14:paraId="55C1830D" w14:textId="77777777" w:rsidTr="00285F25">
                              <w:tc>
                                <w:tcPr>
                                  <w:tcW w:w="6522" w:type="dxa"/>
                                  <w:gridSpan w:val="2"/>
                                  <w:tcBorders>
                                    <w:bottom w:val="nil"/>
                                  </w:tcBorders>
                                  <w:shd w:val="clear" w:color="auto" w:fill="auto"/>
                                </w:tcPr>
                                <w:p w14:paraId="0BFF21D4" w14:textId="77777777" w:rsidR="007C3742" w:rsidRDefault="007C3742" w:rsidP="00985940">
                                  <w:pPr>
                                    <w:rPr>
                                      <w:rFonts w:ascii="Arial Rounded MT Bold" w:hAnsi="Arial Rounded MT Bold"/>
                                      <w:color w:val="FFFFFF"/>
                                      <w:sz w:val="36"/>
                                      <w:szCs w:val="36"/>
                                    </w:rPr>
                                  </w:pPr>
                                </w:p>
                              </w:tc>
                            </w:tr>
                            <w:tr w:rsidR="00285F25" w:rsidRPr="00DD1446" w14:paraId="1542B104" w14:textId="77777777" w:rsidTr="00285F25">
                              <w:tc>
                                <w:tcPr>
                                  <w:tcW w:w="2694" w:type="dxa"/>
                                  <w:tcBorders>
                                    <w:top w:val="nil"/>
                                    <w:left w:val="nil"/>
                                    <w:bottom w:val="nil"/>
                                    <w:right w:val="nil"/>
                                  </w:tcBorders>
                                  <w:shd w:val="clear" w:color="auto" w:fill="auto"/>
                                </w:tcPr>
                                <w:p w14:paraId="2FDD0318" w14:textId="5344F323" w:rsidR="00285F25" w:rsidRPr="007F0806" w:rsidRDefault="00285F25" w:rsidP="00985940">
                                  <w:pPr>
                                    <w:rPr>
                                      <w:rFonts w:ascii="Arial Rounded MT Bold" w:hAnsi="Arial Rounded MT Bold"/>
                                      <w:color w:val="FFFFFF" w:themeColor="background1"/>
                                    </w:rPr>
                                  </w:pPr>
                                  <w:r w:rsidRPr="007F0806">
                                    <w:rPr>
                                      <w:rFonts w:cs="Arial"/>
                                      <w:color w:val="FFFFFF" w:themeColor="background1"/>
                                    </w:rPr>
                                    <w:t>Referentienummer:</w:t>
                                  </w:r>
                                </w:p>
                              </w:tc>
                              <w:tc>
                                <w:tcPr>
                                  <w:tcW w:w="3828" w:type="dxa"/>
                                  <w:tcBorders>
                                    <w:top w:val="nil"/>
                                    <w:left w:val="nil"/>
                                    <w:bottom w:val="nil"/>
                                    <w:right w:val="nil"/>
                                  </w:tcBorders>
                                  <w:shd w:val="clear" w:color="auto" w:fill="auto"/>
                                </w:tcPr>
                                <w:p w14:paraId="7BCD7D09" w14:textId="351E44F6" w:rsidR="00285F25" w:rsidRPr="007F0806" w:rsidRDefault="00285F25" w:rsidP="00985940">
                                  <w:pPr>
                                    <w:rPr>
                                      <w:rFonts w:ascii="Arial Rounded MT Bold" w:hAnsi="Arial Rounded MT Bold"/>
                                      <w:color w:val="FFFFFF" w:themeColor="background1"/>
                                    </w:rPr>
                                  </w:pPr>
                                  <w:r>
                                    <w:rPr>
                                      <w:rFonts w:ascii="Arial Rounded MT Bold" w:hAnsi="Arial Rounded MT Bold"/>
                                      <w:color w:val="FFFFFF" w:themeColor="background1"/>
                                    </w:rPr>
                                    <w:t>2023-09</w:t>
                                  </w:r>
                                </w:p>
                              </w:tc>
                            </w:tr>
                            <w:tr w:rsidR="00285F25" w:rsidRPr="00DD1446" w14:paraId="6808F218" w14:textId="77777777" w:rsidTr="00285F25">
                              <w:tc>
                                <w:tcPr>
                                  <w:tcW w:w="2694" w:type="dxa"/>
                                  <w:tcBorders>
                                    <w:top w:val="nil"/>
                                    <w:left w:val="nil"/>
                                    <w:bottom w:val="nil"/>
                                    <w:right w:val="nil"/>
                                  </w:tcBorders>
                                  <w:shd w:val="clear" w:color="auto" w:fill="auto"/>
                                </w:tcPr>
                                <w:p w14:paraId="127B677F" w14:textId="7D42C1CE" w:rsidR="00285F25" w:rsidRPr="007F0806" w:rsidRDefault="00285F25" w:rsidP="00985940">
                                  <w:pPr>
                                    <w:rPr>
                                      <w:rFonts w:cs="Arial"/>
                                      <w:color w:val="FFFFFF" w:themeColor="background1"/>
                                    </w:rPr>
                                  </w:pPr>
                                  <w:r w:rsidRPr="007F0806">
                                    <w:rPr>
                                      <w:rFonts w:cs="Arial"/>
                                      <w:color w:val="FFFFFF" w:themeColor="background1"/>
                                    </w:rPr>
                                    <w:t>Datum:</w:t>
                                  </w:r>
                                </w:p>
                              </w:tc>
                              <w:tc>
                                <w:tcPr>
                                  <w:tcW w:w="3828" w:type="dxa"/>
                                  <w:tcBorders>
                                    <w:top w:val="nil"/>
                                    <w:left w:val="nil"/>
                                    <w:bottom w:val="nil"/>
                                    <w:right w:val="nil"/>
                                  </w:tcBorders>
                                  <w:shd w:val="clear" w:color="auto" w:fill="auto"/>
                                </w:tcPr>
                                <w:p w14:paraId="3A8DABEA" w14:textId="004FC569" w:rsidR="00285F25" w:rsidRPr="007F0806" w:rsidRDefault="00285F25" w:rsidP="00985940">
                                  <w:pPr>
                                    <w:rPr>
                                      <w:rFonts w:cs="Arial"/>
                                      <w:color w:val="FFFFFF" w:themeColor="background1"/>
                                    </w:rPr>
                                  </w:pPr>
                                  <w:r>
                                    <w:rPr>
                                      <w:rFonts w:cs="Arial"/>
                                      <w:color w:val="FFFFFF" w:themeColor="background1"/>
                                    </w:rPr>
                                    <w:t xml:space="preserve">24 </w:t>
                                  </w:r>
                                  <w:r w:rsidR="005C2F58">
                                    <w:rPr>
                                      <w:rFonts w:cs="Arial"/>
                                      <w:color w:val="FFFFFF" w:themeColor="background1"/>
                                    </w:rPr>
                                    <w:t>juli</w:t>
                                  </w:r>
                                  <w:r>
                                    <w:rPr>
                                      <w:rFonts w:cs="Arial"/>
                                      <w:color w:val="FFFFFF" w:themeColor="background1"/>
                                    </w:rPr>
                                    <w:t xml:space="preserve"> 2023</w:t>
                                  </w:r>
                                </w:p>
                              </w:tc>
                            </w:tr>
                            <w:tr w:rsidR="00285F25" w:rsidRPr="00DD1446" w14:paraId="39E85DEA" w14:textId="77777777" w:rsidTr="00285F25">
                              <w:tc>
                                <w:tcPr>
                                  <w:tcW w:w="2694" w:type="dxa"/>
                                  <w:tcBorders>
                                    <w:top w:val="nil"/>
                                    <w:left w:val="nil"/>
                                    <w:bottom w:val="nil"/>
                                    <w:right w:val="nil"/>
                                  </w:tcBorders>
                                  <w:shd w:val="clear" w:color="auto" w:fill="auto"/>
                                </w:tcPr>
                                <w:p w14:paraId="689C02A6" w14:textId="6BF1B4FD" w:rsidR="00285F25" w:rsidRPr="00091791" w:rsidRDefault="00285F25" w:rsidP="00985940">
                                  <w:pPr>
                                    <w:rPr>
                                      <w:rFonts w:cs="Arial"/>
                                      <w:color w:val="FFFF00"/>
                                    </w:rPr>
                                  </w:pPr>
                                  <w:r w:rsidRPr="00721C42">
                                    <w:rPr>
                                      <w:rFonts w:cs="Arial"/>
                                      <w:color w:val="FFFFFF" w:themeColor="background1"/>
                                    </w:rPr>
                                    <w:t>Status:</w:t>
                                  </w:r>
                                </w:p>
                              </w:tc>
                              <w:tc>
                                <w:tcPr>
                                  <w:tcW w:w="3828" w:type="dxa"/>
                                  <w:tcBorders>
                                    <w:top w:val="nil"/>
                                    <w:left w:val="nil"/>
                                    <w:bottom w:val="nil"/>
                                    <w:right w:val="nil"/>
                                  </w:tcBorders>
                                  <w:shd w:val="clear" w:color="auto" w:fill="auto"/>
                                </w:tcPr>
                                <w:p w14:paraId="3A3C6480" w14:textId="15A98EAB" w:rsidR="00285F25" w:rsidRPr="00091791" w:rsidRDefault="00285F25" w:rsidP="00985940">
                                  <w:pPr>
                                    <w:rPr>
                                      <w:rFonts w:cs="Arial"/>
                                      <w:color w:val="FFFF00"/>
                                    </w:rPr>
                                  </w:pPr>
                                  <w:r w:rsidRPr="00285F25">
                                    <w:rPr>
                                      <w:rFonts w:cs="Arial"/>
                                      <w:color w:val="FFFFFF" w:themeColor="background1"/>
                                    </w:rPr>
                                    <w:t>Concept</w:t>
                                  </w:r>
                                </w:p>
                              </w:tc>
                            </w:tr>
                            <w:tr w:rsidR="00285F25" w:rsidRPr="00DD1446" w14:paraId="7D20F7E2" w14:textId="77777777" w:rsidTr="00285F25">
                              <w:tc>
                                <w:tcPr>
                                  <w:tcW w:w="2694" w:type="dxa"/>
                                  <w:tcBorders>
                                    <w:top w:val="nil"/>
                                    <w:left w:val="nil"/>
                                    <w:bottom w:val="nil"/>
                                    <w:right w:val="nil"/>
                                  </w:tcBorders>
                                  <w:shd w:val="clear" w:color="auto" w:fill="auto"/>
                                </w:tcPr>
                                <w:p w14:paraId="4BA3A968" w14:textId="7F77E3EF" w:rsidR="00285F25" w:rsidRPr="005038C1" w:rsidRDefault="00285F25" w:rsidP="00985940">
                                  <w:pPr>
                                    <w:rPr>
                                      <w:rFonts w:cs="Arial"/>
                                      <w:color w:val="FFFFFF"/>
                                    </w:rPr>
                                  </w:pPr>
                                  <w:r w:rsidRPr="005038C1">
                                    <w:rPr>
                                      <w:rFonts w:cs="Arial"/>
                                      <w:color w:val="FFFFFF"/>
                                    </w:rPr>
                                    <w:t>Versie:</w:t>
                                  </w:r>
                                </w:p>
                              </w:tc>
                              <w:tc>
                                <w:tcPr>
                                  <w:tcW w:w="3828" w:type="dxa"/>
                                  <w:tcBorders>
                                    <w:top w:val="nil"/>
                                    <w:left w:val="nil"/>
                                    <w:bottom w:val="nil"/>
                                    <w:right w:val="nil"/>
                                  </w:tcBorders>
                                  <w:shd w:val="clear" w:color="auto" w:fill="auto"/>
                                </w:tcPr>
                                <w:p w14:paraId="2267A490" w14:textId="495B2773" w:rsidR="00285F25" w:rsidRPr="005038C1" w:rsidRDefault="00285F25" w:rsidP="00985940">
                                  <w:pPr>
                                    <w:rPr>
                                      <w:rFonts w:cs="Arial"/>
                                      <w:color w:val="FFFFFF"/>
                                    </w:rPr>
                                  </w:pPr>
                                  <w:r>
                                    <w:rPr>
                                      <w:rFonts w:cs="Arial"/>
                                      <w:color w:val="FFFFFF"/>
                                    </w:rPr>
                                    <w:t>V01</w:t>
                                  </w:r>
                                </w:p>
                              </w:tc>
                            </w:tr>
                            <w:tr w:rsidR="007C3742" w:rsidRPr="00DD1446" w14:paraId="72BAC9BE" w14:textId="77777777" w:rsidTr="00285F25">
                              <w:tc>
                                <w:tcPr>
                                  <w:tcW w:w="2694" w:type="dxa"/>
                                  <w:tcBorders>
                                    <w:top w:val="nil"/>
                                    <w:left w:val="nil"/>
                                    <w:bottom w:val="nil"/>
                                    <w:right w:val="nil"/>
                                  </w:tcBorders>
                                  <w:shd w:val="clear" w:color="auto" w:fill="auto"/>
                                </w:tcPr>
                                <w:p w14:paraId="74D2958E" w14:textId="77777777" w:rsidR="007C3742" w:rsidRPr="00DD1446" w:rsidRDefault="007C3742" w:rsidP="00985940">
                                  <w:pPr>
                                    <w:rPr>
                                      <w:rFonts w:cs="Arial"/>
                                      <w:color w:val="FFFFFF"/>
                                    </w:rPr>
                                  </w:pPr>
                                  <w:r w:rsidRPr="00DD1446">
                                    <w:rPr>
                                      <w:rFonts w:cs="Arial"/>
                                      <w:color w:val="FFFFFF"/>
                                    </w:rPr>
                                    <w:t>Vertrouwelijkheidsniveau:</w:t>
                                  </w:r>
                                </w:p>
                              </w:tc>
                              <w:tc>
                                <w:tcPr>
                                  <w:tcW w:w="3828" w:type="dxa"/>
                                  <w:tcBorders>
                                    <w:top w:val="nil"/>
                                    <w:left w:val="nil"/>
                                    <w:bottom w:val="nil"/>
                                    <w:right w:val="nil"/>
                                  </w:tcBorders>
                                  <w:shd w:val="clear" w:color="auto" w:fill="auto"/>
                                </w:tcPr>
                                <w:p w14:paraId="4DC05D8C" w14:textId="509B3A9B" w:rsidR="007C3742" w:rsidRPr="00EC2E2A" w:rsidRDefault="007C3742" w:rsidP="00985940">
                                  <w:pPr>
                                    <w:rPr>
                                      <w:rFonts w:cs="Arial"/>
                                      <w:color w:val="FFFFFF" w:themeColor="background1"/>
                                    </w:rPr>
                                  </w:pPr>
                                  <w:r w:rsidRPr="00EC2E2A">
                                    <w:rPr>
                                      <w:rFonts w:cs="Arial"/>
                                      <w:color w:val="FFFFFF" w:themeColor="background1"/>
                                    </w:rPr>
                                    <w:t>Openbaar</w:t>
                                  </w:r>
                                </w:p>
                                <w:p w14:paraId="67D1B287" w14:textId="77777777" w:rsidR="007C3742" w:rsidRPr="00EC2E2A" w:rsidRDefault="007C3742" w:rsidP="00985940">
                                  <w:pPr>
                                    <w:rPr>
                                      <w:rFonts w:cs="Arial"/>
                                      <w:color w:val="FFFFFF" w:themeColor="background1"/>
                                    </w:rPr>
                                  </w:pPr>
                                  <w:bookmarkStart w:id="1" w:name="Betrokkenen"/>
                                  <w:r w:rsidRPr="00EC2E2A">
                                    <w:rPr>
                                      <w:rFonts w:cs="Arial"/>
                                      <w:color w:val="FFFFFF" w:themeColor="background1"/>
                                    </w:rPr>
                                    <w:t xml:space="preserve"> </w:t>
                                  </w:r>
                                  <w:bookmarkEnd w:id="1"/>
                                </w:p>
                              </w:tc>
                            </w:tr>
                          </w:tbl>
                          <w:p w14:paraId="02DA8306" w14:textId="77777777" w:rsidR="007C3742" w:rsidRPr="00985940" w:rsidRDefault="007C3742"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05.35pt;margin-top:357.5pt;width:346.5pt;height:2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NNwIAAGsEAAAOAAAAZHJzL2Uyb0RvYy54bWysVN9v2jAQfp+0/8Hy+0ig0LVRQ8VaMU1C&#10;bSWY+mwcp0RNfJ5tSNhfv88OUNbtadqLc+f7fD++u8vNbdfUbKesq0jnfDhIOVNaUlHpl5x/X80/&#10;XXHmvNCFqEmrnO+V47fTjx9uWpOpEW2oLpRlcKJd1pqcb7w3WZI4uVGNcAMySsNYkm2Eh2pfksKK&#10;Ft6bOhml6WXSki2MJamcw+19b+TT6L8slfSPZemUZ3XOkZuPp43nOpzJ9EZkL1aYTSUPaYh/yKIR&#10;lUbQk6t74QXb2uoPV00lLTkq/UBSk1BZVlLFGlDNMH1XzXIjjIq1gBxnTjS5/+dWPuyeLKuKnI84&#10;06JBi1bq1fmdeGWTwE5rXAbQ0gDmuy/UocuxUmcWJF8dIMkZpn/ggA5sdKVtwhd1MjxEA/Yn0lXn&#10;mcTleJymkwlMEraL0fB6DCV4fXturPNfFTUsCDm36GpMQewWzvfQIyRE0zSv6hr3Iqs1a3N+eQGX&#10;v1ngvNaHzPtkQw2+W3d4FsQ1FXtUbKmfGGfkvELwhXD+SViMCBLG2PtHHGVNCEIHibMN2Z9/uw94&#10;dA5WzlqMXM7dj62wirP6m0ZPr4fgAjMalfHk8wiKPbeszy1629wRpnqIBTMyigHv66NYWmqesR2z&#10;EBUmoSVi59wfxTvfLwK2S6rZLIIwlUb4hV4aeWx0oHbVPQtrDvx7tO6BjsMpsndt6LE93bOtp7KK&#10;PXpj9cA7Jjp2+bB9YWXO9Yh6+0dMfwEAAP//AwBQSwMEFAAGAAgAAAAhAEbM8p3iAAAADAEAAA8A&#10;AABkcnMvZG93bnJldi54bWxMj8tOwzAQRfdI/IM1SOyoHaPSEuJUVaQKCcGipRt2k9hNIvwIsdsG&#10;vp5hVZYzc3Tn3GI1OctOZox98AqymQBmfBN071sF+/fN3RJYTOg12uCNgm8TYVVeXxWY63D2W3Pa&#10;pZZRiI85KuhSGnLOY9MZh3EWBuPpdgijw0Tj2HI94pnCneVSiAfusPf0ocPBVJ1pPndHp+Cl2rzh&#10;tpZu+WOr59fDevjaf8yVur2Z1k/AkpnSBYY/fVKHkpzqcPQ6MqtAZmJBqIJFNqdSRDyKe9rUhEop&#10;BfCy4P9LlL8AAAD//wMAUEsBAi0AFAAGAAgAAAAhALaDOJL+AAAA4QEAABMAAAAAAAAAAAAAAAAA&#10;AAAAAFtDb250ZW50X1R5cGVzXS54bWxQSwECLQAUAAYACAAAACEAOP0h/9YAAACUAQAACwAAAAAA&#10;AAAAAAAAAAAvAQAAX3JlbHMvLnJlbHNQSwECLQAUAAYACAAAACEATvPnDTcCAABrBAAADgAAAAAA&#10;AAAAAAAAAAAuAgAAZHJzL2Uyb0RvYy54bWxQSwECLQAUAAYACAAAACEARszyneIAAAAMAQAADwAA&#10;AAAAAAAAAAAAAACRBAAAZHJzL2Rvd25yZXYueG1sUEsFBgAAAAAEAAQA8wAAAKAFAAAAAA==&#10;" filled="f" stroked="f" strokeweight=".5pt">
                <v:textbox>
                  <w:txbxContent>
                    <w:tbl>
                      <w:tblPr>
                        <w:tblW w:w="0" w:type="auto"/>
                        <w:tblBorders>
                          <w:insideV w:val="single" w:sz="4" w:space="0" w:color="auto"/>
                        </w:tblBorders>
                        <w:tblLook w:val="04A0" w:firstRow="1" w:lastRow="0" w:firstColumn="1" w:lastColumn="0" w:noHBand="0" w:noVBand="1"/>
                      </w:tblPr>
                      <w:tblGrid>
                        <w:gridCol w:w="2694"/>
                        <w:gridCol w:w="3828"/>
                      </w:tblGrid>
                      <w:tr w:rsidR="007C3742" w:rsidRPr="00DD1446" w14:paraId="0E025EE5" w14:textId="77777777" w:rsidTr="00285F25">
                        <w:trPr>
                          <w:trHeight w:val="2967"/>
                        </w:trPr>
                        <w:tc>
                          <w:tcPr>
                            <w:tcW w:w="6522" w:type="dxa"/>
                            <w:gridSpan w:val="2"/>
                            <w:shd w:val="clear" w:color="auto" w:fill="auto"/>
                          </w:tcPr>
                          <w:p w14:paraId="4EC2A6AE" w14:textId="77777777" w:rsidR="00EC2E2A" w:rsidRDefault="007338B6" w:rsidP="004013B6">
                            <w:pPr>
                              <w:jc w:val="center"/>
                              <w:rPr>
                                <w:rFonts w:ascii="Arial Rounded MT Bold" w:hAnsi="Arial Rounded MT Bold"/>
                                <w:color w:val="FFFFFF"/>
                                <w:sz w:val="36"/>
                                <w:szCs w:val="36"/>
                              </w:rPr>
                            </w:pPr>
                            <w:bookmarkStart w:id="2" w:name="_Hlk17292115"/>
                            <w:r w:rsidRPr="007338B6">
                              <w:rPr>
                                <w:rFonts w:ascii="Arial Rounded MT Bold" w:hAnsi="Arial Rounded MT Bold"/>
                                <w:color w:val="FFFFFF"/>
                                <w:sz w:val="36"/>
                                <w:szCs w:val="36"/>
                              </w:rPr>
                              <w:t xml:space="preserve">Koop- en leveringsovereenkomst </w:t>
                            </w:r>
                            <w:r w:rsidR="007C3742" w:rsidRPr="007C3742">
                              <w:rPr>
                                <w:rFonts w:ascii="Arial Rounded MT Bold" w:hAnsi="Arial Rounded MT Bold"/>
                                <w:color w:val="FFFFFF"/>
                                <w:sz w:val="36"/>
                                <w:szCs w:val="36"/>
                              </w:rPr>
                              <w:t>tussen</w:t>
                            </w:r>
                            <w:r w:rsidR="007C3742">
                              <w:rPr>
                                <w:rFonts w:ascii="Arial Rounded MT Bold" w:hAnsi="Arial Rounded MT Bold"/>
                                <w:color w:val="FFFFFF"/>
                                <w:sz w:val="36"/>
                                <w:szCs w:val="36"/>
                              </w:rPr>
                              <w:t xml:space="preserve"> GVB </w:t>
                            </w:r>
                            <w:r w:rsidR="007C3742" w:rsidRPr="004013B6">
                              <w:rPr>
                                <w:rFonts w:ascii="Arial Rounded MT Bold" w:hAnsi="Arial Rounded MT Bold"/>
                                <w:color w:val="FFFFFF" w:themeColor="background1"/>
                                <w:sz w:val="36"/>
                                <w:szCs w:val="36"/>
                              </w:rPr>
                              <w:t xml:space="preserve">Exploitatie </w:t>
                            </w:r>
                            <w:r w:rsidR="007C3742" w:rsidRPr="00CD10FF">
                              <w:rPr>
                                <w:rFonts w:ascii="Arial Rounded MT Bold" w:hAnsi="Arial Rounded MT Bold"/>
                                <w:color w:val="FFFFFF"/>
                                <w:sz w:val="36"/>
                                <w:szCs w:val="36"/>
                              </w:rPr>
                              <w:t>BV</w:t>
                            </w:r>
                            <w:r w:rsidR="007C3742">
                              <w:rPr>
                                <w:rFonts w:ascii="Arial Rounded MT Bold" w:hAnsi="Arial Rounded MT Bold"/>
                                <w:color w:val="FFFFFF"/>
                                <w:sz w:val="36"/>
                                <w:szCs w:val="36"/>
                              </w:rPr>
                              <w:t xml:space="preserve"> </w:t>
                            </w:r>
                          </w:p>
                          <w:p w14:paraId="604CA147" w14:textId="214E2A8A" w:rsidR="004013B6" w:rsidRDefault="007C3742" w:rsidP="004013B6">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en </w:t>
                            </w:r>
                          </w:p>
                          <w:p w14:paraId="02C1EA07" w14:textId="77777777" w:rsidR="00480AA0" w:rsidRDefault="007C3742" w:rsidP="004013B6">
                            <w:pPr>
                              <w:jc w:val="center"/>
                              <w:rPr>
                                <w:rFonts w:ascii="Arial Rounded MT Bold" w:hAnsi="Arial Rounded MT Bold"/>
                                <w:color w:val="FFFF00"/>
                                <w:sz w:val="36"/>
                                <w:szCs w:val="36"/>
                              </w:rPr>
                            </w:pPr>
                            <w:r w:rsidRPr="005525C5">
                              <w:rPr>
                                <w:rFonts w:ascii="Arial Rounded MT Bold" w:hAnsi="Arial Rounded MT Bold"/>
                                <w:color w:val="FFFF00"/>
                                <w:sz w:val="36"/>
                                <w:szCs w:val="36"/>
                              </w:rPr>
                              <w:t xml:space="preserve">Naam </w:t>
                            </w:r>
                            <w:r w:rsidR="00480AA0" w:rsidRPr="005525C5">
                              <w:rPr>
                                <w:rFonts w:ascii="Arial Rounded MT Bold" w:hAnsi="Arial Rounded MT Bold"/>
                                <w:color w:val="FFFF00"/>
                                <w:sz w:val="36"/>
                                <w:szCs w:val="36"/>
                              </w:rPr>
                              <w:t>Leverancier</w:t>
                            </w:r>
                          </w:p>
                          <w:p w14:paraId="43A045E1" w14:textId="06EB0F98" w:rsidR="004013B6" w:rsidRPr="004013B6" w:rsidRDefault="004013B6" w:rsidP="004013B6">
                            <w:pPr>
                              <w:jc w:val="center"/>
                              <w:rPr>
                                <w:rFonts w:ascii="Arial Rounded MT Bold" w:hAnsi="Arial Rounded MT Bold"/>
                                <w:color w:val="FFFFFF" w:themeColor="background1"/>
                                <w:sz w:val="36"/>
                                <w:szCs w:val="36"/>
                              </w:rPr>
                            </w:pPr>
                            <w:r w:rsidRPr="004013B6">
                              <w:rPr>
                                <w:rFonts w:ascii="Arial Rounded MT Bold" w:hAnsi="Arial Rounded MT Bold"/>
                                <w:color w:val="FFFFFF" w:themeColor="background1"/>
                                <w:sz w:val="36"/>
                                <w:szCs w:val="36"/>
                              </w:rPr>
                              <w:t>ten behoeve van</w:t>
                            </w:r>
                          </w:p>
                          <w:p w14:paraId="63C8160A" w14:textId="13D3E90D" w:rsidR="007C3742" w:rsidRPr="007C3742" w:rsidRDefault="004013B6" w:rsidP="004013B6">
                            <w:pPr>
                              <w:jc w:val="center"/>
                              <w:rPr>
                                <w:rFonts w:ascii="Arial Rounded MT Bold" w:hAnsi="Arial Rounded MT Bold"/>
                                <w:color w:val="FFFFFF"/>
                                <w:sz w:val="36"/>
                                <w:szCs w:val="36"/>
                              </w:rPr>
                            </w:pPr>
                            <w:r w:rsidRPr="004013B6">
                              <w:rPr>
                                <w:rFonts w:ascii="Arial Rounded MT Bold" w:hAnsi="Arial Rounded MT Bold"/>
                                <w:color w:val="FFFFFF" w:themeColor="background1"/>
                                <w:sz w:val="36"/>
                                <w:szCs w:val="36"/>
                              </w:rPr>
                              <w:t>Schokdempers GVB Combinotrams</w:t>
                            </w:r>
                            <w:bookmarkEnd w:id="2"/>
                          </w:p>
                        </w:tc>
                      </w:tr>
                      <w:tr w:rsidR="007C3742" w:rsidRPr="00DD1446" w14:paraId="55C1830D" w14:textId="77777777" w:rsidTr="00285F25">
                        <w:tc>
                          <w:tcPr>
                            <w:tcW w:w="6522" w:type="dxa"/>
                            <w:gridSpan w:val="2"/>
                            <w:tcBorders>
                              <w:bottom w:val="nil"/>
                            </w:tcBorders>
                            <w:shd w:val="clear" w:color="auto" w:fill="auto"/>
                          </w:tcPr>
                          <w:p w14:paraId="0BFF21D4" w14:textId="77777777" w:rsidR="007C3742" w:rsidRDefault="007C3742" w:rsidP="00985940">
                            <w:pPr>
                              <w:rPr>
                                <w:rFonts w:ascii="Arial Rounded MT Bold" w:hAnsi="Arial Rounded MT Bold"/>
                                <w:color w:val="FFFFFF"/>
                                <w:sz w:val="36"/>
                                <w:szCs w:val="36"/>
                              </w:rPr>
                            </w:pPr>
                          </w:p>
                        </w:tc>
                      </w:tr>
                      <w:tr w:rsidR="00285F25" w:rsidRPr="00DD1446" w14:paraId="1542B104" w14:textId="77777777" w:rsidTr="00285F25">
                        <w:tc>
                          <w:tcPr>
                            <w:tcW w:w="2694" w:type="dxa"/>
                            <w:tcBorders>
                              <w:top w:val="nil"/>
                              <w:left w:val="nil"/>
                              <w:bottom w:val="nil"/>
                              <w:right w:val="nil"/>
                            </w:tcBorders>
                            <w:shd w:val="clear" w:color="auto" w:fill="auto"/>
                          </w:tcPr>
                          <w:p w14:paraId="2FDD0318" w14:textId="5344F323" w:rsidR="00285F25" w:rsidRPr="007F0806" w:rsidRDefault="00285F25" w:rsidP="00985940">
                            <w:pPr>
                              <w:rPr>
                                <w:rFonts w:ascii="Arial Rounded MT Bold" w:hAnsi="Arial Rounded MT Bold"/>
                                <w:color w:val="FFFFFF" w:themeColor="background1"/>
                              </w:rPr>
                            </w:pPr>
                            <w:r w:rsidRPr="007F0806">
                              <w:rPr>
                                <w:rFonts w:cs="Arial"/>
                                <w:color w:val="FFFFFF" w:themeColor="background1"/>
                              </w:rPr>
                              <w:t>Referentienummer:</w:t>
                            </w:r>
                          </w:p>
                        </w:tc>
                        <w:tc>
                          <w:tcPr>
                            <w:tcW w:w="3828" w:type="dxa"/>
                            <w:tcBorders>
                              <w:top w:val="nil"/>
                              <w:left w:val="nil"/>
                              <w:bottom w:val="nil"/>
                              <w:right w:val="nil"/>
                            </w:tcBorders>
                            <w:shd w:val="clear" w:color="auto" w:fill="auto"/>
                          </w:tcPr>
                          <w:p w14:paraId="7BCD7D09" w14:textId="351E44F6" w:rsidR="00285F25" w:rsidRPr="007F0806" w:rsidRDefault="00285F25" w:rsidP="00985940">
                            <w:pPr>
                              <w:rPr>
                                <w:rFonts w:ascii="Arial Rounded MT Bold" w:hAnsi="Arial Rounded MT Bold"/>
                                <w:color w:val="FFFFFF" w:themeColor="background1"/>
                              </w:rPr>
                            </w:pPr>
                            <w:r>
                              <w:rPr>
                                <w:rFonts w:ascii="Arial Rounded MT Bold" w:hAnsi="Arial Rounded MT Bold"/>
                                <w:color w:val="FFFFFF" w:themeColor="background1"/>
                              </w:rPr>
                              <w:t>2023-09</w:t>
                            </w:r>
                          </w:p>
                        </w:tc>
                      </w:tr>
                      <w:tr w:rsidR="00285F25" w:rsidRPr="00DD1446" w14:paraId="6808F218" w14:textId="77777777" w:rsidTr="00285F25">
                        <w:tc>
                          <w:tcPr>
                            <w:tcW w:w="2694" w:type="dxa"/>
                            <w:tcBorders>
                              <w:top w:val="nil"/>
                              <w:left w:val="nil"/>
                              <w:bottom w:val="nil"/>
                              <w:right w:val="nil"/>
                            </w:tcBorders>
                            <w:shd w:val="clear" w:color="auto" w:fill="auto"/>
                          </w:tcPr>
                          <w:p w14:paraId="127B677F" w14:textId="7D42C1CE" w:rsidR="00285F25" w:rsidRPr="007F0806" w:rsidRDefault="00285F25" w:rsidP="00985940">
                            <w:pPr>
                              <w:rPr>
                                <w:rFonts w:cs="Arial"/>
                                <w:color w:val="FFFFFF" w:themeColor="background1"/>
                              </w:rPr>
                            </w:pPr>
                            <w:r w:rsidRPr="007F0806">
                              <w:rPr>
                                <w:rFonts w:cs="Arial"/>
                                <w:color w:val="FFFFFF" w:themeColor="background1"/>
                              </w:rPr>
                              <w:t>Datum:</w:t>
                            </w:r>
                          </w:p>
                        </w:tc>
                        <w:tc>
                          <w:tcPr>
                            <w:tcW w:w="3828" w:type="dxa"/>
                            <w:tcBorders>
                              <w:top w:val="nil"/>
                              <w:left w:val="nil"/>
                              <w:bottom w:val="nil"/>
                              <w:right w:val="nil"/>
                            </w:tcBorders>
                            <w:shd w:val="clear" w:color="auto" w:fill="auto"/>
                          </w:tcPr>
                          <w:p w14:paraId="3A8DABEA" w14:textId="004FC569" w:rsidR="00285F25" w:rsidRPr="007F0806" w:rsidRDefault="00285F25" w:rsidP="00985940">
                            <w:pPr>
                              <w:rPr>
                                <w:rFonts w:cs="Arial"/>
                                <w:color w:val="FFFFFF" w:themeColor="background1"/>
                              </w:rPr>
                            </w:pPr>
                            <w:r>
                              <w:rPr>
                                <w:rFonts w:cs="Arial"/>
                                <w:color w:val="FFFFFF" w:themeColor="background1"/>
                              </w:rPr>
                              <w:t xml:space="preserve">24 </w:t>
                            </w:r>
                            <w:r w:rsidR="005C2F58">
                              <w:rPr>
                                <w:rFonts w:cs="Arial"/>
                                <w:color w:val="FFFFFF" w:themeColor="background1"/>
                              </w:rPr>
                              <w:t>juli</w:t>
                            </w:r>
                            <w:r>
                              <w:rPr>
                                <w:rFonts w:cs="Arial"/>
                                <w:color w:val="FFFFFF" w:themeColor="background1"/>
                              </w:rPr>
                              <w:t xml:space="preserve"> 2023</w:t>
                            </w:r>
                          </w:p>
                        </w:tc>
                      </w:tr>
                      <w:tr w:rsidR="00285F25" w:rsidRPr="00DD1446" w14:paraId="39E85DEA" w14:textId="77777777" w:rsidTr="00285F25">
                        <w:tc>
                          <w:tcPr>
                            <w:tcW w:w="2694" w:type="dxa"/>
                            <w:tcBorders>
                              <w:top w:val="nil"/>
                              <w:left w:val="nil"/>
                              <w:bottom w:val="nil"/>
                              <w:right w:val="nil"/>
                            </w:tcBorders>
                            <w:shd w:val="clear" w:color="auto" w:fill="auto"/>
                          </w:tcPr>
                          <w:p w14:paraId="689C02A6" w14:textId="6BF1B4FD" w:rsidR="00285F25" w:rsidRPr="00091791" w:rsidRDefault="00285F25" w:rsidP="00985940">
                            <w:pPr>
                              <w:rPr>
                                <w:rFonts w:cs="Arial"/>
                                <w:color w:val="FFFF00"/>
                              </w:rPr>
                            </w:pPr>
                            <w:r w:rsidRPr="00721C42">
                              <w:rPr>
                                <w:rFonts w:cs="Arial"/>
                                <w:color w:val="FFFFFF" w:themeColor="background1"/>
                              </w:rPr>
                              <w:t>Status:</w:t>
                            </w:r>
                          </w:p>
                        </w:tc>
                        <w:tc>
                          <w:tcPr>
                            <w:tcW w:w="3828" w:type="dxa"/>
                            <w:tcBorders>
                              <w:top w:val="nil"/>
                              <w:left w:val="nil"/>
                              <w:bottom w:val="nil"/>
                              <w:right w:val="nil"/>
                            </w:tcBorders>
                            <w:shd w:val="clear" w:color="auto" w:fill="auto"/>
                          </w:tcPr>
                          <w:p w14:paraId="3A3C6480" w14:textId="15A98EAB" w:rsidR="00285F25" w:rsidRPr="00091791" w:rsidRDefault="00285F25" w:rsidP="00985940">
                            <w:pPr>
                              <w:rPr>
                                <w:rFonts w:cs="Arial"/>
                                <w:color w:val="FFFF00"/>
                              </w:rPr>
                            </w:pPr>
                            <w:r w:rsidRPr="00285F25">
                              <w:rPr>
                                <w:rFonts w:cs="Arial"/>
                                <w:color w:val="FFFFFF" w:themeColor="background1"/>
                              </w:rPr>
                              <w:t>Concept</w:t>
                            </w:r>
                          </w:p>
                        </w:tc>
                      </w:tr>
                      <w:tr w:rsidR="00285F25" w:rsidRPr="00DD1446" w14:paraId="7D20F7E2" w14:textId="77777777" w:rsidTr="00285F25">
                        <w:tc>
                          <w:tcPr>
                            <w:tcW w:w="2694" w:type="dxa"/>
                            <w:tcBorders>
                              <w:top w:val="nil"/>
                              <w:left w:val="nil"/>
                              <w:bottom w:val="nil"/>
                              <w:right w:val="nil"/>
                            </w:tcBorders>
                            <w:shd w:val="clear" w:color="auto" w:fill="auto"/>
                          </w:tcPr>
                          <w:p w14:paraId="4BA3A968" w14:textId="7F77E3EF" w:rsidR="00285F25" w:rsidRPr="005038C1" w:rsidRDefault="00285F25" w:rsidP="00985940">
                            <w:pPr>
                              <w:rPr>
                                <w:rFonts w:cs="Arial"/>
                                <w:color w:val="FFFFFF"/>
                              </w:rPr>
                            </w:pPr>
                            <w:r w:rsidRPr="005038C1">
                              <w:rPr>
                                <w:rFonts w:cs="Arial"/>
                                <w:color w:val="FFFFFF"/>
                              </w:rPr>
                              <w:t>Versie:</w:t>
                            </w:r>
                          </w:p>
                        </w:tc>
                        <w:tc>
                          <w:tcPr>
                            <w:tcW w:w="3828" w:type="dxa"/>
                            <w:tcBorders>
                              <w:top w:val="nil"/>
                              <w:left w:val="nil"/>
                              <w:bottom w:val="nil"/>
                              <w:right w:val="nil"/>
                            </w:tcBorders>
                            <w:shd w:val="clear" w:color="auto" w:fill="auto"/>
                          </w:tcPr>
                          <w:p w14:paraId="2267A490" w14:textId="495B2773" w:rsidR="00285F25" w:rsidRPr="005038C1" w:rsidRDefault="00285F25" w:rsidP="00985940">
                            <w:pPr>
                              <w:rPr>
                                <w:rFonts w:cs="Arial"/>
                                <w:color w:val="FFFFFF"/>
                              </w:rPr>
                            </w:pPr>
                            <w:r>
                              <w:rPr>
                                <w:rFonts w:cs="Arial"/>
                                <w:color w:val="FFFFFF"/>
                              </w:rPr>
                              <w:t>V01</w:t>
                            </w:r>
                          </w:p>
                        </w:tc>
                      </w:tr>
                      <w:tr w:rsidR="007C3742" w:rsidRPr="00DD1446" w14:paraId="72BAC9BE" w14:textId="77777777" w:rsidTr="00285F25">
                        <w:tc>
                          <w:tcPr>
                            <w:tcW w:w="2694" w:type="dxa"/>
                            <w:tcBorders>
                              <w:top w:val="nil"/>
                              <w:left w:val="nil"/>
                              <w:bottom w:val="nil"/>
                              <w:right w:val="nil"/>
                            </w:tcBorders>
                            <w:shd w:val="clear" w:color="auto" w:fill="auto"/>
                          </w:tcPr>
                          <w:p w14:paraId="74D2958E" w14:textId="77777777" w:rsidR="007C3742" w:rsidRPr="00DD1446" w:rsidRDefault="007C3742" w:rsidP="00985940">
                            <w:pPr>
                              <w:rPr>
                                <w:rFonts w:cs="Arial"/>
                                <w:color w:val="FFFFFF"/>
                              </w:rPr>
                            </w:pPr>
                            <w:r w:rsidRPr="00DD1446">
                              <w:rPr>
                                <w:rFonts w:cs="Arial"/>
                                <w:color w:val="FFFFFF"/>
                              </w:rPr>
                              <w:t>Vertrouwelijkheidsniveau:</w:t>
                            </w:r>
                          </w:p>
                        </w:tc>
                        <w:tc>
                          <w:tcPr>
                            <w:tcW w:w="3828" w:type="dxa"/>
                            <w:tcBorders>
                              <w:top w:val="nil"/>
                              <w:left w:val="nil"/>
                              <w:bottom w:val="nil"/>
                              <w:right w:val="nil"/>
                            </w:tcBorders>
                            <w:shd w:val="clear" w:color="auto" w:fill="auto"/>
                          </w:tcPr>
                          <w:p w14:paraId="4DC05D8C" w14:textId="509B3A9B" w:rsidR="007C3742" w:rsidRPr="00EC2E2A" w:rsidRDefault="007C3742" w:rsidP="00985940">
                            <w:pPr>
                              <w:rPr>
                                <w:rFonts w:cs="Arial"/>
                                <w:color w:val="FFFFFF" w:themeColor="background1"/>
                              </w:rPr>
                            </w:pPr>
                            <w:r w:rsidRPr="00EC2E2A">
                              <w:rPr>
                                <w:rFonts w:cs="Arial"/>
                                <w:color w:val="FFFFFF" w:themeColor="background1"/>
                              </w:rPr>
                              <w:t>Openbaar</w:t>
                            </w:r>
                          </w:p>
                          <w:p w14:paraId="67D1B287" w14:textId="77777777" w:rsidR="007C3742" w:rsidRPr="00EC2E2A" w:rsidRDefault="007C3742" w:rsidP="00985940">
                            <w:pPr>
                              <w:rPr>
                                <w:rFonts w:cs="Arial"/>
                                <w:color w:val="FFFFFF" w:themeColor="background1"/>
                              </w:rPr>
                            </w:pPr>
                            <w:bookmarkStart w:id="3" w:name="Betrokkenen"/>
                            <w:r w:rsidRPr="00EC2E2A">
                              <w:rPr>
                                <w:rFonts w:cs="Arial"/>
                                <w:color w:val="FFFFFF" w:themeColor="background1"/>
                              </w:rPr>
                              <w:t xml:space="preserve"> </w:t>
                            </w:r>
                            <w:bookmarkEnd w:id="3"/>
                          </w:p>
                        </w:tc>
                      </w:tr>
                    </w:tbl>
                    <w:p w14:paraId="02DA8306" w14:textId="77777777" w:rsidR="007C3742" w:rsidRPr="00985940" w:rsidRDefault="007C3742"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EA34D5">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3F6E5D" w14:paraId="0D0FC0F6" w14:textId="77777777" w:rsidTr="00EA34D5">
              <w:tc>
                <w:tcPr>
                  <w:tcW w:w="3261" w:type="dxa"/>
                </w:tcPr>
                <w:p w14:paraId="0959C3A2" w14:textId="77777777" w:rsidR="009B6AFA" w:rsidRPr="003F6E5D" w:rsidRDefault="009B6AFA" w:rsidP="009B6AFA">
                  <w:pPr>
                    <w:pStyle w:val="BladTekstLabel"/>
                  </w:pPr>
                  <w:r w:rsidRPr="003F6E5D">
                    <w:t>Contactpersoon</w:t>
                  </w:r>
                </w:p>
              </w:tc>
              <w:tc>
                <w:tcPr>
                  <w:tcW w:w="5811" w:type="dxa"/>
                </w:tcPr>
                <w:p w14:paraId="53B2CA82" w14:textId="15577DCF" w:rsidR="009B6AFA" w:rsidRPr="004F3D28" w:rsidRDefault="0014244E" w:rsidP="009B6AFA">
                  <w:pPr>
                    <w:pStyle w:val="BladTekst"/>
                  </w:pPr>
                  <w:r w:rsidRPr="004F3D28">
                    <w:t>AJFM Pieterse</w:t>
                  </w:r>
                </w:p>
              </w:tc>
            </w:tr>
            <w:tr w:rsidR="009B6AFA" w:rsidRPr="003F6E5D" w14:paraId="2B32BB6E" w14:textId="77777777" w:rsidTr="00EA34D5">
              <w:tc>
                <w:tcPr>
                  <w:tcW w:w="3261" w:type="dxa"/>
                </w:tcPr>
                <w:p w14:paraId="306A47C7" w14:textId="77777777" w:rsidR="009B6AFA" w:rsidRPr="003F6E5D" w:rsidRDefault="009B6AFA" w:rsidP="009B6AFA">
                  <w:pPr>
                    <w:pStyle w:val="BladTekstLabel"/>
                  </w:pPr>
                  <w:r w:rsidRPr="003F6E5D">
                    <w:t>E-mail</w:t>
                  </w:r>
                </w:p>
                <w:p w14:paraId="78506FC9" w14:textId="77777777" w:rsidR="009B6AFA" w:rsidRPr="003F6E5D" w:rsidRDefault="009B6AFA" w:rsidP="009B6AFA">
                  <w:pPr>
                    <w:pStyle w:val="BladTekstLabel"/>
                  </w:pPr>
                  <w:r w:rsidRPr="003F6E5D">
                    <w:t>Doorkiesnummer</w:t>
                  </w:r>
                </w:p>
                <w:p w14:paraId="40DD71B3" w14:textId="77777777" w:rsidR="009B6AFA" w:rsidRPr="003F6E5D" w:rsidRDefault="009B6AFA" w:rsidP="009B6AFA">
                  <w:pPr>
                    <w:pStyle w:val="BladTekstLabel"/>
                  </w:pPr>
                  <w:r w:rsidRPr="003F6E5D">
                    <w:t>Contactpersoon GVB Inhoudelijk Contactpersoon GVB Commercieel</w:t>
                  </w:r>
                </w:p>
              </w:tc>
              <w:tc>
                <w:tcPr>
                  <w:tcW w:w="5811" w:type="dxa"/>
                </w:tcPr>
                <w:p w14:paraId="0A5FA74A" w14:textId="731D7C93" w:rsidR="009B6AFA" w:rsidRPr="004F3D28" w:rsidRDefault="0014244E" w:rsidP="009B6AFA">
                  <w:pPr>
                    <w:pStyle w:val="BladTekst"/>
                  </w:pPr>
                  <w:r w:rsidRPr="004F3D28">
                    <w:t>Ron.pieterse</w:t>
                  </w:r>
                  <w:r w:rsidR="009B6AFA" w:rsidRPr="004F3D28">
                    <w:t>@gv</w:t>
                  </w:r>
                  <w:r w:rsidRPr="004F3D28">
                    <w:t>b</w:t>
                  </w:r>
                  <w:r w:rsidR="009B6AFA" w:rsidRPr="004F3D28">
                    <w:t>.nl</w:t>
                  </w:r>
                </w:p>
                <w:p w14:paraId="12A16B65" w14:textId="2307D785" w:rsidR="009B6AFA" w:rsidRPr="004F3D28" w:rsidRDefault="0014244E" w:rsidP="009B6AFA">
                  <w:pPr>
                    <w:pStyle w:val="BladTekst"/>
                  </w:pPr>
                  <w:r w:rsidRPr="004F3D28">
                    <w:t xml:space="preserve">+31(0)6 </w:t>
                  </w:r>
                  <w:r w:rsidR="004F3D28" w:rsidRPr="004F3D28">
                    <w:t>511 60 32 82</w:t>
                  </w:r>
                </w:p>
                <w:p w14:paraId="55A1CD4B" w14:textId="0CFF306A" w:rsidR="009B6AFA" w:rsidRPr="004F3D28" w:rsidRDefault="004F3D28" w:rsidP="009B6AFA">
                  <w:pPr>
                    <w:pStyle w:val="BladTekst"/>
                  </w:pPr>
                  <w:r w:rsidRPr="004F3D28">
                    <w:t>M. Maarschalkertweert</w:t>
                  </w:r>
                </w:p>
                <w:p w14:paraId="3B4D9AA7" w14:textId="6602EE9F" w:rsidR="009B6AFA" w:rsidRPr="004F3D28" w:rsidRDefault="004F3D28" w:rsidP="009B6AFA">
                  <w:pPr>
                    <w:pStyle w:val="BladTekst"/>
                  </w:pPr>
                  <w:r w:rsidRPr="004F3D28">
                    <w:t>R. Zomerdijk</w:t>
                  </w: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34143740" w14:textId="77777777" w:rsidR="00DD6349" w:rsidRPr="00A8331F" w:rsidRDefault="00DD6349" w:rsidP="00DD6349"/>
    <w:p w14:paraId="6A793A5A" w14:textId="4FD51CD8" w:rsidR="00876AAD" w:rsidRDefault="00DD6349" w:rsidP="00DD6349">
      <w:r w:rsidRPr="006A0446">
        <w:rPr>
          <w:rFonts w:cs="Arial"/>
          <w:i/>
        </w:rPr>
        <w:t xml:space="preserve">Voor eventuele vragen kunt u </w:t>
      </w:r>
      <w:r>
        <w:rPr>
          <w:rFonts w:cs="Arial"/>
          <w:i/>
        </w:rPr>
        <w:t>contact opnemen met</w:t>
      </w:r>
      <w:r w:rsidRPr="006A0446">
        <w:rPr>
          <w:rFonts w:cs="Arial"/>
          <w:i/>
        </w:rPr>
        <w:t xml:space="preserve"> </w:t>
      </w:r>
      <w:r>
        <w:rPr>
          <w:rFonts w:cs="Arial"/>
          <w:i/>
        </w:rPr>
        <w:t>de contactpersoon van deze aanbesteding.</w:t>
      </w:r>
      <w:r w:rsidR="00092CC0">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3ADB4DEA" w14:textId="7CFADEBC" w:rsidR="00F36057"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F36057">
        <w:rPr>
          <w:noProof/>
        </w:rPr>
        <w:t>Artikel 1</w:t>
      </w:r>
      <w:r w:rsidR="00F36057">
        <w:rPr>
          <w:rFonts w:asciiTheme="minorHAnsi" w:eastAsiaTheme="minorEastAsia" w:hAnsiTheme="minorHAnsi" w:cstheme="minorBidi"/>
          <w:b w:val="0"/>
          <w:noProof/>
          <w:szCs w:val="22"/>
        </w:rPr>
        <w:tab/>
      </w:r>
      <w:r w:rsidR="00F36057">
        <w:rPr>
          <w:noProof/>
        </w:rPr>
        <w:t>Voorwerp van de Raamovereenkomst</w:t>
      </w:r>
      <w:r w:rsidR="00F36057">
        <w:rPr>
          <w:noProof/>
        </w:rPr>
        <w:tab/>
      </w:r>
      <w:r w:rsidR="00F36057">
        <w:rPr>
          <w:noProof/>
        </w:rPr>
        <w:fldChar w:fldCharType="begin"/>
      </w:r>
      <w:r w:rsidR="00F36057">
        <w:rPr>
          <w:noProof/>
        </w:rPr>
        <w:instrText xml:space="preserve"> PAGEREF _Toc133238100 \h </w:instrText>
      </w:r>
      <w:r w:rsidR="00F36057">
        <w:rPr>
          <w:noProof/>
        </w:rPr>
      </w:r>
      <w:r w:rsidR="00F36057">
        <w:rPr>
          <w:noProof/>
        </w:rPr>
        <w:fldChar w:fldCharType="separate"/>
      </w:r>
      <w:r w:rsidR="00F36057">
        <w:rPr>
          <w:noProof/>
        </w:rPr>
        <w:t>5</w:t>
      </w:r>
      <w:r w:rsidR="00F36057">
        <w:rPr>
          <w:noProof/>
        </w:rPr>
        <w:fldChar w:fldCharType="end"/>
      </w:r>
    </w:p>
    <w:p w14:paraId="0A48EA5F" w14:textId="11842D03" w:rsidR="00F36057" w:rsidRDefault="00F36057">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tijdsplanning of duur van de Overeenkomst</w:t>
      </w:r>
      <w:r>
        <w:rPr>
          <w:noProof/>
        </w:rPr>
        <w:tab/>
      </w:r>
      <w:r>
        <w:rPr>
          <w:noProof/>
        </w:rPr>
        <w:fldChar w:fldCharType="begin"/>
      </w:r>
      <w:r>
        <w:rPr>
          <w:noProof/>
        </w:rPr>
        <w:instrText xml:space="preserve"> PAGEREF _Toc133238101 \h </w:instrText>
      </w:r>
      <w:r>
        <w:rPr>
          <w:noProof/>
        </w:rPr>
      </w:r>
      <w:r>
        <w:rPr>
          <w:noProof/>
        </w:rPr>
        <w:fldChar w:fldCharType="separate"/>
      </w:r>
      <w:r>
        <w:rPr>
          <w:noProof/>
        </w:rPr>
        <w:t>6</w:t>
      </w:r>
      <w:r>
        <w:rPr>
          <w:noProof/>
        </w:rPr>
        <w:fldChar w:fldCharType="end"/>
      </w:r>
    </w:p>
    <w:p w14:paraId="2A53E241" w14:textId="6BE875E2" w:rsidR="00F36057" w:rsidRDefault="00F36057">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Levering</w:t>
      </w:r>
      <w:r>
        <w:rPr>
          <w:noProof/>
        </w:rPr>
        <w:tab/>
      </w:r>
      <w:r>
        <w:rPr>
          <w:noProof/>
        </w:rPr>
        <w:fldChar w:fldCharType="begin"/>
      </w:r>
      <w:r>
        <w:rPr>
          <w:noProof/>
        </w:rPr>
        <w:instrText xml:space="preserve"> PAGEREF _Toc133238102 \h </w:instrText>
      </w:r>
      <w:r>
        <w:rPr>
          <w:noProof/>
        </w:rPr>
      </w:r>
      <w:r>
        <w:rPr>
          <w:noProof/>
        </w:rPr>
        <w:fldChar w:fldCharType="separate"/>
      </w:r>
      <w:r>
        <w:rPr>
          <w:noProof/>
        </w:rPr>
        <w:t>6</w:t>
      </w:r>
      <w:r>
        <w:rPr>
          <w:noProof/>
        </w:rPr>
        <w:fldChar w:fldCharType="end"/>
      </w:r>
    </w:p>
    <w:p w14:paraId="6F1BA3BD" w14:textId="216B8994" w:rsidR="00F36057" w:rsidRDefault="00F36057">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_Toc133238103 \h </w:instrText>
      </w:r>
      <w:r>
        <w:rPr>
          <w:noProof/>
        </w:rPr>
      </w:r>
      <w:r>
        <w:rPr>
          <w:noProof/>
        </w:rPr>
        <w:fldChar w:fldCharType="separate"/>
      </w:r>
      <w:r>
        <w:rPr>
          <w:noProof/>
        </w:rPr>
        <w:t>6</w:t>
      </w:r>
      <w:r>
        <w:rPr>
          <w:noProof/>
        </w:rPr>
        <w:fldChar w:fldCharType="end"/>
      </w:r>
    </w:p>
    <w:p w14:paraId="1265787B" w14:textId="6DA94238" w:rsidR="00F36057" w:rsidRDefault="00F36057">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Contactpersonen</w:t>
      </w:r>
      <w:r>
        <w:rPr>
          <w:noProof/>
        </w:rPr>
        <w:tab/>
      </w:r>
      <w:r>
        <w:rPr>
          <w:noProof/>
        </w:rPr>
        <w:fldChar w:fldCharType="begin"/>
      </w:r>
      <w:r>
        <w:rPr>
          <w:noProof/>
        </w:rPr>
        <w:instrText xml:space="preserve"> PAGEREF _Toc133238104 \h </w:instrText>
      </w:r>
      <w:r>
        <w:rPr>
          <w:noProof/>
        </w:rPr>
      </w:r>
      <w:r>
        <w:rPr>
          <w:noProof/>
        </w:rPr>
        <w:fldChar w:fldCharType="separate"/>
      </w:r>
      <w:r>
        <w:rPr>
          <w:noProof/>
        </w:rPr>
        <w:t>7</w:t>
      </w:r>
      <w:r>
        <w:rPr>
          <w:noProof/>
        </w:rPr>
        <w:fldChar w:fldCharType="end"/>
      </w:r>
    </w:p>
    <w:p w14:paraId="59CBD309" w14:textId="622B04C6" w:rsidR="00F36057" w:rsidRDefault="00F36057">
      <w:pPr>
        <w:pStyle w:val="Inhopg2"/>
        <w:tabs>
          <w:tab w:val="left" w:pos="1100"/>
        </w:tabs>
        <w:rPr>
          <w:rFonts w:asciiTheme="minorHAnsi" w:eastAsiaTheme="minorEastAsia" w:hAnsiTheme="minorHAnsi" w:cstheme="minorBidi"/>
          <w:b w:val="0"/>
          <w:noProof/>
          <w:szCs w:val="22"/>
        </w:rPr>
      </w:pPr>
      <w:r>
        <w:rPr>
          <w:noProof/>
        </w:rPr>
        <w:t>Artikel 6</w:t>
      </w:r>
      <w:r>
        <w:rPr>
          <w:rFonts w:asciiTheme="minorHAnsi" w:eastAsiaTheme="minorEastAsia" w:hAnsiTheme="minorHAnsi" w:cstheme="minorBidi"/>
          <w:b w:val="0"/>
          <w:noProof/>
          <w:szCs w:val="22"/>
        </w:rPr>
        <w:tab/>
      </w:r>
      <w:r>
        <w:rPr>
          <w:noProof/>
        </w:rPr>
        <w:t>Garantie en tekort schieten in de nakoming</w:t>
      </w:r>
      <w:r>
        <w:rPr>
          <w:noProof/>
        </w:rPr>
        <w:tab/>
      </w:r>
      <w:r>
        <w:rPr>
          <w:noProof/>
        </w:rPr>
        <w:fldChar w:fldCharType="begin"/>
      </w:r>
      <w:r>
        <w:rPr>
          <w:noProof/>
        </w:rPr>
        <w:instrText xml:space="preserve"> PAGEREF _Toc133238105 \h </w:instrText>
      </w:r>
      <w:r>
        <w:rPr>
          <w:noProof/>
        </w:rPr>
      </w:r>
      <w:r>
        <w:rPr>
          <w:noProof/>
        </w:rPr>
        <w:fldChar w:fldCharType="separate"/>
      </w:r>
      <w:r>
        <w:rPr>
          <w:noProof/>
        </w:rPr>
        <w:t>7</w:t>
      </w:r>
      <w:r>
        <w:rPr>
          <w:noProof/>
        </w:rPr>
        <w:fldChar w:fldCharType="end"/>
      </w:r>
    </w:p>
    <w:p w14:paraId="7B6BDDA0" w14:textId="252E2527" w:rsidR="00F36057" w:rsidRDefault="00F36057">
      <w:pPr>
        <w:pStyle w:val="Inhopg2"/>
        <w:tabs>
          <w:tab w:val="left" w:pos="1100"/>
        </w:tabs>
        <w:rPr>
          <w:rFonts w:asciiTheme="minorHAnsi" w:eastAsiaTheme="minorEastAsia" w:hAnsiTheme="minorHAnsi" w:cstheme="minorBidi"/>
          <w:b w:val="0"/>
          <w:noProof/>
          <w:szCs w:val="22"/>
        </w:rPr>
      </w:pPr>
      <w:r>
        <w:rPr>
          <w:noProof/>
        </w:rPr>
        <w:t>Artikel 7</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_Toc133238106 \h </w:instrText>
      </w:r>
      <w:r>
        <w:rPr>
          <w:noProof/>
        </w:rPr>
      </w:r>
      <w:r>
        <w:rPr>
          <w:noProof/>
        </w:rPr>
        <w:fldChar w:fldCharType="separate"/>
      </w:r>
      <w:r>
        <w:rPr>
          <w:noProof/>
        </w:rPr>
        <w:t>7</w:t>
      </w:r>
      <w:r>
        <w:rPr>
          <w:noProof/>
        </w:rPr>
        <w:fldChar w:fldCharType="end"/>
      </w:r>
    </w:p>
    <w:p w14:paraId="74224FC3" w14:textId="383B106D" w:rsidR="00F36057" w:rsidRDefault="00F36057">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Ontbinding van de Leveringsovereenkomst</w:t>
      </w:r>
      <w:r>
        <w:rPr>
          <w:noProof/>
        </w:rPr>
        <w:tab/>
      </w:r>
      <w:r>
        <w:rPr>
          <w:noProof/>
        </w:rPr>
        <w:fldChar w:fldCharType="begin"/>
      </w:r>
      <w:r>
        <w:rPr>
          <w:noProof/>
        </w:rPr>
        <w:instrText xml:space="preserve"> PAGEREF _Toc133238107 \h </w:instrText>
      </w:r>
      <w:r>
        <w:rPr>
          <w:noProof/>
        </w:rPr>
      </w:r>
      <w:r>
        <w:rPr>
          <w:noProof/>
        </w:rPr>
        <w:fldChar w:fldCharType="separate"/>
      </w:r>
      <w:r>
        <w:rPr>
          <w:noProof/>
        </w:rPr>
        <w:t>8</w:t>
      </w:r>
      <w:r>
        <w:rPr>
          <w:noProof/>
        </w:rPr>
        <w:fldChar w:fldCharType="end"/>
      </w:r>
    </w:p>
    <w:p w14:paraId="635AE9CB" w14:textId="30400732" w:rsidR="00F36057" w:rsidRDefault="00F36057">
      <w:pPr>
        <w:pStyle w:val="Inhopg2"/>
        <w:tabs>
          <w:tab w:val="left" w:pos="1100"/>
        </w:tabs>
        <w:rPr>
          <w:rFonts w:asciiTheme="minorHAnsi" w:eastAsiaTheme="minorEastAsia" w:hAnsiTheme="minorHAnsi" w:cstheme="minorBidi"/>
          <w:b w:val="0"/>
          <w:noProof/>
          <w:szCs w:val="22"/>
        </w:rPr>
      </w:pPr>
      <w:r w:rsidRPr="00D054C3">
        <w:rPr>
          <w:noProof/>
          <w:highlight w:val="yellow"/>
        </w:rPr>
        <w:t>Artikel 9</w:t>
      </w:r>
      <w:r>
        <w:rPr>
          <w:rFonts w:asciiTheme="minorHAnsi" w:eastAsiaTheme="minorEastAsia" w:hAnsiTheme="minorHAnsi" w:cstheme="minorBidi"/>
          <w:b w:val="0"/>
          <w:noProof/>
          <w:szCs w:val="22"/>
        </w:rPr>
        <w:tab/>
      </w:r>
      <w:r w:rsidRPr="00D054C3">
        <w:rPr>
          <w:noProof/>
          <w:highlight w:val="yellow"/>
        </w:rPr>
        <w:t>&lt;OPTIONEEL&gt; Concerngarantie &lt;optioneel artikel op te nemen indien Opdrachtnemer bij zijn Inschrijving een beroep doet op de financiële draagkracht van een groepsmaatschappij&gt;</w:t>
      </w:r>
      <w:r>
        <w:rPr>
          <w:noProof/>
        </w:rPr>
        <w:tab/>
      </w:r>
      <w:r>
        <w:rPr>
          <w:noProof/>
        </w:rPr>
        <w:fldChar w:fldCharType="begin"/>
      </w:r>
      <w:r>
        <w:rPr>
          <w:noProof/>
        </w:rPr>
        <w:instrText xml:space="preserve"> PAGEREF _Toc133238108 \h </w:instrText>
      </w:r>
      <w:r>
        <w:rPr>
          <w:noProof/>
        </w:rPr>
      </w:r>
      <w:r>
        <w:rPr>
          <w:noProof/>
        </w:rPr>
        <w:fldChar w:fldCharType="separate"/>
      </w:r>
      <w:r>
        <w:rPr>
          <w:noProof/>
        </w:rPr>
        <w:t>8</w:t>
      </w:r>
      <w:r>
        <w:rPr>
          <w:noProof/>
        </w:rPr>
        <w:fldChar w:fldCharType="end"/>
      </w:r>
    </w:p>
    <w:p w14:paraId="31C7F7A0" w14:textId="4424F559" w:rsidR="00F36057" w:rsidRDefault="00F36057">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Vervallen</w:t>
      </w:r>
      <w:r>
        <w:rPr>
          <w:noProof/>
        </w:rPr>
        <w:tab/>
      </w:r>
      <w:r>
        <w:rPr>
          <w:noProof/>
        </w:rPr>
        <w:fldChar w:fldCharType="begin"/>
      </w:r>
      <w:r>
        <w:rPr>
          <w:noProof/>
        </w:rPr>
        <w:instrText xml:space="preserve"> PAGEREF _Toc133238109 \h </w:instrText>
      </w:r>
      <w:r>
        <w:rPr>
          <w:noProof/>
        </w:rPr>
      </w:r>
      <w:r>
        <w:rPr>
          <w:noProof/>
        </w:rPr>
        <w:fldChar w:fldCharType="separate"/>
      </w:r>
      <w:r>
        <w:rPr>
          <w:noProof/>
        </w:rPr>
        <w:t>9</w:t>
      </w:r>
      <w:r>
        <w:rPr>
          <w:noProof/>
        </w:rPr>
        <w:fldChar w:fldCharType="end"/>
      </w:r>
    </w:p>
    <w:p w14:paraId="5F7377A9" w14:textId="4ECCB5D2" w:rsidR="00F36057" w:rsidRDefault="00F36057">
      <w:pPr>
        <w:pStyle w:val="Inhopg2"/>
        <w:tabs>
          <w:tab w:val="left" w:pos="1100"/>
        </w:tabs>
        <w:rPr>
          <w:rFonts w:asciiTheme="minorHAnsi" w:eastAsiaTheme="minorEastAsia" w:hAnsiTheme="minorHAnsi" w:cstheme="minorBidi"/>
          <w:b w:val="0"/>
          <w:noProof/>
          <w:szCs w:val="22"/>
        </w:rPr>
      </w:pPr>
      <w:r>
        <w:rPr>
          <w:noProof/>
        </w:rPr>
        <w:t xml:space="preserve">Artikel 11 </w:t>
      </w:r>
      <w:r>
        <w:rPr>
          <w:rFonts w:asciiTheme="minorHAnsi" w:eastAsiaTheme="minorEastAsia" w:hAnsiTheme="minorHAnsi" w:cstheme="minorBidi"/>
          <w:b w:val="0"/>
          <w:noProof/>
          <w:szCs w:val="22"/>
        </w:rPr>
        <w:tab/>
      </w:r>
      <w:r>
        <w:rPr>
          <w:noProof/>
        </w:rPr>
        <w:t>Integriteit, belangenverstrengeling, omkoping, contacten en informatieplicht</w:t>
      </w:r>
      <w:r>
        <w:rPr>
          <w:noProof/>
        </w:rPr>
        <w:tab/>
      </w:r>
      <w:r>
        <w:rPr>
          <w:noProof/>
        </w:rPr>
        <w:fldChar w:fldCharType="begin"/>
      </w:r>
      <w:r>
        <w:rPr>
          <w:noProof/>
        </w:rPr>
        <w:instrText xml:space="preserve"> PAGEREF _Toc133238110 \h </w:instrText>
      </w:r>
      <w:r>
        <w:rPr>
          <w:noProof/>
        </w:rPr>
      </w:r>
      <w:r>
        <w:rPr>
          <w:noProof/>
        </w:rPr>
        <w:fldChar w:fldCharType="separate"/>
      </w:r>
      <w:r>
        <w:rPr>
          <w:noProof/>
        </w:rPr>
        <w:t>9</w:t>
      </w:r>
      <w:r>
        <w:rPr>
          <w:noProof/>
        </w:rPr>
        <w:fldChar w:fldCharType="end"/>
      </w:r>
    </w:p>
    <w:p w14:paraId="6BC2739F" w14:textId="0FFC6C79" w:rsidR="00F36057" w:rsidRDefault="00F36057">
      <w:pPr>
        <w:pStyle w:val="Inhopg2"/>
        <w:tabs>
          <w:tab w:val="left" w:pos="1100"/>
        </w:tabs>
        <w:rPr>
          <w:rFonts w:asciiTheme="minorHAnsi" w:eastAsiaTheme="minorEastAsia" w:hAnsiTheme="minorHAnsi" w:cstheme="minorBidi"/>
          <w:b w:val="0"/>
          <w:noProof/>
          <w:szCs w:val="22"/>
        </w:rPr>
      </w:pPr>
      <w:r>
        <w:rPr>
          <w:noProof/>
        </w:rPr>
        <w:t>Artikel 12</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_Toc133238111 \h </w:instrText>
      </w:r>
      <w:r>
        <w:rPr>
          <w:noProof/>
        </w:rPr>
      </w:r>
      <w:r>
        <w:rPr>
          <w:noProof/>
        </w:rPr>
        <w:fldChar w:fldCharType="separate"/>
      </w:r>
      <w:r>
        <w:rPr>
          <w:noProof/>
        </w:rPr>
        <w:t>10</w:t>
      </w:r>
      <w:r>
        <w:rPr>
          <w:noProof/>
        </w:rPr>
        <w:fldChar w:fldCharType="end"/>
      </w:r>
    </w:p>
    <w:p w14:paraId="1DDA83D0" w14:textId="1E6A4F6C" w:rsidR="00F36057" w:rsidRDefault="00F36057">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_Toc133238112 \h </w:instrText>
      </w:r>
      <w:r>
        <w:rPr>
          <w:noProof/>
        </w:rPr>
      </w:r>
      <w:r>
        <w:rPr>
          <w:noProof/>
        </w:rPr>
        <w:fldChar w:fldCharType="separate"/>
      </w:r>
      <w:r>
        <w:rPr>
          <w:noProof/>
        </w:rPr>
        <w:t>11</w:t>
      </w:r>
      <w:r>
        <w:rPr>
          <w:noProof/>
        </w:rPr>
        <w:fldChar w:fldCharType="end"/>
      </w:r>
    </w:p>
    <w:p w14:paraId="79995663" w14:textId="62FF8F83"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49F70A2F" w:rsidR="00F875EB" w:rsidRPr="004E5B2A" w:rsidRDefault="007338B6" w:rsidP="004E5B2A">
      <w:pPr>
        <w:pStyle w:val="Inhoudkop"/>
      </w:pPr>
      <w:r w:rsidRPr="007338B6">
        <w:t>Koop en leveringsovereenkomst met kenmerk</w:t>
      </w:r>
      <w:r w:rsidR="008223C3">
        <w:t xml:space="preserve"> 2023-09</w:t>
      </w:r>
      <w:r w:rsidRPr="007338B6">
        <w:t xml:space="preserve"> </w:t>
      </w:r>
      <w:r w:rsidR="00F875EB" w:rsidRPr="004E5B2A">
        <w:t xml:space="preserve">inzake </w:t>
      </w:r>
      <w:r w:rsidR="008223C3">
        <w:t>Schokdempers ten behoeve van Combinotrams</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1DEA9EC7" w:rsidR="00F875EB" w:rsidRPr="00DB002A" w:rsidRDefault="00F875EB" w:rsidP="00F875EB">
      <w:pPr>
        <w:suppressAutoHyphens/>
        <w:ind w:right="-1"/>
        <w:rPr>
          <w:lang w:val="nl"/>
        </w:rPr>
      </w:pPr>
      <w:r w:rsidRPr="00DB002A">
        <w:rPr>
          <w:lang w:val="nl"/>
        </w:rPr>
        <w:t xml:space="preserve">1. De besloten vennootschap met beperkte </w:t>
      </w:r>
      <w:r w:rsidRPr="008223C3">
        <w:rPr>
          <w:lang w:val="nl"/>
        </w:rPr>
        <w:t>aansprakelijkheid, GVB Exploitatie B.V., statutair gevestigd te Amsterdam en kantoorhoudende te Amsterdam aan de Arlandaweg 106, ten deze rechtsgeldig vertegenwoordigd door mevrouw C.</w:t>
      </w:r>
      <w:r w:rsidR="00333CD0" w:rsidRPr="008223C3">
        <w:rPr>
          <w:lang w:val="nl"/>
        </w:rPr>
        <w:t>J.G.</w:t>
      </w:r>
      <w:r w:rsidRPr="008223C3">
        <w:rPr>
          <w:lang w:val="nl"/>
        </w:rPr>
        <w:t xml:space="preserve"> </w:t>
      </w:r>
      <w:r w:rsidR="003A60B9" w:rsidRPr="008223C3">
        <w:rPr>
          <w:lang w:val="nl"/>
        </w:rPr>
        <w:t>Zuiderwijk</w:t>
      </w:r>
      <w:r w:rsidRPr="008223C3">
        <w:rPr>
          <w:lang w:val="nl"/>
        </w:rPr>
        <w:t xml:space="preserve"> en de heer </w:t>
      </w:r>
      <w:r w:rsidR="003A60B9" w:rsidRPr="008223C3">
        <w:rPr>
          <w:lang w:val="nl"/>
        </w:rPr>
        <w:t>K. Beeckmans</w:t>
      </w:r>
      <w:r w:rsidRPr="008223C3">
        <w:rPr>
          <w:lang w:val="nl"/>
        </w:rPr>
        <w:t>, beiden handelend in hun hoedanigheid van directeur van GVB Holding N</w:t>
      </w:r>
      <w:r w:rsidRPr="00DB002A">
        <w:rPr>
          <w:lang w:val="nl"/>
        </w:rPr>
        <w:t>.V., zijnde de statutaire directeur van GVB Exloitatie B.V., hierna: “</w:t>
      </w:r>
      <w:r w:rsidRPr="00DB002A">
        <w:rPr>
          <w:b/>
          <w:lang w:val="nl"/>
        </w:rPr>
        <w:t>GVB</w:t>
      </w:r>
      <w:r w:rsidRPr="00DB002A">
        <w:rPr>
          <w:lang w:val="nl"/>
        </w:rPr>
        <w:t>”;</w:t>
      </w:r>
    </w:p>
    <w:p w14:paraId="617E3BFC" w14:textId="77777777" w:rsidR="008223C3" w:rsidRDefault="008223C3" w:rsidP="00F875EB">
      <w:pPr>
        <w:suppressAutoHyphens/>
        <w:ind w:right="-1"/>
        <w:rPr>
          <w:b/>
          <w:lang w:val="nl"/>
        </w:rPr>
      </w:pPr>
    </w:p>
    <w:p w14:paraId="09A12C4C" w14:textId="4CD9FAFB"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7B7D6864" w14:textId="0D83AF63" w:rsidR="00F875EB" w:rsidRPr="00E10FB5" w:rsidRDefault="00F875EB" w:rsidP="00F875EB">
      <w:pPr>
        <w:suppressAutoHyphens/>
        <w:ind w:right="-1"/>
        <w:rPr>
          <w:lang w:val="nl"/>
        </w:rPr>
      </w:pPr>
      <w:r w:rsidRPr="00E10FB5">
        <w:rPr>
          <w:lang w:val="nl"/>
        </w:rPr>
        <w:t>2. [</w:t>
      </w:r>
      <w:r w:rsidR="008223C3" w:rsidRPr="00E10FB5">
        <w:rPr>
          <w:lang w:val="nl"/>
        </w:rPr>
        <w:t>……</w:t>
      </w:r>
      <w:r w:rsidRPr="00E10FB5">
        <w:rPr>
          <w:lang w:val="nl"/>
        </w:rPr>
        <w:t>volledige naam en rechtsvorm contractant</w:t>
      </w:r>
      <w:r w:rsidR="008223C3" w:rsidRPr="00E10FB5">
        <w:rPr>
          <w:lang w:val="nl"/>
        </w:rPr>
        <w:t>…….</w:t>
      </w:r>
      <w:r w:rsidRPr="00E10FB5">
        <w:rPr>
          <w:lang w:val="nl"/>
        </w:rPr>
        <w:t>],</w:t>
      </w:r>
      <w:r w:rsidR="008223C3" w:rsidRPr="00E10FB5">
        <w:rPr>
          <w:lang w:val="nl"/>
        </w:rPr>
        <w:t xml:space="preserve"> </w:t>
      </w:r>
      <w:r w:rsidRPr="00E10FB5">
        <w:rPr>
          <w:lang w:val="nl"/>
        </w:rPr>
        <w:t xml:space="preserve">(statutair) gevestigd te </w:t>
      </w:r>
      <w:r w:rsidR="008223C3" w:rsidRPr="00E10FB5">
        <w:rPr>
          <w:lang w:val="nl"/>
        </w:rPr>
        <w:t>[… straat ……  …..</w:t>
      </w:r>
      <w:r w:rsidRPr="00E10FB5">
        <w:rPr>
          <w:lang w:val="nl"/>
        </w:rPr>
        <w:t>.</w:t>
      </w:r>
      <w:r w:rsidR="008223C3" w:rsidRPr="00E10FB5">
        <w:rPr>
          <w:lang w:val="nl"/>
        </w:rPr>
        <w:t xml:space="preserve"> plaats</w:t>
      </w:r>
      <w:r w:rsidRPr="00E10FB5">
        <w:rPr>
          <w:lang w:val="nl"/>
        </w:rPr>
        <w:t>......</w:t>
      </w:r>
      <w:r w:rsidR="008223C3" w:rsidRPr="00E10FB5">
        <w:rPr>
          <w:lang w:val="nl"/>
        </w:rPr>
        <w:t>]</w:t>
      </w:r>
      <w:r w:rsidRPr="00E10FB5">
        <w:rPr>
          <w:lang w:val="nl"/>
        </w:rPr>
        <w:t>,</w:t>
      </w:r>
      <w:r w:rsidR="008223C3" w:rsidRPr="00E10FB5">
        <w:rPr>
          <w:lang w:val="nl"/>
        </w:rPr>
        <w:t xml:space="preserve"> </w:t>
      </w:r>
      <w:r w:rsidRPr="00E10FB5">
        <w:rPr>
          <w:lang w:val="nl"/>
        </w:rPr>
        <w:t xml:space="preserve">te dezen </w:t>
      </w:r>
      <w:r w:rsidR="00DF5AD7" w:rsidRPr="00E10FB5">
        <w:rPr>
          <w:lang w:val="nl"/>
        </w:rPr>
        <w:t xml:space="preserve">rechtsgeldig </w:t>
      </w:r>
      <w:r w:rsidRPr="00E10FB5">
        <w:rPr>
          <w:lang w:val="nl"/>
        </w:rPr>
        <w:t>vertegenwoordigd door</w:t>
      </w:r>
      <w:r w:rsidR="008223C3" w:rsidRPr="00E10FB5">
        <w:rPr>
          <w:lang w:val="nl"/>
        </w:rPr>
        <w:t xml:space="preserve"> [ ……. naaam </w:t>
      </w:r>
      <w:r w:rsidR="008779EF" w:rsidRPr="00E10FB5">
        <w:rPr>
          <w:lang w:val="nl"/>
        </w:rPr>
        <w:t xml:space="preserve">/ functie  rechtsgeldige </w:t>
      </w:r>
      <w:r w:rsidR="008223C3" w:rsidRPr="00E10FB5">
        <w:rPr>
          <w:lang w:val="nl"/>
        </w:rPr>
        <w:t>ondertekenaar(s)</w:t>
      </w:r>
      <w:r w:rsidRPr="00E10FB5">
        <w:rPr>
          <w:lang w:val="nl"/>
        </w:rPr>
        <w:t>..............</w:t>
      </w:r>
      <w:r w:rsidR="008223C3" w:rsidRPr="00E10FB5">
        <w:rPr>
          <w:lang w:val="nl"/>
        </w:rPr>
        <w:t>]</w:t>
      </w:r>
      <w:r w:rsidRPr="00E10FB5">
        <w:rPr>
          <w:lang w:val="nl"/>
        </w:rPr>
        <w:t xml:space="preserve"> hierna te noemen: “</w:t>
      </w:r>
      <w:r w:rsidR="00842802" w:rsidRPr="00E10FB5">
        <w:rPr>
          <w:b/>
          <w:bCs/>
          <w:lang w:val="nl"/>
        </w:rPr>
        <w:t>Leverancier</w:t>
      </w:r>
      <w:r w:rsidRPr="00E10FB5">
        <w:rPr>
          <w:b/>
          <w:lang w:val="nl"/>
        </w:rPr>
        <w:t>”</w:t>
      </w:r>
      <w:r w:rsidRPr="00E10FB5">
        <w:rPr>
          <w:lang w:val="nl"/>
        </w:rPr>
        <w:t>,</w:t>
      </w:r>
    </w:p>
    <w:p w14:paraId="151AB86F" w14:textId="0FEC13FA" w:rsidR="00F875EB" w:rsidRPr="00E10FB5" w:rsidRDefault="00F875EB" w:rsidP="00F875EB">
      <w:pPr>
        <w:suppressAutoHyphens/>
        <w:ind w:right="-1"/>
        <w:rPr>
          <w:lang w:val="nl"/>
        </w:rPr>
      </w:pPr>
    </w:p>
    <w:p w14:paraId="6EC71B55" w14:textId="4EE7B262" w:rsidR="008779EF" w:rsidRPr="00DB002A" w:rsidRDefault="008779EF" w:rsidP="00F875EB">
      <w:pPr>
        <w:suppressAutoHyphens/>
        <w:ind w:right="-1"/>
        <w:rPr>
          <w:lang w:val="nl"/>
        </w:rPr>
      </w:pPr>
      <w:r w:rsidRPr="00E10FB5">
        <w:rPr>
          <w:lang w:val="nl"/>
        </w:rPr>
        <w:t>Hierna gezamenlijk aangeduid</w:t>
      </w:r>
      <w:r>
        <w:rPr>
          <w:lang w:val="nl"/>
        </w:rPr>
        <w:t xml:space="preserve"> asl “Partijen”</w:t>
      </w: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5AFC0BE3" w14:textId="7E4FEF61" w:rsidR="007338B6" w:rsidRPr="000A39CB" w:rsidRDefault="007338B6" w:rsidP="007338B6">
      <w:pPr>
        <w:suppressAutoHyphens/>
        <w:ind w:left="567" w:right="-1" w:hanging="567"/>
        <w:rPr>
          <w:lang w:val="nl"/>
        </w:rPr>
      </w:pPr>
      <w:r w:rsidRPr="00DB002A">
        <w:rPr>
          <w:lang w:val="nl"/>
        </w:rPr>
        <w:t xml:space="preserve">1. </w:t>
      </w:r>
      <w:r w:rsidRPr="00DB002A">
        <w:rPr>
          <w:lang w:val="nl"/>
        </w:rPr>
        <w:tab/>
      </w:r>
      <w:r>
        <w:rPr>
          <w:lang w:val="nl"/>
        </w:rPr>
        <w:t>GVB</w:t>
      </w:r>
      <w:r w:rsidRPr="001612C8">
        <w:t xml:space="preserve"> </w:t>
      </w:r>
      <w:r w:rsidRPr="001612C8">
        <w:rPr>
          <w:lang w:val="nl"/>
        </w:rPr>
        <w:t>behoefte heeft aan</w:t>
      </w:r>
      <w:r w:rsidRPr="000A39CB">
        <w:rPr>
          <w:lang w:val="nl"/>
        </w:rPr>
        <w:t xml:space="preserve"> </w:t>
      </w:r>
      <w:r w:rsidR="00DF5AD7">
        <w:rPr>
          <w:lang w:val="nl"/>
        </w:rPr>
        <w:t>schokdempers ten behoeve Combinotrams;</w:t>
      </w:r>
    </w:p>
    <w:p w14:paraId="1260E147" w14:textId="77777777" w:rsidR="007338B6" w:rsidRPr="000A39CB" w:rsidRDefault="007338B6" w:rsidP="007338B6">
      <w:pPr>
        <w:suppressAutoHyphens/>
        <w:ind w:left="567" w:right="-1" w:hanging="567"/>
        <w:rPr>
          <w:lang w:val="nl"/>
        </w:rPr>
      </w:pPr>
    </w:p>
    <w:p w14:paraId="29AF2428" w14:textId="0D1A5985" w:rsidR="007338B6" w:rsidRPr="006259AE" w:rsidRDefault="007338B6" w:rsidP="007338B6">
      <w:pPr>
        <w:suppressAutoHyphens/>
        <w:ind w:left="567" w:right="-1" w:hanging="567"/>
        <w:rPr>
          <w:lang w:val="nl"/>
        </w:rPr>
      </w:pPr>
      <w:r w:rsidRPr="000A39CB">
        <w:rPr>
          <w:lang w:val="nl"/>
        </w:rPr>
        <w:t xml:space="preserve">2. </w:t>
      </w:r>
      <w:r w:rsidRPr="000A39CB">
        <w:rPr>
          <w:lang w:val="nl"/>
        </w:rPr>
        <w:tab/>
      </w:r>
      <w:r w:rsidR="006259AE" w:rsidRPr="006259AE">
        <w:rPr>
          <w:lang w:val="nl"/>
        </w:rPr>
        <w:t>E</w:t>
      </w:r>
      <w:r w:rsidRPr="006259AE">
        <w:rPr>
          <w:lang w:val="nl"/>
        </w:rPr>
        <w:t>en</w:t>
      </w:r>
      <w:r w:rsidR="00DF5AD7" w:rsidRPr="006259AE">
        <w:rPr>
          <w:lang w:val="nl"/>
        </w:rPr>
        <w:t xml:space="preserve"> </w:t>
      </w:r>
      <w:r w:rsidRPr="006259AE">
        <w:rPr>
          <w:lang w:val="nl"/>
        </w:rPr>
        <w:t xml:space="preserve">Europese aanbesteding voor de gunning van deze Opdracht heeft plaatsgevonden op basis van het Beschrijvend document onder toepassing van de Aanbestedingswet 2012; </w:t>
      </w:r>
    </w:p>
    <w:p w14:paraId="3F0AD152" w14:textId="77777777" w:rsidR="007338B6" w:rsidRPr="006259AE" w:rsidRDefault="007338B6" w:rsidP="007338B6">
      <w:pPr>
        <w:suppressAutoHyphens/>
        <w:ind w:left="567" w:right="-1" w:hanging="567"/>
        <w:rPr>
          <w:lang w:val="nl"/>
        </w:rPr>
      </w:pPr>
    </w:p>
    <w:p w14:paraId="1D0D18DF" w14:textId="71BE0203" w:rsidR="007338B6" w:rsidRDefault="007338B6" w:rsidP="007338B6">
      <w:pPr>
        <w:suppressAutoHyphens/>
        <w:ind w:left="567" w:right="-1" w:hanging="567"/>
        <w:rPr>
          <w:lang w:val="nl"/>
        </w:rPr>
      </w:pPr>
      <w:r w:rsidRPr="006259AE">
        <w:rPr>
          <w:lang w:val="nl"/>
        </w:rPr>
        <w:t xml:space="preserve">3. </w:t>
      </w:r>
      <w:r w:rsidRPr="006259AE">
        <w:rPr>
          <w:lang w:val="nl"/>
        </w:rPr>
        <w:tab/>
        <w:t>Leverancier op […dag/maand/jaar…] een Inschrijving heeft uitgebracht</w:t>
      </w:r>
      <w:r>
        <w:rPr>
          <w:lang w:val="nl"/>
        </w:rPr>
        <w:t>;</w:t>
      </w:r>
    </w:p>
    <w:p w14:paraId="1A7FF3F0" w14:textId="77777777" w:rsidR="007338B6" w:rsidRDefault="007338B6" w:rsidP="007338B6">
      <w:pPr>
        <w:suppressAutoHyphens/>
        <w:ind w:left="567" w:right="-1" w:hanging="567"/>
        <w:rPr>
          <w:lang w:val="nl"/>
        </w:rPr>
      </w:pPr>
    </w:p>
    <w:p w14:paraId="39BDF842" w14:textId="1A0025A1" w:rsidR="007338B6" w:rsidRDefault="007338B6" w:rsidP="007338B6">
      <w:pPr>
        <w:suppressAutoHyphens/>
        <w:ind w:left="567" w:right="-1" w:hanging="567"/>
        <w:rPr>
          <w:lang w:val="nl"/>
        </w:rPr>
      </w:pPr>
      <w:r>
        <w:rPr>
          <w:lang w:val="nl"/>
        </w:rPr>
        <w:t>4.</w:t>
      </w:r>
      <w:r>
        <w:rPr>
          <w:lang w:val="nl"/>
        </w:rPr>
        <w:tab/>
        <w:t>GVB</w:t>
      </w:r>
      <w:r w:rsidRPr="000A39CB">
        <w:rPr>
          <w:lang w:val="nl"/>
        </w:rPr>
        <w:t xml:space="preserve"> de inschrijving van </w:t>
      </w:r>
      <w:r>
        <w:rPr>
          <w:lang w:val="nl"/>
        </w:rPr>
        <w:t>Leverancier</w:t>
      </w:r>
      <w:r w:rsidRPr="000A39CB">
        <w:rPr>
          <w:lang w:val="nl"/>
        </w:rPr>
        <w:t xml:space="preserve"> als</w:t>
      </w:r>
      <w:r w:rsidR="006259AE">
        <w:rPr>
          <w:lang w:val="nl"/>
        </w:rPr>
        <w:t xml:space="preserve"> heeft beoordeeld als Inschrijving met de laagste prijs</w:t>
      </w:r>
      <w:r w:rsidRPr="000A39CB">
        <w:rPr>
          <w:lang w:val="nl"/>
        </w:rPr>
        <w:t>;</w:t>
      </w:r>
    </w:p>
    <w:p w14:paraId="321A8659" w14:textId="77777777" w:rsidR="00F875EB" w:rsidRPr="00DB002A" w:rsidRDefault="00F875EB" w:rsidP="00F875EB">
      <w:pPr>
        <w:suppressAutoHyphens/>
        <w:ind w:left="567" w:right="-1" w:hanging="567"/>
        <w:rPr>
          <w:lang w:val="nl"/>
        </w:rPr>
      </w:pPr>
    </w:p>
    <w:p w14:paraId="3EA0D495" w14:textId="77777777" w:rsidR="00F875EB" w:rsidRPr="00DB002A" w:rsidRDefault="00F875EB" w:rsidP="00F875EB">
      <w:pPr>
        <w:suppressAutoHyphens/>
        <w:ind w:left="567" w:right="-1" w:hanging="567"/>
        <w:rPr>
          <w:lang w:val="nl"/>
        </w:rPr>
      </w:pPr>
    </w:p>
    <w:p w14:paraId="3B082036" w14:textId="77777777" w:rsidR="00F875EB" w:rsidRPr="00DB002A" w:rsidRDefault="00F875EB" w:rsidP="00F875EB">
      <w:pPr>
        <w:suppressAutoHyphens/>
        <w:ind w:right="-1"/>
        <w:rPr>
          <w:lang w:val="nl"/>
        </w:rPr>
      </w:pPr>
    </w:p>
    <w:p w14:paraId="1964C69B" w14:textId="77777777" w:rsidR="004D2622" w:rsidRPr="00DB002A" w:rsidRDefault="004D2622" w:rsidP="004D2622">
      <w:pPr>
        <w:suppressAutoHyphens/>
        <w:ind w:right="-1"/>
        <w:rPr>
          <w:lang w:val="nl"/>
        </w:rPr>
      </w:pPr>
      <w:r w:rsidRPr="00DB002A">
        <w:rPr>
          <w:b/>
          <w:lang w:val="nl"/>
        </w:rPr>
        <w:t>KOMEN OVEREEN</w:t>
      </w:r>
      <w:r w:rsidRPr="00DB002A">
        <w:rPr>
          <w:lang w:val="nl"/>
        </w:rPr>
        <w:t>:</w:t>
      </w:r>
    </w:p>
    <w:p w14:paraId="4A23DDF5" w14:textId="77777777" w:rsidR="004D2622" w:rsidRPr="00DB002A" w:rsidRDefault="004D2622" w:rsidP="004D2622">
      <w:pPr>
        <w:suppressAutoHyphens/>
        <w:ind w:right="-1"/>
        <w:rPr>
          <w:lang w:val="nl"/>
        </w:rPr>
      </w:pPr>
    </w:p>
    <w:p w14:paraId="5D06DBF1" w14:textId="77777777" w:rsidR="004D2622" w:rsidRDefault="004D2622" w:rsidP="004D2622">
      <w:pPr>
        <w:suppressAutoHyphens/>
        <w:ind w:right="-1"/>
        <w:rPr>
          <w:lang w:val="nl"/>
        </w:rPr>
      </w:pPr>
      <w:r w:rsidRPr="00DD33A3">
        <w:rPr>
          <w:lang w:val="nl"/>
        </w:rPr>
        <w:t>In deze Overeenkomst wordt een aantal begrippen met een beginhoofdletter gebruikt. Aan deze begrippen komt de betekenis toe die hieraan wordt gegeven in artikel 1 van de Algemene inkoopvoorwaarden zijn gedeponeerd bij de Kamer van Koophandel te Amsterdam op 26 juli 2018 onder nummer 34258788. In afwijking daarvan of aanvulling daarop wordt onder de volgende begrippen in deze Overeenkomst verstaan:</w:t>
      </w:r>
    </w:p>
    <w:p w14:paraId="6B308184" w14:textId="77777777" w:rsidR="004D2622" w:rsidRDefault="004D2622" w:rsidP="004D2622">
      <w:pPr>
        <w:suppressAutoHyphens/>
        <w:ind w:right="-1"/>
        <w:rPr>
          <w:lang w:val="nl"/>
        </w:rPr>
      </w:pPr>
    </w:p>
    <w:p w14:paraId="491C7307" w14:textId="77777777" w:rsidR="00A908B0" w:rsidRPr="00A908B0" w:rsidRDefault="00A908B0" w:rsidP="00A908B0">
      <w:pPr>
        <w:suppressAutoHyphens/>
        <w:ind w:right="-1"/>
        <w:rPr>
          <w:lang w:val="nl"/>
        </w:rPr>
      </w:pPr>
      <w:r w:rsidRPr="00A908B0">
        <w:rPr>
          <w:u w:val="single"/>
          <w:lang w:val="nl"/>
        </w:rPr>
        <w:t>Beschrijvend document</w:t>
      </w:r>
      <w:r w:rsidRPr="00A908B0">
        <w:rPr>
          <w:lang w:val="nl"/>
        </w:rPr>
        <w:t>: Aanbestedingsleidraad inclusief bijlagen, bestaande uit:</w:t>
      </w:r>
    </w:p>
    <w:p w14:paraId="6375AEE1" w14:textId="77777777" w:rsidR="00A908B0" w:rsidRPr="00A908B0" w:rsidRDefault="00A908B0" w:rsidP="00A908B0">
      <w:pPr>
        <w:pStyle w:val="Lijstalinea"/>
        <w:numPr>
          <w:ilvl w:val="0"/>
          <w:numId w:val="15"/>
        </w:numPr>
        <w:suppressAutoHyphens/>
        <w:ind w:right="-1"/>
        <w:rPr>
          <w:lang w:val="nl"/>
        </w:rPr>
      </w:pPr>
      <w:r w:rsidRPr="00A908B0">
        <w:rPr>
          <w:lang w:val="nl"/>
        </w:rPr>
        <w:t>Bijlage 1</w:t>
      </w:r>
      <w:r w:rsidRPr="00A908B0">
        <w:rPr>
          <w:lang w:val="nl"/>
        </w:rPr>
        <w:tab/>
        <w:t xml:space="preserve">Eigen Verklaring (formulier) </w:t>
      </w:r>
    </w:p>
    <w:p w14:paraId="34C2D7B0" w14:textId="77777777" w:rsidR="00A908B0" w:rsidRPr="00A908B0" w:rsidRDefault="00A908B0" w:rsidP="00A908B0">
      <w:pPr>
        <w:pStyle w:val="Lijstalinea"/>
        <w:numPr>
          <w:ilvl w:val="0"/>
          <w:numId w:val="15"/>
        </w:numPr>
        <w:suppressAutoHyphens/>
        <w:ind w:right="-1"/>
        <w:rPr>
          <w:lang w:val="nl"/>
        </w:rPr>
      </w:pPr>
      <w:r w:rsidRPr="00A908B0">
        <w:rPr>
          <w:lang w:val="nl"/>
        </w:rPr>
        <w:t>Bijlage 2</w:t>
      </w:r>
      <w:r w:rsidRPr="00A908B0">
        <w:rPr>
          <w:lang w:val="nl"/>
        </w:rPr>
        <w:tab/>
        <w:t>Verklaring referentieopdracht (model)</w:t>
      </w:r>
    </w:p>
    <w:p w14:paraId="31D94EA2" w14:textId="77777777" w:rsidR="00A908B0" w:rsidRPr="00A908B0" w:rsidRDefault="00A908B0" w:rsidP="00A908B0">
      <w:pPr>
        <w:pStyle w:val="Lijstalinea"/>
        <w:numPr>
          <w:ilvl w:val="0"/>
          <w:numId w:val="15"/>
        </w:numPr>
        <w:suppressAutoHyphens/>
        <w:ind w:right="-1"/>
        <w:rPr>
          <w:lang w:val="nl"/>
        </w:rPr>
      </w:pPr>
      <w:r w:rsidRPr="00A908B0">
        <w:rPr>
          <w:lang w:val="nl"/>
        </w:rPr>
        <w:t>Bijlage 3</w:t>
      </w:r>
      <w:r w:rsidRPr="00A908B0">
        <w:rPr>
          <w:lang w:val="nl"/>
        </w:rPr>
        <w:tab/>
        <w:t>Combinatieverklaring</w:t>
      </w:r>
    </w:p>
    <w:p w14:paraId="78AA7291" w14:textId="77777777" w:rsidR="00A908B0" w:rsidRPr="00A908B0" w:rsidRDefault="00A908B0" w:rsidP="00A908B0">
      <w:pPr>
        <w:pStyle w:val="Lijstalinea"/>
        <w:numPr>
          <w:ilvl w:val="0"/>
          <w:numId w:val="15"/>
        </w:numPr>
        <w:suppressAutoHyphens/>
        <w:ind w:right="-1"/>
        <w:rPr>
          <w:lang w:val="nl"/>
        </w:rPr>
      </w:pPr>
      <w:r w:rsidRPr="00A908B0">
        <w:rPr>
          <w:lang w:val="nl"/>
        </w:rPr>
        <w:t>Bijlage 4</w:t>
      </w:r>
      <w:r w:rsidRPr="00A908B0">
        <w:rPr>
          <w:lang w:val="nl"/>
        </w:rPr>
        <w:tab/>
        <w:t>Verklaring beroep op derde(n)</w:t>
      </w:r>
    </w:p>
    <w:p w14:paraId="3DFA1D16" w14:textId="77777777" w:rsidR="00A908B0" w:rsidRPr="00A908B0" w:rsidRDefault="00A908B0" w:rsidP="00A908B0">
      <w:pPr>
        <w:pStyle w:val="Lijstalinea"/>
        <w:numPr>
          <w:ilvl w:val="0"/>
          <w:numId w:val="15"/>
        </w:numPr>
        <w:suppressAutoHyphens/>
        <w:ind w:right="-1"/>
        <w:rPr>
          <w:lang w:val="nl"/>
        </w:rPr>
      </w:pPr>
      <w:r w:rsidRPr="00A908B0">
        <w:rPr>
          <w:lang w:val="nl"/>
        </w:rPr>
        <w:t>Bijlage 5</w:t>
      </w:r>
      <w:r w:rsidRPr="00A908B0">
        <w:rPr>
          <w:lang w:val="nl"/>
        </w:rPr>
        <w:tab/>
        <w:t>Verklaring garantstelling moedermaatschappij (model)</w:t>
      </w:r>
    </w:p>
    <w:p w14:paraId="3F3AAAEF" w14:textId="77777777" w:rsidR="00A908B0" w:rsidRPr="00A908B0" w:rsidRDefault="00A908B0" w:rsidP="00A908B0">
      <w:pPr>
        <w:pStyle w:val="Lijstalinea"/>
        <w:numPr>
          <w:ilvl w:val="0"/>
          <w:numId w:val="15"/>
        </w:numPr>
        <w:suppressAutoHyphens/>
        <w:ind w:right="-1"/>
        <w:rPr>
          <w:lang w:val="nl"/>
        </w:rPr>
      </w:pPr>
      <w:r w:rsidRPr="00A908B0">
        <w:rPr>
          <w:lang w:val="nl"/>
        </w:rPr>
        <w:lastRenderedPageBreak/>
        <w:t>Bijlage 6</w:t>
      </w:r>
      <w:r w:rsidRPr="00A908B0">
        <w:rPr>
          <w:lang w:val="nl"/>
        </w:rPr>
        <w:tab/>
        <w:t>Verklaring financiële draagkracht en continuïteit bedrijfsvoering (model)</w:t>
      </w:r>
    </w:p>
    <w:p w14:paraId="019890CD" w14:textId="61C5FD2C" w:rsidR="00A908B0" w:rsidRPr="00A908B0" w:rsidRDefault="00A908B0" w:rsidP="00A908B0">
      <w:pPr>
        <w:pStyle w:val="Lijstalinea"/>
        <w:numPr>
          <w:ilvl w:val="0"/>
          <w:numId w:val="15"/>
        </w:numPr>
        <w:suppressAutoHyphens/>
        <w:ind w:right="-1"/>
        <w:rPr>
          <w:lang w:val="nl"/>
        </w:rPr>
      </w:pPr>
      <w:r w:rsidRPr="00A908B0">
        <w:rPr>
          <w:lang w:val="nl"/>
        </w:rPr>
        <w:t>Bijlage 7</w:t>
      </w:r>
      <w:r w:rsidRPr="00A908B0">
        <w:rPr>
          <w:lang w:val="nl"/>
        </w:rPr>
        <w:tab/>
        <w:t>Programma van Eisen inclusief bijlagen</w:t>
      </w:r>
    </w:p>
    <w:p w14:paraId="4008FE68" w14:textId="03E068FF" w:rsidR="00A908B0" w:rsidRPr="00A908B0" w:rsidRDefault="00A908B0" w:rsidP="00A908B0">
      <w:pPr>
        <w:pStyle w:val="Lijstalinea"/>
        <w:numPr>
          <w:ilvl w:val="0"/>
          <w:numId w:val="15"/>
        </w:numPr>
        <w:suppressAutoHyphens/>
        <w:ind w:right="-569"/>
        <w:rPr>
          <w:lang w:val="nl"/>
        </w:rPr>
      </w:pPr>
      <w:r w:rsidRPr="00A908B0">
        <w:rPr>
          <w:lang w:val="nl"/>
        </w:rPr>
        <w:t>Bijlage 8</w:t>
      </w:r>
      <w:r w:rsidRPr="00A908B0">
        <w:rPr>
          <w:lang w:val="nl"/>
        </w:rPr>
        <w:tab/>
        <w:t>Comformiteitsverklaring Raamovereenkomst en Programma van Eisen</w:t>
      </w:r>
    </w:p>
    <w:p w14:paraId="18C4EF3B" w14:textId="1CCA90E9" w:rsidR="00A908B0" w:rsidRPr="00A908B0" w:rsidRDefault="00A908B0" w:rsidP="00A908B0">
      <w:pPr>
        <w:pStyle w:val="Lijstalinea"/>
        <w:numPr>
          <w:ilvl w:val="0"/>
          <w:numId w:val="15"/>
        </w:numPr>
        <w:suppressAutoHyphens/>
        <w:ind w:right="-1"/>
        <w:rPr>
          <w:lang w:val="nl"/>
        </w:rPr>
      </w:pPr>
      <w:r w:rsidRPr="00A908B0">
        <w:rPr>
          <w:lang w:val="nl"/>
        </w:rPr>
        <w:t>Bijlage 9</w:t>
      </w:r>
      <w:r w:rsidRPr="00A908B0">
        <w:rPr>
          <w:lang w:val="nl"/>
        </w:rPr>
        <w:tab/>
        <w:t>Prijzenblad Schokdempers ten behoeve van Combinotrams</w:t>
      </w:r>
    </w:p>
    <w:p w14:paraId="561A6926" w14:textId="77777777" w:rsidR="00A908B0" w:rsidRPr="00A908B0" w:rsidRDefault="00A908B0" w:rsidP="00A908B0">
      <w:pPr>
        <w:pStyle w:val="Lijstalinea"/>
        <w:numPr>
          <w:ilvl w:val="0"/>
          <w:numId w:val="15"/>
        </w:numPr>
        <w:suppressAutoHyphens/>
        <w:ind w:right="-1"/>
        <w:rPr>
          <w:lang w:val="nl"/>
        </w:rPr>
      </w:pPr>
      <w:r w:rsidRPr="00A908B0">
        <w:rPr>
          <w:lang w:val="nl"/>
        </w:rPr>
        <w:t>Bijlage 10</w:t>
      </w:r>
      <w:r w:rsidRPr="00A908B0">
        <w:rPr>
          <w:lang w:val="nl"/>
        </w:rPr>
        <w:tab/>
        <w:t>Concept Raamovereenkomst</w:t>
      </w:r>
    </w:p>
    <w:p w14:paraId="4E40B1EB" w14:textId="77777777" w:rsidR="00A908B0" w:rsidRPr="00A908B0" w:rsidRDefault="00A908B0" w:rsidP="00A908B0">
      <w:pPr>
        <w:pStyle w:val="Lijstalinea"/>
        <w:numPr>
          <w:ilvl w:val="0"/>
          <w:numId w:val="15"/>
        </w:numPr>
        <w:suppressAutoHyphens/>
        <w:ind w:right="-1"/>
        <w:rPr>
          <w:lang w:val="nl"/>
        </w:rPr>
      </w:pPr>
      <w:r w:rsidRPr="00A908B0">
        <w:rPr>
          <w:lang w:val="nl"/>
        </w:rPr>
        <w:t>Bijlage 11</w:t>
      </w:r>
      <w:r w:rsidRPr="00A908B0">
        <w:rPr>
          <w:lang w:val="nl"/>
        </w:rPr>
        <w:tab/>
        <w:t>Algemene Inkoopvoorwaarden GVB</w:t>
      </w:r>
    </w:p>
    <w:p w14:paraId="1E80A13B" w14:textId="77777777" w:rsidR="001A2555" w:rsidRPr="002A2430" w:rsidRDefault="001A2555" w:rsidP="001A2555">
      <w:pPr>
        <w:suppressAutoHyphens/>
        <w:ind w:right="-1"/>
        <w:rPr>
          <w:lang w:val="nl"/>
        </w:rPr>
      </w:pPr>
      <w:r w:rsidRPr="002A2430">
        <w:rPr>
          <w:u w:val="single"/>
          <w:lang w:val="nl"/>
        </w:rPr>
        <w:t>Inschrijving</w:t>
      </w:r>
      <w:r w:rsidRPr="002A2430">
        <w:rPr>
          <w:lang w:val="nl"/>
        </w:rPr>
        <w:t>: de door Leverancier ingediende inschrijvingsdocumentatie, bestaande uit:</w:t>
      </w:r>
    </w:p>
    <w:p w14:paraId="47B62309" w14:textId="77777777" w:rsidR="001A2555" w:rsidRPr="002A2430" w:rsidRDefault="001A2555" w:rsidP="001A2555">
      <w:pPr>
        <w:pStyle w:val="Lijstalinea"/>
        <w:numPr>
          <w:ilvl w:val="0"/>
          <w:numId w:val="16"/>
        </w:numPr>
        <w:suppressAutoHyphens/>
        <w:ind w:right="-1"/>
        <w:rPr>
          <w:lang w:val="nl"/>
        </w:rPr>
      </w:pPr>
      <w:r w:rsidRPr="002A2430">
        <w:rPr>
          <w:lang w:val="nl"/>
        </w:rPr>
        <w:t>Bijlage A: Eigen Verklaring(en)</w:t>
      </w:r>
    </w:p>
    <w:p w14:paraId="316AD880" w14:textId="77777777" w:rsidR="001A2555" w:rsidRPr="002A2430" w:rsidRDefault="001A2555" w:rsidP="001A2555">
      <w:pPr>
        <w:pStyle w:val="Lijstalinea"/>
        <w:numPr>
          <w:ilvl w:val="0"/>
          <w:numId w:val="16"/>
        </w:numPr>
        <w:suppressAutoHyphens/>
        <w:ind w:right="-1"/>
        <w:rPr>
          <w:lang w:val="nl"/>
        </w:rPr>
      </w:pPr>
      <w:r w:rsidRPr="002A2430">
        <w:rPr>
          <w:lang w:val="nl"/>
        </w:rPr>
        <w:t>Bijlage B: Verklaring(en) Referentieopdracht(en)</w:t>
      </w:r>
    </w:p>
    <w:p w14:paraId="6B00843C" w14:textId="77777777" w:rsidR="001A2555" w:rsidRPr="002A2430" w:rsidRDefault="001A2555" w:rsidP="001A2555">
      <w:pPr>
        <w:pStyle w:val="Lijstalinea"/>
        <w:numPr>
          <w:ilvl w:val="0"/>
          <w:numId w:val="16"/>
        </w:numPr>
        <w:suppressAutoHyphens/>
        <w:ind w:right="-1"/>
        <w:rPr>
          <w:lang w:val="nl"/>
        </w:rPr>
      </w:pPr>
      <w:r w:rsidRPr="002A2430">
        <w:rPr>
          <w:lang w:val="nl"/>
        </w:rPr>
        <w:t>Bijlage C: Uittreksel(s) uit handelsregister of een bewijs van inschrijving in het beroeps- of handelsregister in het land van vestiging en zo nodig een volmacht</w:t>
      </w:r>
    </w:p>
    <w:p w14:paraId="12300EA6" w14:textId="21C47A40" w:rsidR="001A2555" w:rsidRPr="002A2430" w:rsidRDefault="001A2555" w:rsidP="002A2430">
      <w:pPr>
        <w:pStyle w:val="Lijstalinea"/>
        <w:numPr>
          <w:ilvl w:val="0"/>
          <w:numId w:val="16"/>
        </w:numPr>
        <w:suppressAutoHyphens/>
        <w:ind w:right="-1"/>
        <w:rPr>
          <w:lang w:val="nl"/>
        </w:rPr>
      </w:pPr>
      <w:r w:rsidRPr="002A2430">
        <w:rPr>
          <w:lang w:val="nl"/>
        </w:rPr>
        <w:t>Bijlage D: Prijzenbla</w:t>
      </w:r>
      <w:r w:rsidR="002A2430" w:rsidRPr="002A2430">
        <w:rPr>
          <w:lang w:val="nl"/>
        </w:rPr>
        <w:t>d</w:t>
      </w:r>
    </w:p>
    <w:p w14:paraId="58AEBF95" w14:textId="77777777" w:rsidR="001A2555" w:rsidRPr="002A2430" w:rsidRDefault="001A2555" w:rsidP="001A2555">
      <w:pPr>
        <w:pStyle w:val="Lijstalinea"/>
        <w:numPr>
          <w:ilvl w:val="0"/>
          <w:numId w:val="16"/>
        </w:numPr>
        <w:suppressAutoHyphens/>
        <w:ind w:right="-1"/>
        <w:rPr>
          <w:lang w:val="nl"/>
        </w:rPr>
      </w:pPr>
      <w:r w:rsidRPr="002A2430">
        <w:rPr>
          <w:lang w:val="nl"/>
        </w:rPr>
        <w:t>Bijlage E: Conformiteitverklaring Raamovereenkomst en Programma van Eisen</w:t>
      </w:r>
    </w:p>
    <w:p w14:paraId="286B3948" w14:textId="77777777" w:rsidR="001A2555" w:rsidRDefault="001A2555" w:rsidP="001A2555">
      <w:pPr>
        <w:suppressAutoHyphens/>
        <w:ind w:right="-1"/>
        <w:rPr>
          <w:u w:val="single"/>
          <w:lang w:val="nl"/>
        </w:rPr>
      </w:pPr>
      <w:r>
        <w:rPr>
          <w:u w:val="single"/>
          <w:lang w:val="nl"/>
        </w:rPr>
        <w:t>Leverancier:</w:t>
      </w:r>
      <w:r w:rsidRPr="002765B6">
        <w:rPr>
          <w:u w:val="single"/>
          <w:lang w:val="nl"/>
        </w:rPr>
        <w:t xml:space="preserve"> </w:t>
      </w:r>
      <w:r w:rsidRPr="002765B6">
        <w:rPr>
          <w:lang w:val="nl"/>
        </w:rPr>
        <w:t>de wederpartij van GVB</w:t>
      </w:r>
    </w:p>
    <w:p w14:paraId="348158B2" w14:textId="485627EE" w:rsidR="001A2555" w:rsidRDefault="001A2555" w:rsidP="001A2555">
      <w:pPr>
        <w:suppressAutoHyphens/>
        <w:ind w:right="-1"/>
        <w:rPr>
          <w:u w:val="single"/>
          <w:lang w:val="nl"/>
        </w:rPr>
      </w:pPr>
    </w:p>
    <w:p w14:paraId="2C46AD21" w14:textId="4840EF63" w:rsidR="00CF3825" w:rsidRPr="00271443" w:rsidRDefault="00CF3825" w:rsidP="00AC7C9E">
      <w:pPr>
        <w:suppressAutoHyphens/>
        <w:ind w:left="1985" w:right="-1" w:hanging="1985"/>
        <w:rPr>
          <w:lang w:val="nl"/>
        </w:rPr>
      </w:pPr>
      <w:r w:rsidRPr="00271443">
        <w:rPr>
          <w:u w:val="single"/>
          <w:lang w:val="nl"/>
        </w:rPr>
        <w:t>Nota van Inlichtingen</w:t>
      </w:r>
      <w:r w:rsidRPr="00271443">
        <w:rPr>
          <w:lang w:val="nl"/>
        </w:rPr>
        <w:t xml:space="preserve">: </w:t>
      </w:r>
      <w:r w:rsidR="00AC7C9E" w:rsidRPr="00271443">
        <w:rPr>
          <w:rFonts w:cs="Arial"/>
        </w:rPr>
        <w:t>De vragen en antwoorden, die door GVB gepubliceerd zijn, waarin GVB nadere inlichtingen heeft verstrekt aan Inschrijvers naar aanleiding van vragen en opmerkingen over de aanbestedingsleidraad en bijbehorende bijlagen.</w:t>
      </w:r>
    </w:p>
    <w:p w14:paraId="16390A81" w14:textId="480A9875" w:rsidR="00CF3825" w:rsidRPr="00271443" w:rsidRDefault="00CF3825" w:rsidP="001A2555">
      <w:pPr>
        <w:suppressAutoHyphens/>
        <w:ind w:right="-1"/>
        <w:rPr>
          <w:u w:val="single"/>
          <w:lang w:val="nl"/>
        </w:rPr>
      </w:pPr>
    </w:p>
    <w:p w14:paraId="0F711B47" w14:textId="25DB812D" w:rsidR="00C922FA" w:rsidRPr="00302DCF" w:rsidRDefault="00C922FA" w:rsidP="001A2555">
      <w:pPr>
        <w:suppressAutoHyphens/>
        <w:ind w:right="-1"/>
        <w:rPr>
          <w:lang w:val="nl"/>
        </w:rPr>
      </w:pPr>
      <w:r w:rsidRPr="00271443">
        <w:rPr>
          <w:u w:val="single"/>
          <w:lang w:val="nl"/>
        </w:rPr>
        <w:t>Programma van Eisen</w:t>
      </w:r>
      <w:r w:rsidRPr="00271443">
        <w:rPr>
          <w:lang w:val="nl"/>
        </w:rPr>
        <w:t xml:space="preserve">: </w:t>
      </w:r>
      <w:r w:rsidR="00302DCF" w:rsidRPr="00271443">
        <w:rPr>
          <w:lang w:val="nl"/>
        </w:rPr>
        <w:t>Beschrijving van de eisen waaraan het Product moet voldoen</w:t>
      </w:r>
      <w:r w:rsidR="00302DCF" w:rsidRPr="00302DCF">
        <w:rPr>
          <w:lang w:val="nl"/>
        </w:rPr>
        <w:t xml:space="preserve"> </w:t>
      </w:r>
    </w:p>
    <w:p w14:paraId="313E5F76" w14:textId="77777777" w:rsidR="00C922FA" w:rsidRDefault="00C922FA" w:rsidP="001A2555">
      <w:pPr>
        <w:suppressAutoHyphens/>
        <w:ind w:right="-1"/>
        <w:rPr>
          <w:u w:val="single"/>
          <w:lang w:val="nl"/>
        </w:rPr>
      </w:pPr>
    </w:p>
    <w:p w14:paraId="52B545D9" w14:textId="0C9B4EDD" w:rsidR="00F875EB" w:rsidRPr="002A2430" w:rsidRDefault="002A2430" w:rsidP="002A2430">
      <w:pPr>
        <w:suppressAutoHyphens/>
        <w:ind w:left="851" w:right="-1" w:hanging="851"/>
        <w:rPr>
          <w:lang w:val="nl"/>
        </w:rPr>
      </w:pPr>
      <w:r w:rsidRPr="002A2430">
        <w:rPr>
          <w:u w:val="single"/>
          <w:lang w:val="nl"/>
        </w:rPr>
        <w:t>Product</w:t>
      </w:r>
      <w:r w:rsidRPr="002A2430">
        <w:rPr>
          <w:lang w:val="nl"/>
        </w:rPr>
        <w:t xml:space="preserve">: </w:t>
      </w:r>
      <w:r>
        <w:rPr>
          <w:lang w:val="nl"/>
        </w:rPr>
        <w:t xml:space="preserve">Schokdempers ten behoeve van Combinotrams, zoals beschreven in het Programma van Eisen </w:t>
      </w:r>
      <w:r w:rsidR="00271443">
        <w:rPr>
          <w:lang w:val="nl"/>
        </w:rPr>
        <w:t>:”Schokbrekers Horiziontaal &amp; Verticaal 1314G Combino versie 1.1 de dato 18-07-2023”</w:t>
      </w:r>
    </w:p>
    <w:p w14:paraId="6382F880" w14:textId="32843F49" w:rsidR="002A2430" w:rsidRDefault="002A2430" w:rsidP="00F875EB">
      <w:pPr>
        <w:suppressAutoHyphens/>
        <w:ind w:right="-1"/>
        <w:rPr>
          <w:lang w:val="nl"/>
        </w:rPr>
      </w:pPr>
    </w:p>
    <w:p w14:paraId="0F457B10" w14:textId="77777777" w:rsidR="00F875EB" w:rsidRPr="003A60B9" w:rsidRDefault="00F875EB" w:rsidP="003A60B9">
      <w:pPr>
        <w:pStyle w:val="Kop2"/>
        <w:numPr>
          <w:ilvl w:val="0"/>
          <w:numId w:val="0"/>
        </w:numPr>
        <w:rPr>
          <w:rStyle w:val="Kop1Char"/>
          <w:rFonts w:ascii="Arial" w:hAnsi="Arial"/>
          <w:kern w:val="0"/>
          <w:sz w:val="20"/>
          <w:szCs w:val="20"/>
        </w:rPr>
      </w:pPr>
      <w:bookmarkStart w:id="12" w:name="_Toc514770053"/>
      <w:bookmarkStart w:id="13" w:name="_Toc133238100"/>
      <w:r w:rsidRPr="003A60B9">
        <w:rPr>
          <w:rStyle w:val="Kop1Char"/>
          <w:rFonts w:ascii="Arial" w:hAnsi="Arial"/>
          <w:kern w:val="0"/>
          <w:sz w:val="20"/>
          <w:szCs w:val="20"/>
        </w:rPr>
        <w:t>Artikel 1</w:t>
      </w:r>
      <w:r w:rsidRPr="003A60B9">
        <w:rPr>
          <w:rStyle w:val="Kop1Char"/>
          <w:rFonts w:ascii="Arial" w:hAnsi="Arial"/>
          <w:kern w:val="0"/>
          <w:sz w:val="20"/>
          <w:szCs w:val="20"/>
        </w:rPr>
        <w:tab/>
        <w:t>Voorwerp van de Raamovereenkomst</w:t>
      </w:r>
      <w:bookmarkEnd w:id="12"/>
      <w:bookmarkEnd w:id="13"/>
    </w:p>
    <w:p w14:paraId="2BDCFEAF" w14:textId="51EDCAF6" w:rsidR="007338B6" w:rsidRPr="00DB002A" w:rsidRDefault="007338B6" w:rsidP="007338B6">
      <w:pPr>
        <w:suppressAutoHyphens/>
        <w:ind w:left="567" w:right="-1" w:hanging="567"/>
        <w:rPr>
          <w:lang w:val="nl"/>
        </w:rPr>
      </w:pPr>
      <w:bookmarkStart w:id="14" w:name="_Toc514770054"/>
      <w:r w:rsidRPr="00DB002A">
        <w:rPr>
          <w:lang w:val="nl"/>
        </w:rPr>
        <w:t xml:space="preserve">1.1 </w:t>
      </w:r>
      <w:r w:rsidRPr="00DB002A">
        <w:rPr>
          <w:lang w:val="nl"/>
        </w:rPr>
        <w:tab/>
      </w:r>
      <w:r>
        <w:rPr>
          <w:lang w:val="nl"/>
        </w:rPr>
        <w:t>GVB</w:t>
      </w:r>
      <w:r w:rsidRPr="006A06CA">
        <w:rPr>
          <w:lang w:val="nl"/>
        </w:rPr>
        <w:t xml:space="preserve"> koopt hierbij het </w:t>
      </w:r>
      <w:r w:rsidRPr="007B6D89">
        <w:rPr>
          <w:lang w:val="nl"/>
        </w:rPr>
        <w:t>Product van Leverancier, gelijk Leverancier hierbij het Product aan GVB verkoopt, overeenkomstig de op basis van</w:t>
      </w:r>
      <w:r w:rsidRPr="006A06CA">
        <w:rPr>
          <w:lang w:val="nl"/>
        </w:rPr>
        <w:t xml:space="preserve"> </w:t>
      </w:r>
      <w:r w:rsidR="007B6D89">
        <w:rPr>
          <w:lang w:val="nl"/>
        </w:rPr>
        <w:t xml:space="preserve">het Beschrijvend document </w:t>
      </w:r>
      <w:r w:rsidRPr="006A06CA">
        <w:rPr>
          <w:lang w:val="nl"/>
        </w:rPr>
        <w:t xml:space="preserve">door Leverancier uitgebrachte </w:t>
      </w:r>
      <w:r w:rsidR="007B6D89">
        <w:rPr>
          <w:lang w:val="nl"/>
        </w:rPr>
        <w:t>Inschrijving</w:t>
      </w:r>
      <w:r w:rsidRPr="006A06CA">
        <w:rPr>
          <w:lang w:val="nl"/>
        </w:rPr>
        <w:t>, tenzij in deze Overeenkomst anders is bepaald.</w:t>
      </w:r>
    </w:p>
    <w:p w14:paraId="58234A6D" w14:textId="77777777" w:rsidR="007338B6" w:rsidRPr="00DB002A" w:rsidRDefault="007338B6" w:rsidP="007338B6">
      <w:pPr>
        <w:suppressAutoHyphens/>
        <w:ind w:left="567" w:right="-1" w:hanging="567"/>
        <w:rPr>
          <w:lang w:val="nl"/>
        </w:rPr>
      </w:pPr>
    </w:p>
    <w:p w14:paraId="5CEB230B" w14:textId="77777777" w:rsidR="007338B6" w:rsidRDefault="007338B6" w:rsidP="007338B6">
      <w:pPr>
        <w:suppressAutoHyphens/>
        <w:ind w:left="567" w:right="-1" w:hanging="567"/>
        <w:rPr>
          <w:lang w:val="nl"/>
        </w:rPr>
      </w:pPr>
      <w:r w:rsidRPr="00DB002A">
        <w:rPr>
          <w:lang w:val="nl"/>
        </w:rPr>
        <w:t>1.2</w:t>
      </w:r>
      <w:r w:rsidRPr="00DB002A">
        <w:rPr>
          <w:lang w:val="nl"/>
        </w:rPr>
        <w:tab/>
      </w:r>
      <w:r w:rsidRPr="005E4E17">
        <w:rPr>
          <w:lang w:val="nl"/>
        </w:rPr>
        <w:t>De navolgende documenten vormen gezamenlijk de Overeenkomst. Voor zover deze documenten met elkaar in tegenspraak zijn, prevaleert het eerder genoemde doc</w:t>
      </w:r>
      <w:r>
        <w:rPr>
          <w:lang w:val="nl"/>
        </w:rPr>
        <w:t>ument boven het later genoemde:</w:t>
      </w:r>
    </w:p>
    <w:p w14:paraId="43AC48F8" w14:textId="77777777" w:rsidR="007338B6" w:rsidRPr="007338B6" w:rsidRDefault="007338B6" w:rsidP="007338B6">
      <w:pPr>
        <w:pStyle w:val="Lijstalinea"/>
        <w:numPr>
          <w:ilvl w:val="0"/>
          <w:numId w:val="8"/>
        </w:numPr>
        <w:suppressAutoHyphens/>
        <w:spacing w:after="0"/>
        <w:ind w:right="-1"/>
        <w:rPr>
          <w:rFonts w:ascii="Arial" w:hAnsi="Arial" w:cs="Arial"/>
          <w:sz w:val="20"/>
          <w:szCs w:val="20"/>
          <w:lang w:val="nl"/>
        </w:rPr>
      </w:pPr>
      <w:r w:rsidRPr="007338B6">
        <w:rPr>
          <w:rFonts w:ascii="Arial" w:hAnsi="Arial" w:cs="Arial"/>
          <w:sz w:val="20"/>
          <w:szCs w:val="20"/>
          <w:lang w:val="nl"/>
        </w:rPr>
        <w:t>dit document;</w:t>
      </w:r>
    </w:p>
    <w:p w14:paraId="72C1B26F" w14:textId="78B2FBE4" w:rsidR="007338B6" w:rsidRPr="007338B6" w:rsidRDefault="00CF3825" w:rsidP="007338B6">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1 </w:t>
      </w:r>
      <w:r w:rsidR="008A727B">
        <w:rPr>
          <w:rFonts w:ascii="Arial" w:hAnsi="Arial" w:cs="Arial"/>
          <w:sz w:val="20"/>
          <w:szCs w:val="20"/>
          <w:lang w:val="nl"/>
        </w:rPr>
        <w:t xml:space="preserve">- </w:t>
      </w:r>
      <w:r w:rsidR="007338B6" w:rsidRPr="007338B6">
        <w:rPr>
          <w:rFonts w:ascii="Arial" w:hAnsi="Arial" w:cs="Arial"/>
          <w:sz w:val="20"/>
          <w:szCs w:val="20"/>
          <w:lang w:val="nl"/>
        </w:rPr>
        <w:t xml:space="preserve">de tijdens de aanbestedingsprocedure verstrekte Nota van Inlichtingen; </w:t>
      </w:r>
    </w:p>
    <w:p w14:paraId="43C8C4DB" w14:textId="50400241" w:rsidR="007338B6" w:rsidRPr="007338B6" w:rsidRDefault="00CF3825" w:rsidP="007338B6">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2 - </w:t>
      </w:r>
      <w:r w:rsidR="007338B6" w:rsidRPr="007338B6">
        <w:rPr>
          <w:rFonts w:ascii="Arial" w:hAnsi="Arial" w:cs="Arial"/>
          <w:sz w:val="20"/>
          <w:szCs w:val="20"/>
          <w:lang w:val="nl"/>
        </w:rPr>
        <w:t>Beschrijvend document bestaande uit:</w:t>
      </w:r>
    </w:p>
    <w:p w14:paraId="0834E03A" w14:textId="38E773EF" w:rsidR="007338B6" w:rsidRPr="008A727B" w:rsidRDefault="007338B6" w:rsidP="007338B6">
      <w:pPr>
        <w:pStyle w:val="Lijstalinea"/>
        <w:numPr>
          <w:ilvl w:val="1"/>
          <w:numId w:val="8"/>
        </w:numPr>
        <w:suppressAutoHyphens/>
        <w:spacing w:after="0"/>
        <w:ind w:right="-1"/>
        <w:rPr>
          <w:rFonts w:ascii="Arial" w:hAnsi="Arial" w:cs="Arial"/>
          <w:sz w:val="20"/>
          <w:szCs w:val="20"/>
          <w:lang w:val="nl"/>
        </w:rPr>
      </w:pPr>
      <w:r w:rsidRPr="007338B6">
        <w:rPr>
          <w:rFonts w:ascii="Arial" w:hAnsi="Arial" w:cs="Arial"/>
          <w:sz w:val="20"/>
          <w:szCs w:val="20"/>
          <w:lang w:val="nl"/>
        </w:rPr>
        <w:t xml:space="preserve">De Aanbestedingsleidraad zoals </w:t>
      </w:r>
      <w:r w:rsidRPr="008A727B">
        <w:rPr>
          <w:rFonts w:ascii="Arial" w:hAnsi="Arial" w:cs="Arial"/>
          <w:sz w:val="20"/>
          <w:szCs w:val="20"/>
          <w:lang w:val="nl"/>
        </w:rPr>
        <w:t>verstrekt via Tenderned;</w:t>
      </w:r>
    </w:p>
    <w:p w14:paraId="6F8ABC4D" w14:textId="77777777" w:rsidR="007338B6" w:rsidRPr="008A727B" w:rsidRDefault="007338B6" w:rsidP="007338B6">
      <w:pPr>
        <w:pStyle w:val="Lijstalinea"/>
        <w:numPr>
          <w:ilvl w:val="1"/>
          <w:numId w:val="8"/>
        </w:numPr>
        <w:suppressAutoHyphens/>
        <w:spacing w:after="0"/>
        <w:ind w:right="-1"/>
        <w:rPr>
          <w:rFonts w:ascii="Arial" w:hAnsi="Arial" w:cs="Arial"/>
          <w:sz w:val="20"/>
          <w:szCs w:val="20"/>
          <w:lang w:val="nl"/>
        </w:rPr>
      </w:pPr>
      <w:r w:rsidRPr="008A727B">
        <w:rPr>
          <w:rFonts w:ascii="Arial" w:hAnsi="Arial" w:cs="Arial"/>
          <w:sz w:val="20"/>
          <w:szCs w:val="20"/>
          <w:lang w:val="nl"/>
        </w:rPr>
        <w:t>Het Programma van Eisen met daarbij behorende bijlagen;</w:t>
      </w:r>
    </w:p>
    <w:p w14:paraId="3FA5FBD8" w14:textId="6068FAD4" w:rsidR="002765B6" w:rsidRPr="008A727B" w:rsidRDefault="008A727B" w:rsidP="002765B6">
      <w:pPr>
        <w:pStyle w:val="Lijstalinea"/>
        <w:numPr>
          <w:ilvl w:val="0"/>
          <w:numId w:val="8"/>
        </w:numPr>
        <w:suppressAutoHyphens/>
        <w:spacing w:after="0"/>
        <w:ind w:right="-1"/>
        <w:rPr>
          <w:rFonts w:ascii="Arial" w:hAnsi="Arial" w:cs="Arial"/>
          <w:sz w:val="20"/>
          <w:szCs w:val="20"/>
          <w:lang w:val="nl"/>
        </w:rPr>
      </w:pPr>
      <w:r w:rsidRPr="008A727B">
        <w:rPr>
          <w:rFonts w:ascii="Arial" w:hAnsi="Arial" w:cs="Arial"/>
          <w:sz w:val="20"/>
          <w:szCs w:val="20"/>
          <w:lang w:val="nl"/>
        </w:rPr>
        <w:t xml:space="preserve">Bijlage 3 - </w:t>
      </w:r>
      <w:r w:rsidR="002765B6" w:rsidRPr="008A727B">
        <w:rPr>
          <w:rFonts w:ascii="Arial" w:hAnsi="Arial" w:cs="Arial"/>
          <w:sz w:val="20"/>
          <w:szCs w:val="20"/>
          <w:lang w:val="nl"/>
        </w:rPr>
        <w:t>Algemene inkoopvoorwaarden van GVB die zijn gedeponeerd bij de Kamer van Koophandel te Amsterdam op 26 juli 2018 onder nummer 34258788;</w:t>
      </w:r>
    </w:p>
    <w:p w14:paraId="3866CEC2" w14:textId="2043888B" w:rsidR="007338B6" w:rsidRPr="008A727B" w:rsidRDefault="008A727B" w:rsidP="007338B6">
      <w:pPr>
        <w:pStyle w:val="Lijstalinea"/>
        <w:numPr>
          <w:ilvl w:val="0"/>
          <w:numId w:val="8"/>
        </w:numPr>
        <w:suppressAutoHyphens/>
        <w:spacing w:after="0"/>
        <w:ind w:right="-1"/>
        <w:rPr>
          <w:rFonts w:ascii="Arial" w:hAnsi="Arial" w:cs="Arial"/>
          <w:sz w:val="20"/>
          <w:szCs w:val="20"/>
          <w:lang w:val="nl"/>
        </w:rPr>
      </w:pPr>
      <w:r w:rsidRPr="008A727B">
        <w:rPr>
          <w:rFonts w:ascii="Arial" w:hAnsi="Arial" w:cs="Arial"/>
          <w:sz w:val="20"/>
          <w:szCs w:val="20"/>
          <w:lang w:val="nl"/>
        </w:rPr>
        <w:t xml:space="preserve">Bijlage 4 - </w:t>
      </w:r>
      <w:r w:rsidR="007338B6" w:rsidRPr="008A727B">
        <w:rPr>
          <w:rFonts w:ascii="Arial" w:hAnsi="Arial" w:cs="Arial"/>
          <w:sz w:val="20"/>
          <w:szCs w:val="20"/>
          <w:lang w:val="nl"/>
        </w:rPr>
        <w:t xml:space="preserve">Inschrijving van </w:t>
      </w:r>
      <w:r w:rsidR="00842802" w:rsidRPr="008A727B">
        <w:rPr>
          <w:rFonts w:ascii="Arial" w:hAnsi="Arial" w:cs="Arial"/>
          <w:sz w:val="20"/>
          <w:szCs w:val="20"/>
          <w:lang w:val="nl"/>
        </w:rPr>
        <w:t>Leverancier</w:t>
      </w:r>
      <w:r w:rsidR="007338B6" w:rsidRPr="008A727B">
        <w:rPr>
          <w:rFonts w:ascii="Arial" w:hAnsi="Arial" w:cs="Arial"/>
          <w:sz w:val="20"/>
          <w:szCs w:val="20"/>
          <w:lang w:val="nl"/>
        </w:rPr>
        <w:t>.</w:t>
      </w:r>
    </w:p>
    <w:p w14:paraId="786C16E5" w14:textId="77777777" w:rsidR="004D2622" w:rsidRPr="00AA771A" w:rsidRDefault="004D2622" w:rsidP="004D2622">
      <w:pPr>
        <w:pStyle w:val="Lijstalinea"/>
        <w:suppressAutoHyphens/>
        <w:ind w:left="1287" w:right="-1"/>
        <w:rPr>
          <w:sz w:val="20"/>
          <w:szCs w:val="20"/>
          <w:lang w:val="nl"/>
        </w:rPr>
      </w:pPr>
    </w:p>
    <w:p w14:paraId="65B740B5" w14:textId="77777777" w:rsidR="004D2622" w:rsidRPr="00AA771A" w:rsidRDefault="004D2622" w:rsidP="004D2622">
      <w:pPr>
        <w:pStyle w:val="Lijstalinea"/>
        <w:ind w:left="1287"/>
        <w:jc w:val="both"/>
        <w:rPr>
          <w:sz w:val="20"/>
          <w:szCs w:val="20"/>
        </w:rPr>
      </w:pPr>
      <w:bookmarkStart w:id="15" w:name="_Hlk511202718"/>
    </w:p>
    <w:p w14:paraId="5A5A3F37" w14:textId="77777777" w:rsidR="004D2622" w:rsidRDefault="004D2622" w:rsidP="004D2622">
      <w:pPr>
        <w:pStyle w:val="Geenafstand"/>
        <w:spacing w:line="276" w:lineRule="auto"/>
        <w:ind w:left="1287"/>
      </w:pPr>
    </w:p>
    <w:bookmarkEnd w:id="15"/>
    <w:p w14:paraId="5337FDD1" w14:textId="77777777" w:rsidR="004D2622" w:rsidRDefault="004D2622" w:rsidP="004D2622">
      <w:pPr>
        <w:suppressAutoHyphens/>
        <w:ind w:right="-1"/>
        <w:rPr>
          <w:lang w:val="nl"/>
        </w:rPr>
      </w:pPr>
    </w:p>
    <w:p w14:paraId="03DC511B" w14:textId="616D3821" w:rsidR="00F36057" w:rsidRPr="003A60B9" w:rsidRDefault="00F36057" w:rsidP="00F36057">
      <w:pPr>
        <w:pStyle w:val="Kop2"/>
        <w:numPr>
          <w:ilvl w:val="0"/>
          <w:numId w:val="0"/>
        </w:numPr>
        <w:rPr>
          <w:rStyle w:val="Kop1Char"/>
          <w:rFonts w:ascii="Arial" w:hAnsi="Arial"/>
          <w:kern w:val="0"/>
          <w:sz w:val="20"/>
          <w:szCs w:val="20"/>
        </w:rPr>
      </w:pPr>
      <w:bookmarkStart w:id="16" w:name="_Toc133238101"/>
      <w:bookmarkStart w:id="17" w:name="_Toc514770055"/>
      <w:bookmarkEnd w:id="14"/>
      <w:r>
        <w:rPr>
          <w:rStyle w:val="Kop1Char"/>
          <w:rFonts w:ascii="Arial" w:hAnsi="Arial"/>
          <w:kern w:val="0"/>
          <w:sz w:val="20"/>
          <w:szCs w:val="20"/>
        </w:rPr>
        <w:t>A</w:t>
      </w:r>
      <w:r w:rsidRPr="003A60B9">
        <w:rPr>
          <w:rStyle w:val="Kop1Char"/>
          <w:rFonts w:ascii="Arial" w:hAnsi="Arial"/>
          <w:kern w:val="0"/>
          <w:sz w:val="20"/>
          <w:szCs w:val="20"/>
        </w:rPr>
        <w:t xml:space="preserve">rtikel </w:t>
      </w:r>
      <w:r>
        <w:rPr>
          <w:rStyle w:val="Kop1Char"/>
          <w:rFonts w:ascii="Arial" w:hAnsi="Arial"/>
          <w:kern w:val="0"/>
          <w:sz w:val="20"/>
          <w:szCs w:val="20"/>
        </w:rPr>
        <w:t>2</w:t>
      </w:r>
      <w:r w:rsidRPr="003A60B9">
        <w:rPr>
          <w:rStyle w:val="Kop1Char"/>
          <w:rFonts w:ascii="Arial" w:hAnsi="Arial"/>
          <w:kern w:val="0"/>
          <w:sz w:val="20"/>
          <w:szCs w:val="20"/>
        </w:rPr>
        <w:tab/>
      </w:r>
      <w:r>
        <w:rPr>
          <w:rStyle w:val="Kop1Char"/>
          <w:rFonts w:ascii="Arial" w:hAnsi="Arial"/>
          <w:kern w:val="0"/>
          <w:sz w:val="20"/>
          <w:szCs w:val="20"/>
        </w:rPr>
        <w:t>Totstandkoming, tijdsplanning of duur van de Overeenkomst</w:t>
      </w:r>
      <w:bookmarkEnd w:id="16"/>
    </w:p>
    <w:p w14:paraId="1E294AA8" w14:textId="77777777" w:rsidR="00F36057" w:rsidRDefault="00F36057" w:rsidP="00F36057">
      <w:pPr>
        <w:suppressAutoHyphens/>
        <w:ind w:left="567" w:right="-1" w:hanging="567"/>
        <w:rPr>
          <w:lang w:val="nl"/>
        </w:rPr>
      </w:pPr>
      <w:r w:rsidRPr="00E56355">
        <w:rPr>
          <w:lang w:val="nl"/>
        </w:rPr>
        <w:t>2.1</w:t>
      </w:r>
      <w:r w:rsidRPr="00E56355">
        <w:rPr>
          <w:lang w:val="nl"/>
        </w:rPr>
        <w:tab/>
      </w:r>
      <w:r w:rsidRPr="00807A73">
        <w:rPr>
          <w:lang w:val="nl"/>
        </w:rPr>
        <w:t xml:space="preserve">Deze Overeenkomst treedt in werking met ingang van de datum van ondertekening van deze Overeenkomst door beide Partijen </w:t>
      </w:r>
    </w:p>
    <w:p w14:paraId="72080F8D" w14:textId="77777777" w:rsidR="00F36057" w:rsidRPr="00F36057" w:rsidRDefault="00F36057" w:rsidP="00E56355">
      <w:pPr>
        <w:suppressAutoHyphens/>
        <w:ind w:left="567" w:right="-1" w:hanging="567"/>
        <w:rPr>
          <w:highlight w:val="yellow"/>
          <w:lang w:val="nl"/>
        </w:rPr>
      </w:pPr>
    </w:p>
    <w:p w14:paraId="54FC4D11" w14:textId="6D687E2C" w:rsidR="00F875EB" w:rsidRPr="003A60B9" w:rsidRDefault="00F875EB" w:rsidP="003A60B9">
      <w:pPr>
        <w:pStyle w:val="Kop2"/>
        <w:numPr>
          <w:ilvl w:val="0"/>
          <w:numId w:val="0"/>
        </w:numPr>
        <w:rPr>
          <w:rStyle w:val="Kop1Char"/>
          <w:rFonts w:ascii="Arial" w:hAnsi="Arial"/>
          <w:kern w:val="0"/>
          <w:sz w:val="20"/>
          <w:szCs w:val="20"/>
        </w:rPr>
      </w:pPr>
      <w:bookmarkStart w:id="18" w:name="_Toc133238102"/>
      <w:bookmarkStart w:id="19" w:name="_Hlk55461966"/>
      <w:r w:rsidRPr="003A60B9">
        <w:rPr>
          <w:rStyle w:val="Kop1Char"/>
          <w:rFonts w:ascii="Arial" w:hAnsi="Arial"/>
          <w:kern w:val="0"/>
          <w:sz w:val="20"/>
          <w:szCs w:val="20"/>
        </w:rPr>
        <w:t>Artikel 3</w:t>
      </w:r>
      <w:r w:rsidRPr="003A60B9">
        <w:rPr>
          <w:rStyle w:val="Kop1Char"/>
          <w:rFonts w:ascii="Arial" w:hAnsi="Arial"/>
          <w:kern w:val="0"/>
          <w:sz w:val="20"/>
          <w:szCs w:val="20"/>
        </w:rPr>
        <w:tab/>
      </w:r>
      <w:bookmarkEnd w:id="17"/>
      <w:r w:rsidR="00E56355" w:rsidRPr="00E56355">
        <w:rPr>
          <w:rStyle w:val="Kop1Char"/>
          <w:rFonts w:ascii="Arial" w:hAnsi="Arial"/>
          <w:kern w:val="0"/>
          <w:sz w:val="20"/>
          <w:szCs w:val="20"/>
        </w:rPr>
        <w:t>Levering</w:t>
      </w:r>
      <w:bookmarkEnd w:id="18"/>
    </w:p>
    <w:p w14:paraId="0BB73A0F" w14:textId="2E6C3B1F" w:rsidR="00807A73" w:rsidRPr="005525C5" w:rsidRDefault="00807A73" w:rsidP="004B52F9">
      <w:pPr>
        <w:suppressAutoHyphens/>
        <w:ind w:left="705" w:right="-1" w:hanging="705"/>
        <w:rPr>
          <w:lang w:val="nl"/>
        </w:rPr>
      </w:pPr>
      <w:r w:rsidRPr="005525C5">
        <w:rPr>
          <w:lang w:val="nl"/>
        </w:rPr>
        <w:t>3.1</w:t>
      </w:r>
      <w:r w:rsidRPr="005525C5">
        <w:rPr>
          <w:lang w:val="nl"/>
        </w:rPr>
        <w:tab/>
      </w:r>
      <w:r w:rsidRPr="005525C5">
        <w:rPr>
          <w:b/>
          <w:i/>
          <w:lang w:val="nl"/>
        </w:rPr>
        <w:tab/>
      </w:r>
      <w:r w:rsidRPr="005525C5">
        <w:rPr>
          <w:lang w:val="nl"/>
        </w:rPr>
        <w:t>Het Product zal in de periode van […..] tot […..] in […aantal…] deelleveringen worden afgeleverd aan GVB:</w:t>
      </w:r>
    </w:p>
    <w:p w14:paraId="75CB3DC3" w14:textId="568F2BB1" w:rsidR="00807A73" w:rsidRPr="009B5FFA" w:rsidRDefault="00807A73" w:rsidP="004B52F9">
      <w:pPr>
        <w:suppressAutoHyphens/>
        <w:ind w:left="720" w:right="-1" w:hanging="720"/>
        <w:rPr>
          <w:lang w:val="nl"/>
        </w:rPr>
      </w:pPr>
    </w:p>
    <w:p w14:paraId="6A620FB8" w14:textId="5D900B94" w:rsidR="00807A73" w:rsidRPr="004B52F9" w:rsidRDefault="00807A73" w:rsidP="004B52F9">
      <w:pPr>
        <w:suppressAutoHyphens/>
        <w:ind w:left="720" w:right="-1" w:hanging="720"/>
        <w:rPr>
          <w:lang w:val="nl"/>
        </w:rPr>
      </w:pPr>
      <w:r>
        <w:rPr>
          <w:lang w:val="nl"/>
        </w:rPr>
        <w:t>3.3</w:t>
      </w:r>
      <w:r w:rsidRPr="009B5FFA">
        <w:rPr>
          <w:lang w:val="nl"/>
        </w:rPr>
        <w:tab/>
      </w:r>
      <w:r w:rsidRPr="004B52F9">
        <w:rPr>
          <w:lang w:val="nl"/>
        </w:rPr>
        <w:t>Indien het Product niet binnen de overeengekomen termijn is geleverd, is Leverancier aan GVB een onmiddellijk opeisbare boete verschuldigd van 0,1% van de prijs van het desbetref</w:t>
      </w:r>
      <w:r w:rsidR="004B52F9" w:rsidRPr="004B52F9">
        <w:rPr>
          <w:lang w:val="nl"/>
        </w:rPr>
        <w:t>-</w:t>
      </w:r>
      <w:r w:rsidRPr="004B52F9">
        <w:rPr>
          <w:lang w:val="nl"/>
        </w:rPr>
        <w:t>fende Product voor elke dag dat deze tekortkoming voortduurt, tot een maximum van 10% daarvan. Indien de Levering anders dan door overmacht blijvend onmogelijk is geworden, is de boete van in totaal 10% van de prijs van het desbetreffende Product onmiddellijk geheel verschuldigd.</w:t>
      </w:r>
      <w:r w:rsidR="004B52F9" w:rsidRPr="004B52F9">
        <w:rPr>
          <w:lang w:val="nl"/>
        </w:rPr>
        <w:t xml:space="preserve"> </w:t>
      </w:r>
      <w:r w:rsidRPr="004B52F9">
        <w:rPr>
          <w:lang w:val="nl"/>
        </w:rPr>
        <w:t>De boete komt GVB toe, onverminderd alle andere rechten of vorderingen, daaronder mede begrepen:</w:t>
      </w:r>
    </w:p>
    <w:p w14:paraId="4F01EEF8" w14:textId="77777777" w:rsidR="00807A73" w:rsidRPr="004B52F9" w:rsidRDefault="00807A73" w:rsidP="00807A73">
      <w:pPr>
        <w:suppressAutoHyphens/>
        <w:ind w:left="1413" w:right="-1" w:hanging="705"/>
        <w:rPr>
          <w:lang w:val="nl"/>
        </w:rPr>
      </w:pPr>
      <w:r w:rsidRPr="004B52F9">
        <w:rPr>
          <w:lang w:val="nl"/>
        </w:rPr>
        <w:t>a.</w:t>
      </w:r>
      <w:r w:rsidRPr="004B52F9">
        <w:rPr>
          <w:lang w:val="nl"/>
        </w:rPr>
        <w:tab/>
        <w:t>zijn vordering tot nakoming van de overeengekomen verplichting tot Levering van het Product (voor zover nakoming niet blijvend onmogelijk is geworden);</w:t>
      </w:r>
    </w:p>
    <w:p w14:paraId="183973DE" w14:textId="77777777" w:rsidR="00807A73" w:rsidRPr="004B52F9" w:rsidRDefault="00807A73" w:rsidP="00807A73">
      <w:pPr>
        <w:suppressAutoHyphens/>
        <w:ind w:left="720" w:right="-1" w:hanging="12"/>
        <w:rPr>
          <w:lang w:val="nl"/>
        </w:rPr>
      </w:pPr>
      <w:r w:rsidRPr="004B52F9">
        <w:rPr>
          <w:lang w:val="nl"/>
        </w:rPr>
        <w:t>b.</w:t>
      </w:r>
      <w:r w:rsidRPr="004B52F9">
        <w:rPr>
          <w:lang w:val="nl"/>
        </w:rPr>
        <w:tab/>
        <w:t>zijn recht op schadevergoeding.</w:t>
      </w:r>
    </w:p>
    <w:p w14:paraId="560ECBEC" w14:textId="116E7BFE" w:rsidR="00F875EB" w:rsidRPr="00DB002A" w:rsidRDefault="00807A73" w:rsidP="00807A73">
      <w:pPr>
        <w:overflowPunct w:val="0"/>
        <w:autoSpaceDE w:val="0"/>
        <w:autoSpaceDN w:val="0"/>
        <w:adjustRightInd w:val="0"/>
        <w:spacing w:line="240" w:lineRule="auto"/>
        <w:ind w:left="705"/>
        <w:textAlignment w:val="baseline"/>
      </w:pPr>
      <w:r w:rsidRPr="004B52F9">
        <w:rPr>
          <w:lang w:val="nl"/>
        </w:rPr>
        <w:t>De boete wordt verrekend met de door GVB verschuldigde betalingen, ongeacht of de vordering tot betaling daarvan op een derde is overgegaan.</w:t>
      </w:r>
    </w:p>
    <w:p w14:paraId="181C0241" w14:textId="0A7908AB" w:rsidR="00F875EB" w:rsidRPr="004B52F9" w:rsidRDefault="00F875EB" w:rsidP="004B52F9">
      <w:pPr>
        <w:pStyle w:val="Kop2"/>
        <w:numPr>
          <w:ilvl w:val="0"/>
          <w:numId w:val="0"/>
        </w:numPr>
      </w:pPr>
      <w:bookmarkStart w:id="20" w:name="_Toc514770056"/>
      <w:bookmarkStart w:id="21" w:name="_Toc133238103"/>
      <w:bookmarkEnd w:id="19"/>
      <w:r w:rsidRPr="003A60B9">
        <w:rPr>
          <w:rStyle w:val="Kop1Char"/>
          <w:rFonts w:ascii="Arial" w:hAnsi="Arial"/>
          <w:kern w:val="0"/>
          <w:sz w:val="20"/>
          <w:szCs w:val="20"/>
        </w:rPr>
        <w:t>Artikel 4</w:t>
      </w:r>
      <w:r w:rsidRPr="003A60B9">
        <w:rPr>
          <w:rStyle w:val="Kop1Char"/>
          <w:rFonts w:ascii="Arial" w:hAnsi="Arial"/>
          <w:kern w:val="0"/>
          <w:sz w:val="20"/>
          <w:szCs w:val="20"/>
        </w:rPr>
        <w:tab/>
        <w:t>Prijs en overige financiële bepalingen</w:t>
      </w:r>
      <w:bookmarkEnd w:id="20"/>
      <w:bookmarkEnd w:id="21"/>
    </w:p>
    <w:p w14:paraId="4DD6C014" w14:textId="4D944006" w:rsidR="00807A73" w:rsidRDefault="00807A73" w:rsidP="00112CF8">
      <w:pPr>
        <w:suppressAutoHyphens/>
        <w:ind w:left="720" w:right="-1" w:hanging="720"/>
        <w:rPr>
          <w:lang w:val="nl"/>
        </w:rPr>
      </w:pPr>
      <w:bookmarkStart w:id="22" w:name="_Toc514770057"/>
      <w:r w:rsidRPr="001B2F1A">
        <w:rPr>
          <w:lang w:val="nl"/>
        </w:rPr>
        <w:t>4.1</w:t>
      </w:r>
      <w:r w:rsidRPr="001B2F1A">
        <w:rPr>
          <w:lang w:val="nl"/>
        </w:rPr>
        <w:tab/>
      </w:r>
      <w:bookmarkStart w:id="23" w:name="_Hlk55462092"/>
      <w:r w:rsidRPr="00392E27">
        <w:rPr>
          <w:lang w:val="nl"/>
        </w:rPr>
        <w:t xml:space="preserve">De overeengekomen prijzen voor het Product </w:t>
      </w:r>
      <w:r w:rsidR="00B911EB">
        <w:rPr>
          <w:lang w:val="nl"/>
        </w:rPr>
        <w:t>staan</w:t>
      </w:r>
      <w:r w:rsidR="004B52F9">
        <w:rPr>
          <w:lang w:val="nl"/>
        </w:rPr>
        <w:t xml:space="preserve"> opogenomen in het prijzenblad, zijnde </w:t>
      </w:r>
      <w:r w:rsidR="00B911EB">
        <w:rPr>
          <w:lang w:val="nl"/>
        </w:rPr>
        <w:t>b</w:t>
      </w:r>
      <w:r w:rsidR="004B52F9">
        <w:rPr>
          <w:lang w:val="nl"/>
        </w:rPr>
        <w:t xml:space="preserve">ijlage E van </w:t>
      </w:r>
      <w:r w:rsidR="004B52F9" w:rsidRPr="00B30712">
        <w:rPr>
          <w:lang w:val="nl"/>
        </w:rPr>
        <w:t>bijlage 4</w:t>
      </w:r>
      <w:r w:rsidRPr="00B30712">
        <w:rPr>
          <w:lang w:val="nl"/>
        </w:rPr>
        <w:t>. De</w:t>
      </w:r>
      <w:r w:rsidRPr="00392E27">
        <w:rPr>
          <w:lang w:val="nl"/>
        </w:rPr>
        <w:t xml:space="preserve"> prijzen</w:t>
      </w:r>
      <w:r w:rsidR="00B911EB">
        <w:rPr>
          <w:lang w:val="nl"/>
        </w:rPr>
        <w:t xml:space="preserve"> </w:t>
      </w:r>
      <w:r w:rsidRPr="00392E27">
        <w:rPr>
          <w:lang w:val="nl"/>
        </w:rPr>
        <w:t>hebben betrekking op alle in het kader van deze Overeenkomst te leveren Producten en daarbij behorende eventuele materialen en documentatie, zoals gebruiksaanwijzingen</w:t>
      </w:r>
      <w:r w:rsidR="00E50537">
        <w:rPr>
          <w:lang w:val="nl"/>
        </w:rPr>
        <w:t>, eventuele bijkomende kosten</w:t>
      </w:r>
      <w:r w:rsidRPr="00392E27">
        <w:rPr>
          <w:lang w:val="nl"/>
        </w:rPr>
        <w:t xml:space="preserve"> en dergelijke.</w:t>
      </w:r>
      <w:bookmarkStart w:id="24" w:name="_Hlk55462388"/>
      <w:bookmarkEnd w:id="23"/>
    </w:p>
    <w:bookmarkEnd w:id="24"/>
    <w:p w14:paraId="42938E8A" w14:textId="77777777" w:rsidR="00807A73" w:rsidRPr="001B2F1A" w:rsidRDefault="00807A73" w:rsidP="00807A73">
      <w:pPr>
        <w:suppressAutoHyphens/>
        <w:ind w:left="720" w:right="-1" w:hanging="720"/>
        <w:rPr>
          <w:lang w:val="nl"/>
        </w:rPr>
      </w:pPr>
    </w:p>
    <w:p w14:paraId="31D024B7" w14:textId="1E6F307E" w:rsidR="00807A73" w:rsidRDefault="00807A73" w:rsidP="00807A73">
      <w:pPr>
        <w:suppressAutoHyphens/>
        <w:ind w:left="720" w:right="-1" w:hanging="720"/>
        <w:rPr>
          <w:lang w:val="nl"/>
        </w:rPr>
      </w:pPr>
      <w:bookmarkStart w:id="25" w:name="_Hlk55462352"/>
      <w:r w:rsidRPr="005525C5">
        <w:rPr>
          <w:lang w:val="nl"/>
        </w:rPr>
        <w:t>4.</w:t>
      </w:r>
      <w:r w:rsidR="00112CF8" w:rsidRPr="005525C5">
        <w:rPr>
          <w:lang w:val="nl"/>
        </w:rPr>
        <w:t>2</w:t>
      </w:r>
      <w:r w:rsidRPr="005525C5">
        <w:rPr>
          <w:lang w:val="nl"/>
        </w:rPr>
        <w:t xml:space="preserve"> </w:t>
      </w:r>
      <w:r w:rsidRPr="005525C5">
        <w:rPr>
          <w:lang w:val="nl"/>
        </w:rPr>
        <w:tab/>
        <w:t xml:space="preserve">De overeengekomen prijzen voor het Product </w:t>
      </w:r>
      <w:r w:rsidR="00202329" w:rsidRPr="005525C5">
        <w:rPr>
          <w:lang w:val="nl"/>
        </w:rPr>
        <w:t>zijn</w:t>
      </w:r>
      <w:r w:rsidRPr="005525C5">
        <w:rPr>
          <w:lang w:val="nl"/>
        </w:rPr>
        <w:t xml:space="preserve"> </w:t>
      </w:r>
      <w:r w:rsidR="00112CF8" w:rsidRPr="005525C5">
        <w:rPr>
          <w:lang w:val="nl"/>
        </w:rPr>
        <w:t>voor levering in 2023 en 2024 v</w:t>
      </w:r>
      <w:r w:rsidRPr="005525C5">
        <w:rPr>
          <w:lang w:val="nl"/>
        </w:rPr>
        <w:t>an deze Overeenkomst vast. De prijzen voor het daarop volgende kalenderjaar worden uiterlijk</w:t>
      </w:r>
      <w:r w:rsidR="00112CF8" w:rsidRPr="005525C5">
        <w:rPr>
          <w:lang w:val="nl"/>
        </w:rPr>
        <w:t xml:space="preserve"> 1 oktober 2024 </w:t>
      </w:r>
      <w:r w:rsidRPr="005525C5">
        <w:rPr>
          <w:lang w:val="nl"/>
        </w:rPr>
        <w:t>overeenkomstig de consumentenprijsindex (“CPI-index”) van het CBS aangepast. Hierbij wordt telkens het maandcijfer van de derde maand voor de datum van de prijsaanpassing gehanteerd, waarbij het maandcijfer van de maand voorafgaand aan de inwerkingtreding van de Overeenkomst wordt gesteld op 100%.</w:t>
      </w:r>
    </w:p>
    <w:bookmarkEnd w:id="25"/>
    <w:p w14:paraId="191D5F7E" w14:textId="77777777" w:rsidR="00807A73" w:rsidRDefault="00807A73" w:rsidP="00807A73">
      <w:pPr>
        <w:suppressAutoHyphens/>
        <w:ind w:left="720" w:right="-1" w:hanging="720"/>
        <w:rPr>
          <w:lang w:val="nl"/>
        </w:rPr>
      </w:pPr>
    </w:p>
    <w:p w14:paraId="652BB368" w14:textId="4C6F2996" w:rsidR="00807A73" w:rsidRPr="00F340EF" w:rsidRDefault="00807A73" w:rsidP="00112CF8">
      <w:pPr>
        <w:suppressAutoHyphens/>
        <w:ind w:left="720" w:right="-1" w:hanging="720"/>
        <w:rPr>
          <w:lang w:val="nl"/>
        </w:rPr>
      </w:pPr>
      <w:r>
        <w:rPr>
          <w:lang w:val="nl"/>
        </w:rPr>
        <w:t>4.</w:t>
      </w:r>
      <w:r w:rsidR="00112CF8">
        <w:rPr>
          <w:lang w:val="nl"/>
        </w:rPr>
        <w:t>3</w:t>
      </w:r>
      <w:r>
        <w:rPr>
          <w:lang w:val="nl"/>
        </w:rPr>
        <w:tab/>
      </w:r>
      <w:bookmarkStart w:id="26" w:name="_Hlk55462437"/>
      <w:r w:rsidRPr="00C214F8">
        <w:rPr>
          <w:lang w:val="nl"/>
        </w:rPr>
        <w:t xml:space="preserve">Leverancier </w:t>
      </w:r>
      <w:r w:rsidRPr="00F340EF">
        <w:rPr>
          <w:lang w:val="nl"/>
        </w:rPr>
        <w:t xml:space="preserve">zendt de factuur/facturen digitaal aan GVB. </w:t>
      </w:r>
      <w:r w:rsidR="00487B47">
        <w:rPr>
          <w:lang w:val="nl"/>
        </w:rPr>
        <w:t>Leverancier</w:t>
      </w:r>
      <w:r w:rsidRPr="00F340EF">
        <w:rPr>
          <w:lang w:val="nl"/>
        </w:rPr>
        <w:t xml:space="preserve"> zendt de factuur/facturen onder vermelding van: </w:t>
      </w:r>
    </w:p>
    <w:p w14:paraId="588E8EAC" w14:textId="77777777" w:rsidR="00807A73" w:rsidRPr="00807A73" w:rsidRDefault="00807A73" w:rsidP="00807A73">
      <w:pPr>
        <w:pStyle w:val="Lijstalinea"/>
        <w:numPr>
          <w:ilvl w:val="0"/>
          <w:numId w:val="13"/>
        </w:numPr>
        <w:suppressAutoHyphens/>
        <w:spacing w:after="0"/>
        <w:ind w:right="-1"/>
        <w:rPr>
          <w:rFonts w:ascii="Arial" w:hAnsi="Arial" w:cs="Arial"/>
          <w:sz w:val="20"/>
          <w:szCs w:val="20"/>
          <w:lang w:val="nl"/>
        </w:rPr>
      </w:pPr>
      <w:r w:rsidRPr="00807A73">
        <w:rPr>
          <w:rFonts w:ascii="Arial" w:hAnsi="Arial" w:cs="Arial"/>
          <w:sz w:val="20"/>
          <w:szCs w:val="20"/>
          <w:lang w:val="nl"/>
        </w:rPr>
        <w:t>GVB Exploitatie/Infra/Activa/Veren B.V.</w:t>
      </w:r>
    </w:p>
    <w:p w14:paraId="700439EB" w14:textId="77777777" w:rsidR="00807A73" w:rsidRPr="00807A73" w:rsidRDefault="00807A73" w:rsidP="00807A73">
      <w:pPr>
        <w:suppressAutoHyphens/>
        <w:ind w:left="1062" w:right="-1" w:firstLine="354"/>
        <w:rPr>
          <w:rFonts w:cs="Arial"/>
          <w:lang w:val="nl"/>
        </w:rPr>
      </w:pPr>
      <w:r w:rsidRPr="00807A73">
        <w:rPr>
          <w:rFonts w:cs="Arial"/>
          <w:lang w:val="nl"/>
        </w:rPr>
        <w:t>T.a.v. Crediteurenadministratie</w:t>
      </w:r>
    </w:p>
    <w:p w14:paraId="6D2ED99D" w14:textId="77777777" w:rsidR="00807A73" w:rsidRPr="00807A73" w:rsidRDefault="00807A73" w:rsidP="00807A73">
      <w:pPr>
        <w:suppressAutoHyphens/>
        <w:ind w:left="1059" w:right="-1" w:firstLine="357"/>
        <w:rPr>
          <w:rFonts w:cs="Arial"/>
          <w:lang w:val="nl"/>
        </w:rPr>
      </w:pPr>
      <w:r w:rsidRPr="00807A73">
        <w:rPr>
          <w:rFonts w:cs="Arial"/>
          <w:lang w:val="nl"/>
        </w:rPr>
        <w:t>Postbus 2131</w:t>
      </w:r>
    </w:p>
    <w:p w14:paraId="395F55F2" w14:textId="77777777" w:rsidR="00807A73" w:rsidRPr="00807A73" w:rsidRDefault="00807A73" w:rsidP="00807A73">
      <w:pPr>
        <w:suppressAutoHyphens/>
        <w:ind w:left="1056" w:right="-1" w:firstLine="360"/>
        <w:rPr>
          <w:rFonts w:cs="Arial"/>
          <w:lang w:val="nl"/>
        </w:rPr>
      </w:pPr>
      <w:r w:rsidRPr="00807A73">
        <w:rPr>
          <w:rFonts w:cs="Arial"/>
          <w:lang w:val="nl"/>
        </w:rPr>
        <w:t xml:space="preserve">1000 CC  AMSTERDAM </w:t>
      </w:r>
    </w:p>
    <w:p w14:paraId="1970ECC6" w14:textId="77777777" w:rsidR="00807A73" w:rsidRPr="00807A73" w:rsidRDefault="00807A73" w:rsidP="00807A73">
      <w:pPr>
        <w:pStyle w:val="Lijstalinea"/>
        <w:numPr>
          <w:ilvl w:val="0"/>
          <w:numId w:val="13"/>
        </w:numPr>
        <w:suppressAutoHyphens/>
        <w:spacing w:after="0"/>
        <w:ind w:right="-1"/>
        <w:rPr>
          <w:rFonts w:ascii="Arial" w:hAnsi="Arial" w:cs="Arial"/>
          <w:sz w:val="20"/>
          <w:szCs w:val="20"/>
          <w:lang w:val="nl"/>
        </w:rPr>
      </w:pPr>
      <w:r w:rsidRPr="00807A73">
        <w:rPr>
          <w:rFonts w:ascii="Arial" w:hAnsi="Arial" w:cs="Arial"/>
          <w:sz w:val="20"/>
          <w:szCs w:val="20"/>
          <w:lang w:val="nl"/>
        </w:rPr>
        <w:t>bovengenoemd contractnummer</w:t>
      </w:r>
    </w:p>
    <w:p w14:paraId="1C3822D3" w14:textId="77777777" w:rsidR="00807A73" w:rsidRPr="00807A73" w:rsidRDefault="00807A73" w:rsidP="00807A73">
      <w:pPr>
        <w:pStyle w:val="Lijstalinea"/>
        <w:numPr>
          <w:ilvl w:val="0"/>
          <w:numId w:val="13"/>
        </w:numPr>
        <w:suppressAutoHyphens/>
        <w:spacing w:after="0"/>
        <w:ind w:right="-1"/>
        <w:rPr>
          <w:rFonts w:ascii="Arial" w:hAnsi="Arial" w:cs="Arial"/>
          <w:sz w:val="20"/>
          <w:szCs w:val="20"/>
          <w:lang w:val="nl"/>
        </w:rPr>
      </w:pPr>
      <w:r w:rsidRPr="00807A73">
        <w:rPr>
          <w:rFonts w:ascii="Arial" w:hAnsi="Arial" w:cs="Arial"/>
          <w:sz w:val="20"/>
          <w:szCs w:val="20"/>
          <w:lang w:val="nl"/>
        </w:rPr>
        <w:lastRenderedPageBreak/>
        <w:t xml:space="preserve">het betreffende inkoopordernummer </w:t>
      </w:r>
    </w:p>
    <w:p w14:paraId="309CC9A7" w14:textId="77777777" w:rsidR="00807A73" w:rsidRDefault="00807A73" w:rsidP="00807A73">
      <w:pPr>
        <w:suppressAutoHyphens/>
        <w:ind w:left="705" w:right="-1"/>
        <w:rPr>
          <w:lang w:val="nl"/>
        </w:rPr>
      </w:pPr>
      <w:r w:rsidRPr="00F340EF">
        <w:rPr>
          <w:lang w:val="nl"/>
        </w:rPr>
        <w:t>De facturen worden digitaal verstuurd aan: crediteuren@gvb.nl</w:t>
      </w:r>
    </w:p>
    <w:p w14:paraId="5D700482" w14:textId="391629BE" w:rsidR="00F875EB" w:rsidRPr="003A60B9" w:rsidRDefault="00F875EB" w:rsidP="003A60B9">
      <w:pPr>
        <w:pStyle w:val="Kop2"/>
        <w:numPr>
          <w:ilvl w:val="0"/>
          <w:numId w:val="0"/>
        </w:numPr>
        <w:rPr>
          <w:rStyle w:val="Kop1Char"/>
          <w:rFonts w:ascii="Arial" w:hAnsi="Arial"/>
          <w:kern w:val="0"/>
          <w:sz w:val="20"/>
          <w:szCs w:val="20"/>
        </w:rPr>
      </w:pPr>
      <w:bookmarkStart w:id="27" w:name="_Toc133238104"/>
      <w:bookmarkEnd w:id="26"/>
      <w:r w:rsidRPr="003A60B9">
        <w:rPr>
          <w:rStyle w:val="Kop1Char"/>
          <w:rFonts w:ascii="Arial" w:hAnsi="Arial"/>
          <w:kern w:val="0"/>
          <w:sz w:val="20"/>
          <w:szCs w:val="20"/>
        </w:rPr>
        <w:t>Artikel 5</w:t>
      </w:r>
      <w:r w:rsidRPr="003A60B9">
        <w:rPr>
          <w:rStyle w:val="Kop1Char"/>
          <w:rFonts w:ascii="Arial" w:hAnsi="Arial"/>
          <w:kern w:val="0"/>
          <w:sz w:val="20"/>
          <w:szCs w:val="20"/>
        </w:rPr>
        <w:tab/>
        <w:t>Contactpersonen</w:t>
      </w:r>
      <w:bookmarkEnd w:id="27"/>
      <w:r w:rsidRPr="003A60B9">
        <w:rPr>
          <w:rStyle w:val="Kop1Char"/>
          <w:rFonts w:ascii="Arial" w:hAnsi="Arial"/>
          <w:kern w:val="0"/>
          <w:sz w:val="20"/>
          <w:szCs w:val="20"/>
        </w:rPr>
        <w:t xml:space="preserve"> </w:t>
      </w:r>
      <w:bookmarkEnd w:id="22"/>
    </w:p>
    <w:p w14:paraId="2D69E730" w14:textId="77777777" w:rsidR="00F875EB" w:rsidRPr="00DB002A" w:rsidRDefault="00F875EB" w:rsidP="00F875EB">
      <w:pPr>
        <w:suppressAutoHyphens/>
        <w:ind w:left="567" w:right="-1" w:hanging="567"/>
        <w:rPr>
          <w:lang w:val="nl"/>
        </w:rPr>
      </w:pPr>
    </w:p>
    <w:p w14:paraId="0F12B884" w14:textId="0C758810" w:rsidR="00202329" w:rsidRDefault="00F875EB" w:rsidP="00F875EB">
      <w:pPr>
        <w:suppressAutoHyphens/>
        <w:ind w:left="567" w:right="-1" w:hanging="567"/>
        <w:rPr>
          <w:lang w:val="nl"/>
        </w:rPr>
      </w:pPr>
      <w:r w:rsidRPr="00DB002A">
        <w:rPr>
          <w:lang w:val="nl"/>
        </w:rPr>
        <w:t>5.1</w:t>
      </w:r>
      <w:r w:rsidRPr="00DB002A">
        <w:rPr>
          <w:lang w:val="nl"/>
        </w:rPr>
        <w:tab/>
      </w:r>
      <w:r w:rsidRPr="00981D62">
        <w:rPr>
          <w:lang w:val="nl"/>
        </w:rPr>
        <w:t xml:space="preserve">Contactpersoon </w:t>
      </w:r>
      <w:r w:rsidR="00202329">
        <w:rPr>
          <w:lang w:val="nl"/>
        </w:rPr>
        <w:t xml:space="preserve">bij </w:t>
      </w:r>
      <w:r>
        <w:rPr>
          <w:lang w:val="nl"/>
        </w:rPr>
        <w:t>GVB</w:t>
      </w:r>
      <w:r w:rsidRPr="00981D62">
        <w:rPr>
          <w:lang w:val="nl"/>
        </w:rPr>
        <w:t xml:space="preserve"> is</w:t>
      </w:r>
      <w:r w:rsidR="00202329">
        <w:rPr>
          <w:lang w:val="nl"/>
        </w:rPr>
        <w:t>:</w:t>
      </w:r>
      <w:r w:rsidRPr="00981D62">
        <w:rPr>
          <w:lang w:val="nl"/>
        </w:rPr>
        <w:t xml:space="preserve"> </w:t>
      </w:r>
      <w:r w:rsidR="00202329">
        <w:rPr>
          <w:lang w:val="nl"/>
        </w:rPr>
        <w:tab/>
        <w:t xml:space="preserve">M. Maarschalkerweert (Projectleider) </w:t>
      </w:r>
    </w:p>
    <w:p w14:paraId="52D6EEDC" w14:textId="0929E320" w:rsidR="00F875EB" w:rsidRPr="00981D62" w:rsidRDefault="00202329" w:rsidP="00202329">
      <w:pPr>
        <w:suppressAutoHyphens/>
        <w:ind w:left="3403" w:right="-1" w:firstLine="142"/>
        <w:rPr>
          <w:lang w:val="nl"/>
        </w:rPr>
      </w:pPr>
      <w:r>
        <w:rPr>
          <w:lang w:val="nl"/>
        </w:rPr>
        <w:t>R. Zomerdijk (Contractmanager)</w:t>
      </w:r>
    </w:p>
    <w:p w14:paraId="135EDB66" w14:textId="316C4655" w:rsidR="00202329" w:rsidRPr="005525C5" w:rsidRDefault="00F875EB" w:rsidP="00F875EB">
      <w:pPr>
        <w:suppressAutoHyphens/>
        <w:ind w:left="567" w:right="-1" w:hanging="567"/>
        <w:rPr>
          <w:lang w:val="nl"/>
        </w:rPr>
      </w:pPr>
      <w:r w:rsidRPr="00981D62">
        <w:rPr>
          <w:lang w:val="nl"/>
        </w:rPr>
        <w:tab/>
        <w:t>Contactpersoon</w:t>
      </w:r>
      <w:r w:rsidR="00202329">
        <w:rPr>
          <w:lang w:val="nl"/>
        </w:rPr>
        <w:t xml:space="preserve"> bij</w:t>
      </w:r>
      <w:r w:rsidRPr="00981D62">
        <w:rPr>
          <w:lang w:val="nl"/>
        </w:rPr>
        <w:t xml:space="preserve"> </w:t>
      </w:r>
      <w:r w:rsidR="00842802">
        <w:rPr>
          <w:lang w:val="nl"/>
        </w:rPr>
        <w:t>Leverancier</w:t>
      </w:r>
      <w:r w:rsidRPr="00981D62">
        <w:rPr>
          <w:lang w:val="nl"/>
        </w:rPr>
        <w:t xml:space="preserve"> is</w:t>
      </w:r>
      <w:r w:rsidR="00202329">
        <w:rPr>
          <w:lang w:val="nl"/>
        </w:rPr>
        <w:t>:</w:t>
      </w:r>
      <w:r w:rsidR="00202329">
        <w:rPr>
          <w:lang w:val="nl"/>
        </w:rPr>
        <w:tab/>
      </w:r>
      <w:r w:rsidR="00202329" w:rsidRPr="005525C5">
        <w:rPr>
          <w:lang w:val="nl"/>
        </w:rPr>
        <w:t>[ naam]</w:t>
      </w:r>
    </w:p>
    <w:p w14:paraId="1A964045" w14:textId="524A1475" w:rsidR="00F875EB" w:rsidRDefault="00202329" w:rsidP="00202329">
      <w:pPr>
        <w:suppressAutoHyphens/>
        <w:ind w:left="4112" w:right="-1" w:firstLine="142"/>
        <w:rPr>
          <w:lang w:val="nl"/>
        </w:rPr>
      </w:pPr>
      <w:r w:rsidRPr="005525C5">
        <w:rPr>
          <w:lang w:val="nl"/>
        </w:rPr>
        <w:t>[ naam  ]</w:t>
      </w:r>
      <w:r w:rsidR="00F875EB" w:rsidRPr="005525C5">
        <w:rPr>
          <w:lang w:val="nl"/>
        </w:rPr>
        <w:t>.</w:t>
      </w:r>
      <w:bookmarkStart w:id="28" w:name="_GoBack"/>
      <w:bookmarkEnd w:id="28"/>
    </w:p>
    <w:p w14:paraId="7E9BAA46" w14:textId="1FFA9DF8" w:rsidR="00F875EB" w:rsidRPr="003A60B9" w:rsidRDefault="00F875EB" w:rsidP="003A60B9">
      <w:pPr>
        <w:pStyle w:val="Kop2"/>
        <w:numPr>
          <w:ilvl w:val="0"/>
          <w:numId w:val="0"/>
        </w:numPr>
        <w:rPr>
          <w:rStyle w:val="Kop1Char"/>
          <w:rFonts w:ascii="Arial" w:hAnsi="Arial"/>
          <w:kern w:val="0"/>
          <w:sz w:val="20"/>
          <w:szCs w:val="20"/>
        </w:rPr>
      </w:pPr>
      <w:bookmarkStart w:id="29" w:name="_Toc514770058"/>
      <w:bookmarkStart w:id="30" w:name="_Toc133238105"/>
      <w:r w:rsidRPr="003A60B9">
        <w:rPr>
          <w:rStyle w:val="Kop1Char"/>
          <w:rFonts w:ascii="Arial" w:hAnsi="Arial"/>
          <w:kern w:val="0"/>
          <w:sz w:val="20"/>
          <w:szCs w:val="20"/>
        </w:rPr>
        <w:t>Artikel 6</w:t>
      </w:r>
      <w:r w:rsidRPr="003A60B9">
        <w:rPr>
          <w:rStyle w:val="Kop1Char"/>
          <w:rFonts w:ascii="Arial" w:hAnsi="Arial"/>
          <w:kern w:val="0"/>
          <w:sz w:val="20"/>
          <w:szCs w:val="20"/>
        </w:rPr>
        <w:tab/>
      </w:r>
      <w:bookmarkEnd w:id="29"/>
      <w:r w:rsidR="00E56355" w:rsidRPr="00E56355">
        <w:rPr>
          <w:rStyle w:val="Kop1Char"/>
          <w:rFonts w:ascii="Arial" w:hAnsi="Arial"/>
          <w:kern w:val="0"/>
          <w:sz w:val="20"/>
          <w:szCs w:val="20"/>
        </w:rPr>
        <w:t>Garantie en tekort schieten in de nakoming</w:t>
      </w:r>
      <w:bookmarkEnd w:id="30"/>
    </w:p>
    <w:p w14:paraId="4924D25A" w14:textId="77777777" w:rsidR="00807A73" w:rsidRPr="004142E8" w:rsidRDefault="00807A73" w:rsidP="00807A73">
      <w:pPr>
        <w:spacing w:before="20" w:after="40"/>
        <w:ind w:left="567" w:hanging="567"/>
        <w:rPr>
          <w:lang w:val="nl"/>
        </w:rPr>
      </w:pPr>
      <w:bookmarkStart w:id="31" w:name="_Toc70330674"/>
      <w:bookmarkStart w:id="32" w:name="_Toc514394071"/>
      <w:bookmarkStart w:id="33" w:name="_Toc514394849"/>
      <w:bookmarkStart w:id="34" w:name="_Toc514770059"/>
      <w:bookmarkStart w:id="35" w:name="_Hlk514856282"/>
      <w:r w:rsidRPr="004142E8">
        <w:rPr>
          <w:lang w:val="nl"/>
        </w:rPr>
        <w:t>6.1</w:t>
      </w:r>
      <w:r w:rsidRPr="004142E8">
        <w:rPr>
          <w:lang w:val="nl"/>
        </w:rPr>
        <w:tab/>
        <w:t xml:space="preserve">Voor zover </w:t>
      </w:r>
      <w:r>
        <w:rPr>
          <w:lang w:val="nl"/>
        </w:rPr>
        <w:t>GVB</w:t>
      </w:r>
      <w:r w:rsidRPr="004142E8">
        <w:rPr>
          <w:lang w:val="nl"/>
        </w:rPr>
        <w:t xml:space="preserve"> geen nadere omschrijving van de aan het Product te stellen eisen heeft gegeven, dient het Product in ieder geval van goede kwaliteit te zijn en ten minste aan de gebruikelijke eisen van deugdelijkheid, doelmatigheid, afwerking en aan alle wettelijke eisen en gebruikelijke branchevoorschriften betreffende kwaliteit, veiligheid, gezondheid en milieu te voldoen.</w:t>
      </w:r>
    </w:p>
    <w:p w14:paraId="24A6A914" w14:textId="77777777" w:rsidR="00807A73" w:rsidRPr="00D433BB" w:rsidRDefault="00807A73" w:rsidP="00807A73"/>
    <w:p w14:paraId="28B12AB3" w14:textId="25AB9BCF" w:rsidR="00807A73" w:rsidRDefault="00807A73" w:rsidP="00807A73">
      <w:pPr>
        <w:spacing w:before="20" w:after="40"/>
        <w:ind w:left="567" w:hanging="567"/>
        <w:rPr>
          <w:lang w:val="nl"/>
        </w:rPr>
      </w:pPr>
      <w:r w:rsidRPr="004142E8">
        <w:rPr>
          <w:lang w:val="nl"/>
        </w:rPr>
        <w:t>6.</w:t>
      </w:r>
      <w:r>
        <w:rPr>
          <w:lang w:val="nl"/>
        </w:rPr>
        <w:t>2</w:t>
      </w:r>
      <w:r w:rsidRPr="004142E8">
        <w:rPr>
          <w:lang w:val="nl"/>
        </w:rPr>
        <w:t xml:space="preserve"> </w:t>
      </w:r>
      <w:r w:rsidRPr="004142E8">
        <w:rPr>
          <w:lang w:val="nl"/>
        </w:rPr>
        <w:tab/>
        <w:t xml:space="preserve">Indien het afgeleverde Product niet aan de in artikel 4 van de Algemene inkoopvoorwaarden van GVB die zijn gedeponeerd bij de Kamer van Koophandel te Amsterdam op 26 juli 2018 onder nummer 34258788 bedoelde garanties voldoet, kan </w:t>
      </w:r>
      <w:r>
        <w:rPr>
          <w:lang w:val="nl"/>
        </w:rPr>
        <w:t>GVB</w:t>
      </w:r>
      <w:r w:rsidRPr="004142E8">
        <w:rPr>
          <w:lang w:val="nl"/>
        </w:rPr>
        <w:t xml:space="preserve"> eisen dat Leverancier het Product herstelt of vervangt. De daarmee gemoeide kosten komen voor rekening van Leverancier.</w:t>
      </w:r>
    </w:p>
    <w:p w14:paraId="43850B46" w14:textId="77777777" w:rsidR="00534299" w:rsidRPr="004142E8" w:rsidRDefault="00534299" w:rsidP="00807A73">
      <w:pPr>
        <w:spacing w:before="20" w:after="40"/>
        <w:ind w:left="567" w:hanging="567"/>
        <w:rPr>
          <w:lang w:val="nl"/>
        </w:rPr>
      </w:pPr>
    </w:p>
    <w:p w14:paraId="6FC01D64" w14:textId="77777777" w:rsidR="00807A73" w:rsidRPr="004142E8" w:rsidRDefault="00807A73" w:rsidP="00807A73">
      <w:pPr>
        <w:spacing w:before="20" w:after="40"/>
        <w:ind w:left="567" w:hanging="567"/>
        <w:rPr>
          <w:lang w:val="nl"/>
        </w:rPr>
      </w:pPr>
      <w:r>
        <w:rPr>
          <w:lang w:val="nl"/>
        </w:rPr>
        <w:t>6.3</w:t>
      </w:r>
      <w:r w:rsidRPr="004142E8">
        <w:rPr>
          <w:lang w:val="nl"/>
        </w:rPr>
        <w:tab/>
        <w:t xml:space="preserve">Indien Leverancier niet, nadat hij daartoe door </w:t>
      </w:r>
      <w:r>
        <w:rPr>
          <w:lang w:val="nl"/>
        </w:rPr>
        <w:t>GVB</w:t>
      </w:r>
      <w:r w:rsidRPr="004142E8">
        <w:rPr>
          <w:lang w:val="nl"/>
        </w:rPr>
        <w:t xml:space="preserve"> schriftelijk is aangemaand, binnen de daarin gestelde termijn voldoet aan een eis als bedoeld in artikel 6.</w:t>
      </w:r>
      <w:r>
        <w:rPr>
          <w:lang w:val="nl"/>
        </w:rPr>
        <w:t>2</w:t>
      </w:r>
      <w:r w:rsidRPr="004142E8">
        <w:rPr>
          <w:lang w:val="nl"/>
        </w:rPr>
        <w:t xml:space="preserve">, is </w:t>
      </w:r>
      <w:r>
        <w:rPr>
          <w:lang w:val="nl"/>
        </w:rPr>
        <w:t>GVB</w:t>
      </w:r>
      <w:r w:rsidRPr="004142E8">
        <w:rPr>
          <w:lang w:val="nl"/>
        </w:rPr>
        <w:t>, zonder voorafgaande rechterlijke tussenkomst, bevoegd te kiezen tussen:</w:t>
      </w:r>
    </w:p>
    <w:p w14:paraId="3834659D" w14:textId="77777777" w:rsidR="00807A73" w:rsidRPr="004142E8" w:rsidRDefault="00807A73" w:rsidP="00807A73">
      <w:pPr>
        <w:spacing w:before="20" w:after="40"/>
        <w:ind w:left="567" w:hanging="567"/>
        <w:rPr>
          <w:lang w:val="nl"/>
        </w:rPr>
      </w:pPr>
      <w:r w:rsidRPr="004142E8">
        <w:rPr>
          <w:lang w:val="nl"/>
        </w:rPr>
        <w:tab/>
      </w:r>
      <w:r w:rsidRPr="004142E8">
        <w:rPr>
          <w:lang w:val="nl"/>
        </w:rPr>
        <w:tab/>
        <w:t>a. vervanging of herstel van het Product door een derde op kosten van Leverancier;</w:t>
      </w:r>
    </w:p>
    <w:p w14:paraId="4D2AFB3F" w14:textId="620E434F" w:rsidR="00807A73" w:rsidRDefault="00807A73" w:rsidP="00807A73">
      <w:pPr>
        <w:spacing w:before="20" w:after="40"/>
        <w:ind w:left="567" w:hanging="567"/>
        <w:rPr>
          <w:lang w:val="nl"/>
        </w:rPr>
      </w:pPr>
      <w:r w:rsidRPr="004142E8">
        <w:rPr>
          <w:lang w:val="nl"/>
        </w:rPr>
        <w:tab/>
      </w:r>
      <w:r w:rsidRPr="004142E8">
        <w:rPr>
          <w:lang w:val="nl"/>
        </w:rPr>
        <w:tab/>
        <w:t>b. retournering van het desbetreffende Product voor rekening en risico van Leverancier en ontbinding van de Overeenkomst overeenkomstig het bepaalde in artikel 35 van de Algemene inkoopvoorwaarden van GVB die zijn gedeponeerd bij de Kamer van Koophandel te Amsterdam op 26 juli 2018 onder nummer 34258788 en dientengevolge creditering van (het gedeelte van) de koopprijs dat voor het desbetreffende Product reeds is betaald.</w:t>
      </w:r>
    </w:p>
    <w:p w14:paraId="04F5771B" w14:textId="77777777" w:rsidR="00807A73" w:rsidRPr="004142E8" w:rsidRDefault="00807A73" w:rsidP="00807A73">
      <w:pPr>
        <w:spacing w:before="20" w:after="40"/>
        <w:ind w:left="567" w:hanging="567"/>
        <w:rPr>
          <w:lang w:val="nl"/>
        </w:rPr>
      </w:pPr>
    </w:p>
    <w:p w14:paraId="57E70AC4" w14:textId="77777777" w:rsidR="00807A73" w:rsidRPr="004142E8" w:rsidRDefault="00807A73" w:rsidP="00807A73">
      <w:pPr>
        <w:spacing w:before="20" w:after="40"/>
        <w:ind w:left="567" w:hanging="567"/>
        <w:rPr>
          <w:lang w:val="nl"/>
        </w:rPr>
      </w:pPr>
      <w:r>
        <w:rPr>
          <w:lang w:val="nl"/>
        </w:rPr>
        <w:t>6.4</w:t>
      </w:r>
      <w:r w:rsidRPr="004142E8">
        <w:rPr>
          <w:lang w:val="nl"/>
        </w:rPr>
        <w:tab/>
      </w:r>
      <w:r>
        <w:rPr>
          <w:lang w:val="nl"/>
        </w:rPr>
        <w:t>Het bepaalde in de artikelen 6</w:t>
      </w:r>
      <w:r w:rsidRPr="004142E8">
        <w:rPr>
          <w:lang w:val="nl"/>
        </w:rPr>
        <w:t>.</w:t>
      </w:r>
      <w:r>
        <w:rPr>
          <w:lang w:val="nl"/>
        </w:rPr>
        <w:t>2</w:t>
      </w:r>
      <w:r w:rsidRPr="004142E8">
        <w:rPr>
          <w:lang w:val="nl"/>
        </w:rPr>
        <w:t xml:space="preserve"> en </w:t>
      </w:r>
      <w:r>
        <w:rPr>
          <w:lang w:val="nl"/>
        </w:rPr>
        <w:t>6.3</w:t>
      </w:r>
      <w:r w:rsidRPr="004142E8">
        <w:rPr>
          <w:lang w:val="nl"/>
        </w:rPr>
        <w:t xml:space="preserve"> laat overige rechten en vorderingen die </w:t>
      </w:r>
      <w:r>
        <w:rPr>
          <w:lang w:val="nl"/>
        </w:rPr>
        <w:t>GVB</w:t>
      </w:r>
      <w:r w:rsidRPr="004142E8">
        <w:rPr>
          <w:lang w:val="nl"/>
        </w:rPr>
        <w:t xml:space="preserve"> aan een tekortkoming kan ontlenen onverlet, zulks met in achtneming van het bepaalde in artikel 1</w:t>
      </w:r>
      <w:r>
        <w:rPr>
          <w:lang w:val="nl"/>
        </w:rPr>
        <w:t xml:space="preserve">8 </w:t>
      </w:r>
      <w:r w:rsidRPr="00AA3D5C">
        <w:rPr>
          <w:lang w:val="nl"/>
        </w:rPr>
        <w:t xml:space="preserve">van de Algemene inkoopvoorwaarden van GVB die zijn gedeponeerd bij de Kamer van Koophandel te Amsterdam op 26 </w:t>
      </w:r>
      <w:r>
        <w:rPr>
          <w:lang w:val="nl"/>
        </w:rPr>
        <w:t>juli 2018 onder nummer 34258788</w:t>
      </w:r>
      <w:r w:rsidRPr="004142E8">
        <w:rPr>
          <w:lang w:val="nl"/>
        </w:rPr>
        <w:t>.</w:t>
      </w:r>
    </w:p>
    <w:p w14:paraId="10374FF5" w14:textId="61CBA458"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36" w:name="_Toc133238106"/>
      <w:r w:rsidRPr="003A60B9">
        <w:rPr>
          <w:rStyle w:val="Kop1Char"/>
          <w:rFonts w:ascii="Arial" w:hAnsi="Arial"/>
          <w:kern w:val="0"/>
          <w:sz w:val="20"/>
          <w:szCs w:val="20"/>
        </w:rPr>
        <w:t>Artikel 7</w:t>
      </w:r>
      <w:r w:rsidRPr="003A60B9">
        <w:rPr>
          <w:rStyle w:val="Kop1Char"/>
          <w:rFonts w:ascii="Arial" w:hAnsi="Arial"/>
          <w:kern w:val="0"/>
          <w:sz w:val="20"/>
          <w:szCs w:val="20"/>
        </w:rPr>
        <w:tab/>
      </w:r>
      <w:bookmarkEnd w:id="31"/>
      <w:bookmarkEnd w:id="32"/>
      <w:bookmarkEnd w:id="33"/>
      <w:bookmarkEnd w:id="34"/>
      <w:r w:rsidR="00BF3AD6" w:rsidRPr="00BF3AD6">
        <w:rPr>
          <w:rStyle w:val="Kop1Char"/>
          <w:rFonts w:ascii="Arial" w:hAnsi="Arial"/>
          <w:kern w:val="0"/>
          <w:sz w:val="20"/>
          <w:szCs w:val="20"/>
        </w:rPr>
        <w:t>Overige Voorwaarden</w:t>
      </w:r>
      <w:bookmarkEnd w:id="36"/>
    </w:p>
    <w:p w14:paraId="775F80EC" w14:textId="4E662A6B" w:rsidR="00807A73" w:rsidRPr="006D179A" w:rsidRDefault="00807A73" w:rsidP="00807A73">
      <w:pPr>
        <w:spacing w:before="20" w:after="40"/>
        <w:ind w:left="567" w:hanging="567"/>
        <w:rPr>
          <w:lang w:val="nl"/>
        </w:rPr>
      </w:pPr>
      <w:bookmarkStart w:id="37" w:name="_Toc514770060"/>
      <w:bookmarkEnd w:id="35"/>
      <w:r>
        <w:rPr>
          <w:lang w:val="nl"/>
        </w:rPr>
        <w:t>7.1</w:t>
      </w:r>
      <w:r>
        <w:rPr>
          <w:lang w:val="nl"/>
        </w:rPr>
        <w:tab/>
      </w:r>
      <w:r w:rsidRPr="000E5226">
        <w:rPr>
          <w:lang w:val="nl"/>
        </w:rPr>
        <w:t xml:space="preserve">Op deze Overeenkomst zijn uitsluitend van toepassing de </w:t>
      </w:r>
      <w:r w:rsidRPr="00F340EF">
        <w:rPr>
          <w:lang w:val="nl"/>
        </w:rPr>
        <w:t xml:space="preserve">Algemene inkoopvoorwaarden van GVB die zijn gedeponeerd bij de Kamer van Koophandel te Amsterdam op 26 juli 2018 onder nummer 34258788 </w:t>
      </w:r>
      <w:r w:rsidRPr="000E5226">
        <w:rPr>
          <w:lang w:val="nl"/>
        </w:rPr>
        <w:t>voor zover daarvan in deze Overeenkomst niet wordt afgeweken. De toepasselijkheid van de (eventuele) algemene en bijzondere voorwaarden van Leverancier is uitgesloten.</w:t>
      </w:r>
    </w:p>
    <w:p w14:paraId="547A49BE" w14:textId="36FF034B" w:rsidR="00F875EB" w:rsidRPr="00D94EA2" w:rsidRDefault="00F875EB" w:rsidP="003A60B9">
      <w:pPr>
        <w:pStyle w:val="Kop2"/>
        <w:numPr>
          <w:ilvl w:val="0"/>
          <w:numId w:val="0"/>
        </w:numPr>
        <w:rPr>
          <w:rStyle w:val="Kop1Char"/>
          <w:rFonts w:ascii="Arial" w:hAnsi="Arial"/>
          <w:kern w:val="0"/>
          <w:sz w:val="20"/>
          <w:szCs w:val="20"/>
        </w:rPr>
      </w:pPr>
      <w:bookmarkStart w:id="38" w:name="_Toc514394080"/>
      <w:bookmarkStart w:id="39" w:name="_Toc514394856"/>
      <w:bookmarkStart w:id="40" w:name="_Toc514770062"/>
      <w:bookmarkStart w:id="41" w:name="_Toc133238107"/>
      <w:bookmarkStart w:id="42" w:name="_Hlk514857106"/>
      <w:bookmarkEnd w:id="37"/>
      <w:r w:rsidRPr="00D94EA2">
        <w:rPr>
          <w:rStyle w:val="Kop1Char"/>
          <w:rFonts w:ascii="Arial" w:hAnsi="Arial"/>
          <w:kern w:val="0"/>
          <w:sz w:val="20"/>
          <w:szCs w:val="20"/>
        </w:rPr>
        <w:lastRenderedPageBreak/>
        <w:t xml:space="preserve">Artikel </w:t>
      </w:r>
      <w:r w:rsidR="00842802" w:rsidRPr="00D94EA2">
        <w:rPr>
          <w:rStyle w:val="Kop1Char"/>
          <w:rFonts w:ascii="Arial" w:hAnsi="Arial"/>
          <w:kern w:val="0"/>
          <w:sz w:val="20"/>
          <w:szCs w:val="20"/>
        </w:rPr>
        <w:t>8</w:t>
      </w:r>
      <w:r w:rsidRPr="00D94EA2">
        <w:rPr>
          <w:rStyle w:val="Kop1Char"/>
          <w:rFonts w:ascii="Arial" w:hAnsi="Arial"/>
          <w:kern w:val="0"/>
          <w:sz w:val="20"/>
          <w:szCs w:val="20"/>
        </w:rPr>
        <w:tab/>
        <w:t>Ontbinding van de Leveringsovereenkomst</w:t>
      </w:r>
      <w:bookmarkEnd w:id="38"/>
      <w:bookmarkEnd w:id="39"/>
      <w:bookmarkEnd w:id="40"/>
      <w:bookmarkEnd w:id="41"/>
    </w:p>
    <w:p w14:paraId="32587C03" w14:textId="58392775" w:rsidR="00F875EB" w:rsidRPr="00D94EA2" w:rsidRDefault="00842802" w:rsidP="00F875EB">
      <w:pPr>
        <w:suppressAutoHyphens/>
        <w:ind w:left="705" w:right="-1" w:hanging="705"/>
        <w:rPr>
          <w:lang w:val="nl"/>
        </w:rPr>
      </w:pPr>
      <w:r w:rsidRPr="00D94EA2">
        <w:rPr>
          <w:lang w:val="nl"/>
        </w:rPr>
        <w:t>8</w:t>
      </w:r>
      <w:r w:rsidR="00F875EB" w:rsidRPr="00D94EA2">
        <w:rPr>
          <w:lang w:val="nl"/>
        </w:rPr>
        <w:t>.1</w:t>
      </w:r>
      <w:r w:rsidR="00F875EB" w:rsidRPr="00D94EA2">
        <w:rPr>
          <w:lang w:val="nl"/>
        </w:rPr>
        <w:tab/>
        <w:t>Onverminderd alle overige rechten van GVB, mag GVB, met inachtneming van het bepaalde in artikel 6:265 BW en invulling op het bepaalde in artikel 35</w:t>
      </w:r>
      <w:r w:rsidR="00F875EB" w:rsidRPr="00D94EA2">
        <w:t xml:space="preserve"> </w:t>
      </w:r>
      <w:r w:rsidR="00F875EB" w:rsidRPr="00D94EA2">
        <w:rPr>
          <w:lang w:val="nl"/>
        </w:rPr>
        <w:t xml:space="preserve">van de Algemene Inkoopvoorwaarden voor roerende zaken en diensten GVB versie invoegen, de Leveringsovereenkomst door een schriftelijke verklaring geheel of gedeeltelijk ontbinden, indien: </w:t>
      </w:r>
    </w:p>
    <w:p w14:paraId="1D0A0FF1" w14:textId="35E90028" w:rsidR="00D94EA2" w:rsidRPr="00F83D65" w:rsidRDefault="00F875EB" w:rsidP="00F875EB">
      <w:pPr>
        <w:suppressAutoHyphens/>
        <w:ind w:left="705" w:right="-1"/>
        <w:rPr>
          <w:lang w:val="nl"/>
        </w:rPr>
      </w:pPr>
      <w:r w:rsidRPr="00D94EA2">
        <w:rPr>
          <w:lang w:val="nl"/>
        </w:rPr>
        <w:t>a.</w:t>
      </w:r>
      <w:r w:rsidRPr="00D94EA2">
        <w:rPr>
          <w:lang w:val="nl"/>
        </w:rPr>
        <w:tab/>
      </w:r>
      <w:r w:rsidR="00D94EA2" w:rsidRPr="00F83D65">
        <w:rPr>
          <w:lang w:val="nl"/>
        </w:rPr>
        <w:t>Leverancier heeft gehandeld in strijd met Artikel 11 van deze Overeenkomst;</w:t>
      </w:r>
    </w:p>
    <w:p w14:paraId="079A58C8" w14:textId="4DA5C56B" w:rsidR="00F875EB" w:rsidRPr="00F83D65" w:rsidRDefault="00D94EA2" w:rsidP="00F875EB">
      <w:pPr>
        <w:suppressAutoHyphens/>
        <w:ind w:left="705" w:right="-1"/>
        <w:rPr>
          <w:lang w:val="nl"/>
        </w:rPr>
      </w:pPr>
      <w:r w:rsidRPr="00F83D65">
        <w:rPr>
          <w:lang w:val="nl"/>
        </w:rPr>
        <w:t>b.</w:t>
      </w:r>
      <w:r w:rsidRPr="00F83D65">
        <w:rPr>
          <w:lang w:val="nl"/>
        </w:rPr>
        <w:tab/>
      </w:r>
      <w:r w:rsidR="00534299" w:rsidRPr="00F83D65">
        <w:rPr>
          <w:lang w:val="nl"/>
        </w:rPr>
        <w:t>Leverancier</w:t>
      </w:r>
      <w:r w:rsidR="00F875EB" w:rsidRPr="00F83D65">
        <w:rPr>
          <w:lang w:val="nl"/>
        </w:rPr>
        <w:t xml:space="preserve"> door een derde partij wordt overgenomen of elke andere directe</w:t>
      </w:r>
    </w:p>
    <w:p w14:paraId="474CB464" w14:textId="60C8560D" w:rsidR="00F875EB" w:rsidRPr="00F83D65" w:rsidRDefault="00F875EB" w:rsidP="00F875EB">
      <w:pPr>
        <w:suppressAutoHyphens/>
        <w:ind w:left="1413" w:right="-1" w:firstLine="3"/>
        <w:rPr>
          <w:lang w:val="nl"/>
        </w:rPr>
      </w:pPr>
      <w:r w:rsidRPr="00F83D65">
        <w:rPr>
          <w:lang w:val="nl"/>
        </w:rPr>
        <w:t xml:space="preserve">of indirecte wijziging in de zeggenschapsverhouding in </w:t>
      </w:r>
      <w:r w:rsidR="00534299" w:rsidRPr="00F83D65">
        <w:rPr>
          <w:lang w:val="nl"/>
        </w:rPr>
        <w:t>Leverancier</w:t>
      </w:r>
      <w:r w:rsidRPr="00F83D65">
        <w:rPr>
          <w:lang w:val="nl"/>
        </w:rPr>
        <w:t xml:space="preserve"> die leidt tot</w:t>
      </w:r>
    </w:p>
    <w:p w14:paraId="64B141F5" w14:textId="77777777" w:rsidR="00F875EB" w:rsidRPr="00F83D65" w:rsidRDefault="00F875EB" w:rsidP="00F875EB">
      <w:pPr>
        <w:suppressAutoHyphens/>
        <w:ind w:left="1410" w:right="-1" w:firstLine="3"/>
        <w:rPr>
          <w:lang w:val="nl"/>
        </w:rPr>
      </w:pPr>
      <w:r w:rsidRPr="00F83D65">
        <w:rPr>
          <w:lang w:val="nl"/>
        </w:rPr>
        <w:t>een significante wijziging in de zeggenschap (waarbij geldt dat elke wijziging in de</w:t>
      </w:r>
    </w:p>
    <w:p w14:paraId="7F3C47D7" w14:textId="77777777" w:rsidR="00F875EB" w:rsidRPr="00F83D65" w:rsidRDefault="00F875EB" w:rsidP="00F875EB">
      <w:pPr>
        <w:suppressAutoHyphens/>
        <w:ind w:left="708" w:right="-1" w:firstLine="702"/>
      </w:pPr>
      <w:r w:rsidRPr="00F83D65">
        <w:rPr>
          <w:lang w:val="nl"/>
        </w:rPr>
        <w:t>zeggenschap groter dan 10% significant is);</w:t>
      </w:r>
      <w:r w:rsidRPr="00F83D65">
        <w:t xml:space="preserve"> </w:t>
      </w:r>
    </w:p>
    <w:p w14:paraId="469CFC44" w14:textId="1754CEDE" w:rsidR="00F875EB" w:rsidRPr="00F83D65" w:rsidRDefault="00F875EB" w:rsidP="00F875EB">
      <w:pPr>
        <w:suppressAutoHyphens/>
        <w:ind w:left="1410" w:right="-1" w:hanging="705"/>
      </w:pPr>
      <w:r w:rsidRPr="00F83D65">
        <w:t>b.</w:t>
      </w:r>
      <w:r w:rsidRPr="00F83D65">
        <w:rPr>
          <w:lang w:val="nl"/>
        </w:rPr>
        <w:tab/>
      </w:r>
      <w:r w:rsidR="00534299" w:rsidRPr="00F83D65">
        <w:rPr>
          <w:lang w:val="nl"/>
        </w:rPr>
        <w:t>Leverancier</w:t>
      </w:r>
      <w:r w:rsidRPr="00F83D65">
        <w:rPr>
          <w:lang w:val="nl"/>
        </w:rPr>
        <w:t xml:space="preserve"> of door hem ingeschakelde derde niet langer beschikt over &lt;voeg hier in de aanbesteding gestelde selectie eisen en/of gestelde eisen m.b.t. beroepsbevoegdheid in&gt; en er geen vervangende Derde partij is die aan de voorgaande voorwaarden voldoet;</w:t>
      </w:r>
    </w:p>
    <w:p w14:paraId="0F868B9B" w14:textId="160A37B0" w:rsidR="00F875EB" w:rsidRPr="008530F0" w:rsidRDefault="00F875EB" w:rsidP="00F875EB">
      <w:pPr>
        <w:suppressAutoHyphens/>
        <w:ind w:left="1410" w:right="-1" w:hanging="705"/>
        <w:rPr>
          <w:highlight w:val="yellow"/>
          <w:lang w:val="nl"/>
        </w:rPr>
      </w:pPr>
      <w:r w:rsidRPr="008530F0">
        <w:rPr>
          <w:highlight w:val="yellow"/>
        </w:rPr>
        <w:t xml:space="preserve">c. </w:t>
      </w:r>
      <w:r w:rsidRPr="008530F0">
        <w:rPr>
          <w:highlight w:val="yellow"/>
        </w:rPr>
        <w:tab/>
        <w:t xml:space="preserve">&lt;Optioneel: </w:t>
      </w:r>
      <w:r w:rsidRPr="008530F0">
        <w:rPr>
          <w:highlight w:val="yellow"/>
          <w:lang w:val="nl"/>
        </w:rPr>
        <w:t xml:space="preserve">De garantie van de groepsmaatschappij als bedoeld in Artikel </w:t>
      </w:r>
      <w:r w:rsidR="00F83D65">
        <w:rPr>
          <w:highlight w:val="yellow"/>
          <w:lang w:val="nl"/>
        </w:rPr>
        <w:t>9</w:t>
      </w:r>
      <w:r w:rsidRPr="008530F0">
        <w:rPr>
          <w:highlight w:val="yellow"/>
          <w:lang w:val="nl"/>
        </w:rPr>
        <w:t xml:space="preserve"> materieel wordt gewijzigd of komt te vervallen en niet tijdig vervangende zekerheid wordt gesteld.&gt;</w:t>
      </w:r>
    </w:p>
    <w:p w14:paraId="37A6770D" w14:textId="77777777" w:rsidR="00F875EB" w:rsidRPr="00F83D65" w:rsidRDefault="00F875EB" w:rsidP="00F875EB">
      <w:pPr>
        <w:suppressAutoHyphens/>
        <w:ind w:left="1413" w:right="-1" w:firstLine="3"/>
        <w:rPr>
          <w:lang w:val="nl"/>
        </w:rPr>
      </w:pPr>
    </w:p>
    <w:p w14:paraId="0831FAFA" w14:textId="51756820" w:rsidR="00F875EB" w:rsidRPr="00F83D65" w:rsidRDefault="00333CD0" w:rsidP="00F875EB">
      <w:pPr>
        <w:suppressAutoHyphens/>
        <w:ind w:left="705" w:right="-1" w:hanging="705"/>
        <w:rPr>
          <w:lang w:val="nl"/>
        </w:rPr>
      </w:pPr>
      <w:r w:rsidRPr="00F83D65">
        <w:rPr>
          <w:lang w:val="nl"/>
        </w:rPr>
        <w:t>8</w:t>
      </w:r>
      <w:r w:rsidR="00F875EB" w:rsidRPr="00F83D65">
        <w:rPr>
          <w:lang w:val="nl"/>
        </w:rPr>
        <w:t>.2</w:t>
      </w:r>
      <w:r w:rsidR="00F875EB" w:rsidRPr="00F83D65">
        <w:rPr>
          <w:lang w:val="nl"/>
        </w:rPr>
        <w:tab/>
      </w:r>
      <w:r w:rsidR="00534299" w:rsidRPr="00F83D65">
        <w:rPr>
          <w:lang w:val="nl"/>
        </w:rPr>
        <w:t>Leverancier</w:t>
      </w:r>
      <w:r w:rsidR="00F875EB" w:rsidRPr="00F83D65">
        <w:rPr>
          <w:lang w:val="nl"/>
        </w:rPr>
        <w:t xml:space="preserve"> dient mee te werken aan een deugdelijke overgang naar een nieuwe</w:t>
      </w:r>
    </w:p>
    <w:p w14:paraId="007606B7" w14:textId="77777777" w:rsidR="00F875EB" w:rsidRPr="00F83D65" w:rsidRDefault="00F875EB" w:rsidP="00F875EB">
      <w:pPr>
        <w:suppressAutoHyphens/>
        <w:ind w:left="705" w:right="-1"/>
        <w:rPr>
          <w:lang w:val="nl"/>
        </w:rPr>
      </w:pPr>
      <w:r w:rsidRPr="00F83D65">
        <w:rPr>
          <w:lang w:val="nl"/>
        </w:rPr>
        <w:t>leverancier en Partijen dienen de overige verplichtingen die voortvloeien uit deze</w:t>
      </w:r>
    </w:p>
    <w:p w14:paraId="4AEC4F4E" w14:textId="77777777" w:rsidR="00F875EB" w:rsidRPr="00F83D65" w:rsidRDefault="00F875EB" w:rsidP="00F875EB">
      <w:pPr>
        <w:suppressAutoHyphens/>
        <w:ind w:left="705" w:right="-1"/>
        <w:rPr>
          <w:lang w:val="nl"/>
        </w:rPr>
      </w:pPr>
      <w:r w:rsidRPr="00F83D65">
        <w:rPr>
          <w:lang w:val="nl"/>
        </w:rPr>
        <w:t>Overeenkomst na te leven totdat GVB de uitvoering heeft ondergebracht bij een nieuwe</w:t>
      </w:r>
    </w:p>
    <w:p w14:paraId="52AA20BB" w14:textId="6CCC4951" w:rsidR="00F875EB" w:rsidRDefault="00F875EB" w:rsidP="00F875EB">
      <w:pPr>
        <w:suppressAutoHyphens/>
        <w:ind w:left="705" w:right="-1"/>
        <w:rPr>
          <w:lang w:val="nl"/>
        </w:rPr>
      </w:pPr>
      <w:r w:rsidRPr="00F83D65">
        <w:rPr>
          <w:lang w:val="nl"/>
        </w:rPr>
        <w:t>leverancier.</w:t>
      </w:r>
    </w:p>
    <w:p w14:paraId="63B6993F" w14:textId="2DE19221" w:rsidR="00F875EB" w:rsidRPr="009D4ABD" w:rsidRDefault="00F875EB" w:rsidP="00D513CC">
      <w:pPr>
        <w:pStyle w:val="Kop2"/>
        <w:numPr>
          <w:ilvl w:val="0"/>
          <w:numId w:val="0"/>
        </w:numPr>
        <w:ind w:left="1418" w:hanging="1418"/>
        <w:rPr>
          <w:rStyle w:val="Kop1Char"/>
          <w:rFonts w:ascii="Arial" w:hAnsi="Arial"/>
          <w:kern w:val="0"/>
          <w:sz w:val="20"/>
          <w:szCs w:val="20"/>
        </w:rPr>
      </w:pPr>
      <w:bookmarkStart w:id="43" w:name="_Toc514770063"/>
      <w:bookmarkStart w:id="44" w:name="_Toc133238108"/>
      <w:r w:rsidRPr="00D513CC">
        <w:rPr>
          <w:rStyle w:val="Kop1Char"/>
          <w:rFonts w:ascii="Arial" w:hAnsi="Arial"/>
          <w:kern w:val="0"/>
          <w:sz w:val="20"/>
          <w:szCs w:val="20"/>
          <w:highlight w:val="yellow"/>
        </w:rPr>
        <w:t xml:space="preserve">Artikel </w:t>
      </w:r>
      <w:r w:rsidR="00333CD0">
        <w:rPr>
          <w:rStyle w:val="Kop1Char"/>
          <w:rFonts w:ascii="Arial" w:hAnsi="Arial"/>
          <w:kern w:val="0"/>
          <w:sz w:val="20"/>
          <w:szCs w:val="20"/>
          <w:highlight w:val="yellow"/>
        </w:rPr>
        <w:t>9</w:t>
      </w:r>
      <w:r w:rsidRPr="00D513CC">
        <w:rPr>
          <w:rStyle w:val="Kop1Char"/>
          <w:rFonts w:ascii="Arial" w:hAnsi="Arial"/>
          <w:kern w:val="0"/>
          <w:sz w:val="20"/>
          <w:szCs w:val="20"/>
          <w:highlight w:val="yellow"/>
        </w:rPr>
        <w:tab/>
        <w:t>&lt;</w:t>
      </w:r>
      <w:r w:rsidR="00BF3AD6">
        <w:rPr>
          <w:rStyle w:val="Kop1Char"/>
          <w:rFonts w:ascii="Arial" w:hAnsi="Arial"/>
          <w:kern w:val="0"/>
          <w:sz w:val="20"/>
          <w:szCs w:val="20"/>
          <w:highlight w:val="yellow"/>
        </w:rPr>
        <w:t>OPTIONEEL</w:t>
      </w:r>
      <w:r w:rsidRPr="00D513CC">
        <w:rPr>
          <w:rStyle w:val="Kop1Char"/>
          <w:rFonts w:ascii="Arial" w:hAnsi="Arial"/>
          <w:kern w:val="0"/>
          <w:sz w:val="20"/>
          <w:szCs w:val="20"/>
          <w:highlight w:val="yellow"/>
        </w:rPr>
        <w:t>&gt; Concerngarantie &lt;optioneel artikel op te nemen indien Opdrachtnemer bij zijn Inschrijving een beroep doet op de financiële draagkracht van een groepsmaatschappij&gt;</w:t>
      </w:r>
      <w:bookmarkEnd w:id="43"/>
      <w:bookmarkEnd w:id="44"/>
    </w:p>
    <w:p w14:paraId="04B2B02A" w14:textId="4C2D5E53" w:rsidR="00F875EB" w:rsidRPr="009D4ABD" w:rsidRDefault="00333CD0" w:rsidP="00F875EB">
      <w:pPr>
        <w:suppressAutoHyphens/>
        <w:ind w:left="708" w:right="-1" w:hanging="705"/>
        <w:rPr>
          <w:lang w:val="nl"/>
        </w:rPr>
      </w:pPr>
      <w:r w:rsidRPr="009D4ABD">
        <w:rPr>
          <w:lang w:val="nl"/>
        </w:rPr>
        <w:t>9</w:t>
      </w:r>
      <w:r w:rsidR="00F875EB" w:rsidRPr="009D4ABD">
        <w:rPr>
          <w:lang w:val="nl"/>
        </w:rPr>
        <w:t>.1</w:t>
      </w:r>
      <w:r w:rsidR="00F875EB" w:rsidRPr="009D4ABD">
        <w:rPr>
          <w:lang w:val="nl"/>
        </w:rPr>
        <w:tab/>
        <w:t xml:space="preserve">Indien </w:t>
      </w:r>
      <w:r w:rsidR="00534299" w:rsidRPr="009D4ABD">
        <w:rPr>
          <w:lang w:val="nl"/>
        </w:rPr>
        <w:t>Leverancier</w:t>
      </w:r>
      <w:r w:rsidR="00F875EB" w:rsidRPr="009D4ABD">
        <w:rPr>
          <w:lang w:val="nl"/>
        </w:rPr>
        <w:t xml:space="preserve"> onderdeel uitmaakt van een groep en bij zijn Inschrijving een beroep heeft gedaan op de draagkracht van een groepsmaatschappij, garandeert </w:t>
      </w:r>
      <w:r w:rsidR="00534299" w:rsidRPr="009D4ABD">
        <w:rPr>
          <w:lang w:val="nl"/>
        </w:rPr>
        <w:t>Leverancier</w:t>
      </w:r>
      <w:r w:rsidR="00F875EB" w:rsidRPr="009D4ABD">
        <w:rPr>
          <w:lang w:val="nl"/>
        </w:rPr>
        <w:t xml:space="preserve"> dat op het moment van aangaan van de Leveringsovereenkomst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w:t>
      </w:r>
      <w:r w:rsidR="002537E2" w:rsidRPr="009D4ABD">
        <w:rPr>
          <w:lang w:val="nl"/>
        </w:rPr>
        <w:t>Leverancier</w:t>
      </w:r>
      <w:r w:rsidR="00F875EB" w:rsidRPr="009D4ABD">
        <w:rPr>
          <w:lang w:val="nl"/>
        </w:rPr>
        <w:t xml:space="preserve"> onder deze Raamovereenkomst (onder overlegging van de desbetreffende verklaring). </w:t>
      </w:r>
      <w:r w:rsidR="002537E2" w:rsidRPr="009D4ABD">
        <w:rPr>
          <w:lang w:val="nl"/>
        </w:rPr>
        <w:t>Leverancier</w:t>
      </w:r>
      <w:r w:rsidR="00F875EB" w:rsidRPr="009D4ABD">
        <w:rPr>
          <w:lang w:val="nl"/>
        </w:rPr>
        <w:t xml:space="preserve"> garandeert dat deze aansprakelijkheidsverklaring gedurende de looptijd van deze Leveringsovereenkomst in stand zal blijven.</w:t>
      </w:r>
    </w:p>
    <w:p w14:paraId="561CEF7B" w14:textId="77777777" w:rsidR="00F875EB" w:rsidRPr="009D4ABD" w:rsidRDefault="00F875EB" w:rsidP="00F875EB">
      <w:pPr>
        <w:suppressAutoHyphens/>
        <w:ind w:left="705" w:right="-1"/>
        <w:rPr>
          <w:lang w:val="nl"/>
        </w:rPr>
      </w:pPr>
    </w:p>
    <w:p w14:paraId="2F1C32AD" w14:textId="50E7DE58" w:rsidR="00F875EB" w:rsidRDefault="00333CD0" w:rsidP="00F875EB">
      <w:pPr>
        <w:suppressAutoHyphens/>
        <w:ind w:left="705" w:right="-1" w:hanging="705"/>
        <w:rPr>
          <w:lang w:val="nl"/>
        </w:rPr>
      </w:pPr>
      <w:r w:rsidRPr="009D4ABD">
        <w:rPr>
          <w:lang w:val="nl"/>
        </w:rPr>
        <w:t>9</w:t>
      </w:r>
      <w:r w:rsidR="00F875EB" w:rsidRPr="009D4ABD">
        <w:rPr>
          <w:lang w:val="nl"/>
        </w:rPr>
        <w:t>.2</w:t>
      </w:r>
      <w:r w:rsidR="00F875EB" w:rsidRPr="009D4ABD">
        <w:rPr>
          <w:lang w:val="nl"/>
        </w:rPr>
        <w:tab/>
      </w:r>
      <w:r w:rsidR="002537E2" w:rsidRPr="009D4ABD">
        <w:rPr>
          <w:lang w:val="nl"/>
        </w:rPr>
        <w:t>Leverancier</w:t>
      </w:r>
      <w:r w:rsidR="00F875EB" w:rsidRPr="009D4ABD">
        <w:rPr>
          <w:lang w:val="nl"/>
        </w:rPr>
        <w:t xml:space="preserve"> zal GVB onmiddellijk schriftelijk informeren over wijzigingen in, dan wel intrekking van de verklaring zoals bedoeld in artikel 2:403 lid 1 sub f BW. In die gevallen zal </w:t>
      </w:r>
      <w:r w:rsidR="002537E2" w:rsidRPr="009D4ABD">
        <w:rPr>
          <w:lang w:val="nl"/>
        </w:rPr>
        <w:t>Leverancier</w:t>
      </w:r>
      <w:r w:rsidR="00F875EB" w:rsidRPr="009D4ABD">
        <w:rPr>
          <w:lang w:val="nl"/>
        </w:rPr>
        <w:t xml:space="preserve"> binnen twee weken na de wijziging/intrekking ten behoeve van GVB een vervangende bankgarantie verstrekken in een vorm en van een hoogte die voor GVB acceptabel is.</w:t>
      </w:r>
    </w:p>
    <w:p w14:paraId="2513DC8A" w14:textId="11D7A826" w:rsidR="00E132C2" w:rsidRPr="00EA25A5" w:rsidRDefault="00E132C2" w:rsidP="00E132C2">
      <w:pPr>
        <w:pStyle w:val="Kop2"/>
        <w:numPr>
          <w:ilvl w:val="0"/>
          <w:numId w:val="0"/>
        </w:numPr>
        <w:rPr>
          <w:rStyle w:val="Kop1Char"/>
          <w:rFonts w:ascii="Arial" w:hAnsi="Arial"/>
          <w:kern w:val="0"/>
          <w:sz w:val="20"/>
          <w:szCs w:val="20"/>
        </w:rPr>
      </w:pPr>
      <w:bookmarkStart w:id="45" w:name="_Toc133238109"/>
      <w:r w:rsidRPr="00EA25A5">
        <w:rPr>
          <w:rStyle w:val="Kop1Char"/>
          <w:rFonts w:ascii="Arial" w:hAnsi="Arial"/>
          <w:kern w:val="0"/>
          <w:sz w:val="20"/>
          <w:szCs w:val="20"/>
        </w:rPr>
        <w:lastRenderedPageBreak/>
        <w:t>Artikel 1</w:t>
      </w:r>
      <w:r w:rsidR="00333CD0" w:rsidRPr="00EA25A5">
        <w:rPr>
          <w:rStyle w:val="Kop1Char"/>
          <w:rFonts w:ascii="Arial" w:hAnsi="Arial"/>
          <w:kern w:val="0"/>
          <w:sz w:val="20"/>
          <w:szCs w:val="20"/>
        </w:rPr>
        <w:t>0</w:t>
      </w:r>
      <w:r w:rsidRPr="00EA25A5">
        <w:rPr>
          <w:rStyle w:val="Kop1Char"/>
          <w:rFonts w:ascii="Arial" w:hAnsi="Arial"/>
          <w:kern w:val="0"/>
          <w:sz w:val="20"/>
          <w:szCs w:val="20"/>
        </w:rPr>
        <w:tab/>
      </w:r>
      <w:r w:rsidR="0098123F" w:rsidRPr="00EA25A5">
        <w:rPr>
          <w:rStyle w:val="Kop1Char"/>
          <w:rFonts w:ascii="Arial" w:hAnsi="Arial"/>
          <w:kern w:val="0"/>
          <w:sz w:val="20"/>
          <w:szCs w:val="20"/>
        </w:rPr>
        <w:t>Vervallen</w:t>
      </w:r>
      <w:bookmarkEnd w:id="45"/>
    </w:p>
    <w:p w14:paraId="4A60E9CC" w14:textId="77777777" w:rsidR="00D94EA2" w:rsidRPr="00F05214" w:rsidRDefault="00D94EA2" w:rsidP="00D94EA2">
      <w:pPr>
        <w:pStyle w:val="Kop2"/>
        <w:numPr>
          <w:ilvl w:val="0"/>
          <w:numId w:val="0"/>
        </w:numPr>
        <w:rPr>
          <w:rStyle w:val="Kop1Char"/>
          <w:rFonts w:ascii="Arial" w:hAnsi="Arial"/>
          <w:kern w:val="0"/>
          <w:sz w:val="20"/>
          <w:szCs w:val="20"/>
        </w:rPr>
      </w:pPr>
      <w:bookmarkStart w:id="46" w:name="_Toc86666591"/>
      <w:bookmarkStart w:id="47" w:name="_Toc133238110"/>
      <w:bookmarkStart w:id="48" w:name="_Hlk55462708"/>
      <w:r w:rsidRPr="00F05214">
        <w:rPr>
          <w:rStyle w:val="Kop1Char"/>
          <w:rFonts w:ascii="Arial" w:hAnsi="Arial"/>
          <w:kern w:val="0"/>
          <w:sz w:val="20"/>
          <w:szCs w:val="20"/>
        </w:rPr>
        <w:t xml:space="preserve">Artikel </w:t>
      </w:r>
      <w:r>
        <w:rPr>
          <w:rStyle w:val="Kop1Char"/>
          <w:rFonts w:ascii="Arial" w:hAnsi="Arial"/>
          <w:kern w:val="0"/>
          <w:sz w:val="20"/>
          <w:szCs w:val="20"/>
        </w:rPr>
        <w:t>11</w:t>
      </w:r>
      <w:r w:rsidRPr="00F05214">
        <w:rPr>
          <w:rStyle w:val="Kop1Char"/>
          <w:rFonts w:ascii="Arial" w:hAnsi="Arial"/>
          <w:kern w:val="0"/>
          <w:sz w:val="20"/>
          <w:szCs w:val="20"/>
        </w:rPr>
        <w:t xml:space="preserve"> </w:t>
      </w:r>
      <w:r>
        <w:rPr>
          <w:rStyle w:val="Kop1Char"/>
          <w:rFonts w:ascii="Arial" w:hAnsi="Arial"/>
          <w:kern w:val="0"/>
          <w:sz w:val="20"/>
          <w:szCs w:val="20"/>
        </w:rPr>
        <w:tab/>
      </w:r>
      <w:r w:rsidRPr="00F05214">
        <w:rPr>
          <w:rStyle w:val="Kop1Char"/>
          <w:rFonts w:ascii="Arial" w:hAnsi="Arial"/>
          <w:kern w:val="0"/>
          <w:sz w:val="20"/>
          <w:szCs w:val="20"/>
        </w:rPr>
        <w:t>Integriteit, belangenverstrengeling, omkoping, contacten en informatieplicht</w:t>
      </w:r>
      <w:bookmarkEnd w:id="46"/>
      <w:bookmarkEnd w:id="47"/>
      <w:r w:rsidRPr="00F05214">
        <w:rPr>
          <w:rStyle w:val="Kop1Char"/>
          <w:rFonts w:ascii="Arial" w:hAnsi="Arial"/>
          <w:kern w:val="0"/>
          <w:sz w:val="20"/>
          <w:szCs w:val="20"/>
        </w:rPr>
        <w:t xml:space="preserve"> </w:t>
      </w:r>
    </w:p>
    <w:p w14:paraId="02F609D6" w14:textId="41BDAC82" w:rsidR="00D94EA2" w:rsidRDefault="00D94EA2" w:rsidP="00D94EA2">
      <w:pPr>
        <w:suppressAutoHyphens/>
        <w:ind w:left="705" w:right="-1" w:hanging="705"/>
        <w:rPr>
          <w:lang w:val="nl"/>
        </w:rPr>
      </w:pPr>
      <w:r>
        <w:rPr>
          <w:lang w:val="nl"/>
        </w:rPr>
        <w:t>11</w:t>
      </w:r>
      <w:r w:rsidRPr="00F05214">
        <w:rPr>
          <w:lang w:val="nl"/>
        </w:rPr>
        <w:t xml:space="preserve">.1 </w:t>
      </w:r>
      <w:r>
        <w:rPr>
          <w:lang w:val="nl"/>
        </w:rPr>
        <w:tab/>
        <w:t>Leverancier</w:t>
      </w:r>
      <w:r w:rsidRPr="00F05214">
        <w:rPr>
          <w:lang w:val="nl"/>
        </w:rPr>
        <w:t xml:space="preserve"> en </w:t>
      </w:r>
      <w:r>
        <w:rPr>
          <w:lang w:val="nl"/>
        </w:rPr>
        <w:t>GVB</w:t>
      </w:r>
      <w:r w:rsidRPr="00F05214">
        <w:rPr>
          <w:lang w:val="nl"/>
        </w:rPr>
        <w:t xml:space="preserve"> verplichten zich om zich gedurende de looptijd van de </w:t>
      </w:r>
      <w:r>
        <w:rPr>
          <w:lang w:val="nl"/>
        </w:rPr>
        <w:t>O</w:t>
      </w:r>
      <w:r w:rsidRPr="00F05214">
        <w:rPr>
          <w:lang w:val="nl"/>
        </w:rPr>
        <w:t xml:space="preserve">vereenkomst te onthouden van niet-integere gedragingen, waaronder in ieder geval wordt verstaan de gedragingen als bedoeld in het vierde tot en met zevende lid van dit artikel. </w:t>
      </w:r>
    </w:p>
    <w:p w14:paraId="33E3F83C" w14:textId="77777777" w:rsidR="00D94EA2" w:rsidRPr="00F05214" w:rsidRDefault="00D94EA2" w:rsidP="00D94EA2">
      <w:pPr>
        <w:suppressAutoHyphens/>
        <w:ind w:left="567" w:right="-1" w:hanging="567"/>
        <w:rPr>
          <w:lang w:val="nl"/>
        </w:rPr>
      </w:pPr>
    </w:p>
    <w:p w14:paraId="4BB6F70E" w14:textId="77777777" w:rsidR="00D94EA2" w:rsidRDefault="00D94EA2" w:rsidP="00D94EA2">
      <w:pPr>
        <w:suppressAutoHyphens/>
        <w:ind w:left="705" w:right="-1" w:hanging="705"/>
        <w:rPr>
          <w:lang w:val="nl"/>
        </w:rPr>
      </w:pPr>
      <w:r>
        <w:rPr>
          <w:lang w:val="nl"/>
        </w:rPr>
        <w:t>11</w:t>
      </w:r>
      <w:r w:rsidRPr="00F05214">
        <w:rPr>
          <w:lang w:val="nl"/>
        </w:rPr>
        <w:t xml:space="preserve">.2 </w:t>
      </w:r>
      <w:r>
        <w:rPr>
          <w:lang w:val="nl"/>
        </w:rPr>
        <w:tab/>
      </w:r>
      <w:r>
        <w:rPr>
          <w:lang w:val="nl"/>
        </w:rPr>
        <w:tab/>
        <w:t>GVB</w:t>
      </w:r>
      <w:r w:rsidRPr="00F05214">
        <w:rPr>
          <w:lang w:val="nl"/>
        </w:rPr>
        <w:t xml:space="preserve"> heeft het recht om </w:t>
      </w:r>
      <w:r>
        <w:rPr>
          <w:lang w:val="nl"/>
        </w:rPr>
        <w:t>Leverancier</w:t>
      </w:r>
      <w:r w:rsidRPr="00F05214">
        <w:rPr>
          <w:lang w:val="nl"/>
        </w:rPr>
        <w:t xml:space="preserve"> gedurende de looptijd van de Overeenkomst te screenen op het bestaan van een Integriteitsrisico. Indien </w:t>
      </w:r>
      <w:r>
        <w:rPr>
          <w:lang w:val="nl"/>
        </w:rPr>
        <w:t>GVB</w:t>
      </w:r>
      <w:r w:rsidRPr="00F05214">
        <w:rPr>
          <w:lang w:val="nl"/>
        </w:rPr>
        <w:t xml:space="preserve"> hiertoe de medewerking van </w:t>
      </w:r>
      <w:r>
        <w:rPr>
          <w:lang w:val="nl"/>
        </w:rPr>
        <w:t>Leverancier</w:t>
      </w:r>
      <w:r w:rsidRPr="00F05214">
        <w:rPr>
          <w:lang w:val="nl"/>
        </w:rPr>
        <w:t xml:space="preserve"> nodig heeft, zal </w:t>
      </w:r>
      <w:r>
        <w:rPr>
          <w:lang w:val="nl"/>
        </w:rPr>
        <w:t>Leverancier</w:t>
      </w:r>
      <w:r w:rsidRPr="00F05214">
        <w:rPr>
          <w:lang w:val="nl"/>
        </w:rPr>
        <w:t xml:space="preserve"> deze op eerste verzoek verlenen. </w:t>
      </w:r>
    </w:p>
    <w:p w14:paraId="4530BC16" w14:textId="77777777" w:rsidR="00D94EA2" w:rsidRPr="00F05214" w:rsidRDefault="00D94EA2" w:rsidP="00D94EA2">
      <w:pPr>
        <w:suppressAutoHyphens/>
        <w:ind w:left="567" w:right="-1" w:hanging="567"/>
        <w:rPr>
          <w:lang w:val="nl"/>
        </w:rPr>
      </w:pPr>
    </w:p>
    <w:p w14:paraId="79AC7653" w14:textId="6DBD9AC9" w:rsidR="00D94EA2" w:rsidRDefault="00D94EA2" w:rsidP="00D94EA2">
      <w:pPr>
        <w:suppressAutoHyphens/>
        <w:ind w:left="705" w:right="-1" w:hanging="705"/>
        <w:rPr>
          <w:lang w:val="nl"/>
        </w:rPr>
      </w:pPr>
      <w:r>
        <w:rPr>
          <w:lang w:val="nl"/>
        </w:rPr>
        <w:t>11</w:t>
      </w:r>
      <w:r w:rsidRPr="00F05214">
        <w:rPr>
          <w:lang w:val="nl"/>
        </w:rPr>
        <w:t xml:space="preserve">.3 </w:t>
      </w:r>
      <w:r>
        <w:rPr>
          <w:lang w:val="nl"/>
        </w:rPr>
        <w:tab/>
      </w:r>
      <w:r>
        <w:rPr>
          <w:lang w:val="nl"/>
        </w:rPr>
        <w:tab/>
      </w:r>
      <w:r w:rsidRPr="00F05214">
        <w:rPr>
          <w:lang w:val="nl"/>
        </w:rPr>
        <w:t xml:space="preserve">Indien </w:t>
      </w:r>
      <w:r w:rsidR="00190E6F">
        <w:rPr>
          <w:lang w:val="nl"/>
        </w:rPr>
        <w:t>Leverancier</w:t>
      </w:r>
      <w:r w:rsidRPr="00F05214">
        <w:rPr>
          <w:lang w:val="nl"/>
        </w:rPr>
        <w:t xml:space="preserve"> geen of onvoldoende medewerking verleent aan een screening is </w:t>
      </w:r>
      <w:r>
        <w:rPr>
          <w:lang w:val="nl"/>
        </w:rPr>
        <w:t>GVB</w:t>
      </w:r>
      <w:r w:rsidRPr="00F05214">
        <w:rPr>
          <w:lang w:val="nl"/>
        </w:rPr>
        <w:t xml:space="preserve"> gerechtigd deze </w:t>
      </w:r>
      <w:r>
        <w:rPr>
          <w:lang w:val="nl"/>
        </w:rPr>
        <w:t>O</w:t>
      </w:r>
      <w:r w:rsidRPr="00F05214">
        <w:rPr>
          <w:lang w:val="nl"/>
        </w:rPr>
        <w:t xml:space="preserve">vereenkomst op te schorten of te beëindigen met inachtneming van haar wettelijke mogelijkheden en, indien van toepassing, deze integriteitsclausule. </w:t>
      </w:r>
    </w:p>
    <w:p w14:paraId="6844424A" w14:textId="77777777" w:rsidR="00D94EA2" w:rsidRPr="00F05214" w:rsidRDefault="00D94EA2" w:rsidP="00D94EA2">
      <w:pPr>
        <w:suppressAutoHyphens/>
        <w:ind w:left="567" w:right="-1" w:hanging="567"/>
        <w:rPr>
          <w:lang w:val="nl"/>
        </w:rPr>
      </w:pPr>
    </w:p>
    <w:p w14:paraId="1DAFFFB4" w14:textId="77777777" w:rsidR="00D94EA2" w:rsidRDefault="00D94EA2" w:rsidP="00D94EA2">
      <w:pPr>
        <w:suppressAutoHyphens/>
        <w:ind w:left="705" w:right="-1" w:hanging="705"/>
        <w:rPr>
          <w:lang w:val="nl"/>
        </w:rPr>
      </w:pPr>
      <w:r>
        <w:rPr>
          <w:lang w:val="nl"/>
        </w:rPr>
        <w:t>11</w:t>
      </w:r>
      <w:r w:rsidRPr="00F05214">
        <w:rPr>
          <w:lang w:val="nl"/>
        </w:rPr>
        <w:t xml:space="preserve">.4 </w:t>
      </w:r>
      <w:r>
        <w:rPr>
          <w:lang w:val="nl"/>
        </w:rPr>
        <w:tab/>
      </w:r>
      <w:r>
        <w:rPr>
          <w:lang w:val="nl"/>
        </w:rPr>
        <w:tab/>
        <w:t>Leverancier</w:t>
      </w:r>
      <w:r w:rsidRPr="00F05214">
        <w:rPr>
          <w:lang w:val="nl"/>
        </w:rPr>
        <w:t xml:space="preserve"> zal aan </w:t>
      </w:r>
      <w:r>
        <w:rPr>
          <w:lang w:val="nl"/>
        </w:rPr>
        <w:t>GVB</w:t>
      </w:r>
      <w:r w:rsidRPr="00F05214">
        <w:rPr>
          <w:lang w:val="nl"/>
        </w:rPr>
        <w:t xml:space="preserve">, zijn personeel of vertegenwoordigers, noch aan derden, aanbieden c.q. toezeggen, voor henzelf of enige andere partij, enige schenking, beloning, compensatie of profijt van welke aard dan ook die uitgelegd kan worden als een onwettige praktijk. </w:t>
      </w:r>
    </w:p>
    <w:p w14:paraId="03F168AC" w14:textId="77777777" w:rsidR="00D94EA2" w:rsidRPr="00F05214" w:rsidRDefault="00D94EA2" w:rsidP="00D94EA2">
      <w:pPr>
        <w:suppressAutoHyphens/>
        <w:ind w:left="567" w:right="-1" w:hanging="567"/>
        <w:rPr>
          <w:lang w:val="nl"/>
        </w:rPr>
      </w:pPr>
    </w:p>
    <w:p w14:paraId="5F493E83" w14:textId="77777777" w:rsidR="00D94EA2" w:rsidRDefault="00D94EA2" w:rsidP="00D94EA2">
      <w:pPr>
        <w:suppressAutoHyphens/>
        <w:ind w:left="705" w:right="-1" w:hanging="705"/>
        <w:rPr>
          <w:lang w:val="nl"/>
        </w:rPr>
      </w:pPr>
      <w:r>
        <w:rPr>
          <w:lang w:val="nl"/>
        </w:rPr>
        <w:t>11</w:t>
      </w:r>
      <w:r w:rsidRPr="00F05214">
        <w:rPr>
          <w:lang w:val="nl"/>
        </w:rPr>
        <w:t xml:space="preserve">.5 </w:t>
      </w:r>
      <w:r>
        <w:rPr>
          <w:lang w:val="nl"/>
        </w:rPr>
        <w:tab/>
      </w:r>
      <w:r>
        <w:rPr>
          <w:lang w:val="nl"/>
        </w:rPr>
        <w:tab/>
      </w:r>
      <w:r w:rsidRPr="00F05214">
        <w:rPr>
          <w:lang w:val="nl"/>
        </w:rPr>
        <w:t xml:space="preserve">Het is daarnaast verboden op enigerlei wijze gebruik te maken van de diensten van medewerkers van </w:t>
      </w:r>
      <w:r>
        <w:rPr>
          <w:lang w:val="nl"/>
        </w:rPr>
        <w:t>GVB</w:t>
      </w:r>
      <w:r w:rsidRPr="00F05214">
        <w:rPr>
          <w:lang w:val="nl"/>
        </w:rPr>
        <w:t xml:space="preserve"> bij of in het kader van </w:t>
      </w:r>
      <w:r>
        <w:rPr>
          <w:lang w:val="nl"/>
        </w:rPr>
        <w:t>Leveringen</w:t>
      </w:r>
      <w:r w:rsidRPr="00F05214">
        <w:rPr>
          <w:lang w:val="nl"/>
        </w:rPr>
        <w:t xml:space="preserve"> of werkzaamheden die direct dan wel indirect worden of kunnen worden uitgevoerd. </w:t>
      </w:r>
    </w:p>
    <w:p w14:paraId="17F011FE" w14:textId="77777777" w:rsidR="00D94EA2" w:rsidRPr="00F05214" w:rsidRDefault="00D94EA2" w:rsidP="00D94EA2">
      <w:pPr>
        <w:suppressAutoHyphens/>
        <w:ind w:left="567" w:right="-1" w:hanging="567"/>
        <w:rPr>
          <w:lang w:val="nl"/>
        </w:rPr>
      </w:pPr>
    </w:p>
    <w:p w14:paraId="6FEEEE0D" w14:textId="77777777" w:rsidR="00D94EA2" w:rsidRDefault="00D94EA2" w:rsidP="00D94EA2">
      <w:pPr>
        <w:suppressAutoHyphens/>
        <w:ind w:left="705" w:right="-1" w:hanging="705"/>
        <w:rPr>
          <w:lang w:val="nl"/>
        </w:rPr>
      </w:pPr>
      <w:r>
        <w:rPr>
          <w:lang w:val="nl"/>
        </w:rPr>
        <w:t>11</w:t>
      </w:r>
      <w:r w:rsidRPr="00F05214">
        <w:rPr>
          <w:lang w:val="nl"/>
        </w:rPr>
        <w:t xml:space="preserve">.6 </w:t>
      </w:r>
      <w:r>
        <w:rPr>
          <w:lang w:val="nl"/>
        </w:rPr>
        <w:tab/>
        <w:t>Leverancier</w:t>
      </w:r>
      <w:r w:rsidRPr="00F05214">
        <w:rPr>
          <w:lang w:val="nl"/>
        </w:rPr>
        <w:t xml:space="preserve"> meldt aan </w:t>
      </w:r>
      <w:r>
        <w:rPr>
          <w:lang w:val="nl"/>
        </w:rPr>
        <w:t>GVB</w:t>
      </w:r>
      <w:r w:rsidRPr="00F05214">
        <w:rPr>
          <w:lang w:val="nl"/>
        </w:rPr>
        <w:t xml:space="preserve"> elke overname van de onderneming van </w:t>
      </w:r>
      <w:r>
        <w:rPr>
          <w:lang w:val="nl"/>
        </w:rPr>
        <w:t>Leverancier</w:t>
      </w:r>
      <w:r w:rsidRPr="00F05214">
        <w:rPr>
          <w:lang w:val="nl"/>
        </w:rPr>
        <w:t xml:space="preserve"> en elke wijziging in de zeggenschapsverhouding binnen de onderneming die leidt tot een significante wijziging in de zeggenschap (waarbij geldt dat elke wijziging in de zeggenschap groter dan 10% significant is). </w:t>
      </w:r>
    </w:p>
    <w:p w14:paraId="3C2F4C14" w14:textId="77777777" w:rsidR="00D94EA2" w:rsidRPr="00F05214" w:rsidRDefault="00D94EA2" w:rsidP="00D94EA2">
      <w:pPr>
        <w:suppressAutoHyphens/>
        <w:ind w:left="567" w:right="-1" w:hanging="567"/>
        <w:rPr>
          <w:lang w:val="nl"/>
        </w:rPr>
      </w:pPr>
    </w:p>
    <w:p w14:paraId="7D866FB5" w14:textId="77777777" w:rsidR="00D94EA2" w:rsidRDefault="00D94EA2" w:rsidP="00D94EA2">
      <w:pPr>
        <w:suppressAutoHyphens/>
        <w:ind w:left="705" w:right="-1" w:hanging="705"/>
        <w:rPr>
          <w:lang w:val="nl"/>
        </w:rPr>
      </w:pPr>
      <w:r>
        <w:rPr>
          <w:lang w:val="nl"/>
        </w:rPr>
        <w:t>11.</w:t>
      </w:r>
      <w:r w:rsidRPr="00F05214">
        <w:rPr>
          <w:lang w:val="nl"/>
        </w:rPr>
        <w:t xml:space="preserve">7 </w:t>
      </w:r>
      <w:r>
        <w:rPr>
          <w:lang w:val="nl"/>
        </w:rPr>
        <w:tab/>
      </w:r>
      <w:r>
        <w:rPr>
          <w:lang w:val="nl"/>
        </w:rPr>
        <w:tab/>
        <w:t>Leverancier</w:t>
      </w:r>
      <w:r w:rsidRPr="00F05214">
        <w:rPr>
          <w:lang w:val="nl"/>
        </w:rPr>
        <w:t xml:space="preserve"> zal </w:t>
      </w:r>
      <w:r>
        <w:rPr>
          <w:lang w:val="nl"/>
        </w:rPr>
        <w:t>GVB</w:t>
      </w:r>
      <w:r w:rsidRPr="00F05214">
        <w:rPr>
          <w:lang w:val="nl"/>
        </w:rPr>
        <w:t xml:space="preserve"> onverwijld op de hoogte stellen indien en zodra </w:t>
      </w:r>
      <w:r>
        <w:rPr>
          <w:lang w:val="nl"/>
        </w:rPr>
        <w:t>Leverancier</w:t>
      </w:r>
      <w:r w:rsidRPr="00F05214">
        <w:rPr>
          <w:lang w:val="nl"/>
        </w:rPr>
        <w:t xml:space="preserve"> kennis heeft genomen van het feit dat hij of bij de uitvoering van de opdracht betrokken medewerkers van </w:t>
      </w:r>
      <w:r>
        <w:rPr>
          <w:lang w:val="nl"/>
        </w:rPr>
        <w:t>Leverancier</w:t>
      </w:r>
      <w:r w:rsidRPr="00F05214">
        <w:rPr>
          <w:lang w:val="nl"/>
        </w:rPr>
        <w:t xml:space="preserve"> onderwerp zijn van strafrechtelijk onderzoek, onderzoek door een inspectiedienst van de overheid, onderzoek door de Autoriteit Consument en Markt (ACM) of dat tegen </w:t>
      </w:r>
      <w:r>
        <w:rPr>
          <w:lang w:val="nl"/>
        </w:rPr>
        <w:t xml:space="preserve">Leverancier </w:t>
      </w:r>
      <w:r w:rsidRPr="00F05214">
        <w:rPr>
          <w:lang w:val="nl"/>
        </w:rPr>
        <w:t xml:space="preserve">of bij de uitvoering betrokken medewerkers van </w:t>
      </w:r>
      <w:r>
        <w:rPr>
          <w:lang w:val="nl"/>
        </w:rPr>
        <w:t>Leverancier</w:t>
      </w:r>
      <w:r w:rsidRPr="00F05214">
        <w:rPr>
          <w:lang w:val="nl"/>
        </w:rPr>
        <w:t xml:space="preserve"> of een aan Leverancier gelieerde partij strafvervolging is ingesteld. </w:t>
      </w:r>
    </w:p>
    <w:p w14:paraId="297867CB" w14:textId="77777777" w:rsidR="00D94EA2" w:rsidRPr="00F05214" w:rsidRDefault="00D94EA2" w:rsidP="00D94EA2">
      <w:pPr>
        <w:suppressAutoHyphens/>
        <w:ind w:left="567" w:right="-1" w:hanging="567"/>
        <w:rPr>
          <w:lang w:val="nl"/>
        </w:rPr>
      </w:pPr>
    </w:p>
    <w:p w14:paraId="0B32A619" w14:textId="77777777" w:rsidR="00D94EA2" w:rsidRDefault="00D94EA2" w:rsidP="00D94EA2">
      <w:pPr>
        <w:suppressAutoHyphens/>
        <w:ind w:left="705" w:right="-1" w:hanging="705"/>
        <w:rPr>
          <w:lang w:val="nl"/>
        </w:rPr>
      </w:pPr>
      <w:r>
        <w:rPr>
          <w:lang w:val="nl"/>
        </w:rPr>
        <w:t>11</w:t>
      </w:r>
      <w:r w:rsidRPr="00F05214">
        <w:rPr>
          <w:lang w:val="nl"/>
        </w:rPr>
        <w:t xml:space="preserve">.8 </w:t>
      </w:r>
      <w:r>
        <w:rPr>
          <w:lang w:val="nl"/>
        </w:rPr>
        <w:tab/>
      </w:r>
      <w:r>
        <w:rPr>
          <w:lang w:val="nl"/>
        </w:rPr>
        <w:tab/>
      </w:r>
      <w:r w:rsidRPr="00F05214">
        <w:rPr>
          <w:lang w:val="nl"/>
        </w:rPr>
        <w:t xml:space="preserve">Indien blijkt dat </w:t>
      </w:r>
      <w:r>
        <w:rPr>
          <w:lang w:val="nl"/>
        </w:rPr>
        <w:t>Leverancier</w:t>
      </w:r>
      <w:r w:rsidRPr="00F05214">
        <w:rPr>
          <w:lang w:val="nl"/>
        </w:rPr>
        <w:t xml:space="preserve"> in strijd heeft gehandeld met voornoemde, zal </w:t>
      </w:r>
      <w:r>
        <w:rPr>
          <w:lang w:val="nl"/>
        </w:rPr>
        <w:t>GVB</w:t>
      </w:r>
      <w:r w:rsidRPr="00F05214">
        <w:rPr>
          <w:lang w:val="nl"/>
        </w:rPr>
        <w:t xml:space="preserve"> de </w:t>
      </w:r>
      <w:r>
        <w:rPr>
          <w:lang w:val="nl"/>
        </w:rPr>
        <w:t>Leverancier</w:t>
      </w:r>
      <w:r w:rsidRPr="00F05214">
        <w:rPr>
          <w:lang w:val="nl"/>
        </w:rPr>
        <w:t xml:space="preserve"> schriftelijk in kennis stellen van de geconstateerde feiten en </w:t>
      </w:r>
      <w:r>
        <w:rPr>
          <w:lang w:val="nl"/>
        </w:rPr>
        <w:t>Leverancier</w:t>
      </w:r>
      <w:r w:rsidRPr="00F05214">
        <w:rPr>
          <w:lang w:val="nl"/>
        </w:rPr>
        <w:t xml:space="preserve"> in de gelegenheid stellen om in een hoor wederhoor gesprek de situatie te bespreken. </w:t>
      </w:r>
    </w:p>
    <w:p w14:paraId="311ACE45" w14:textId="77777777" w:rsidR="00D94EA2" w:rsidRPr="00F05214" w:rsidRDefault="00D94EA2" w:rsidP="00D94EA2">
      <w:pPr>
        <w:suppressAutoHyphens/>
        <w:ind w:left="567" w:right="-1" w:hanging="567"/>
        <w:rPr>
          <w:lang w:val="nl"/>
        </w:rPr>
      </w:pPr>
    </w:p>
    <w:p w14:paraId="6C6807F4" w14:textId="77777777" w:rsidR="00D94EA2" w:rsidRDefault="00D94EA2" w:rsidP="00D94EA2">
      <w:pPr>
        <w:suppressAutoHyphens/>
        <w:ind w:left="705" w:right="-1" w:hanging="705"/>
        <w:rPr>
          <w:lang w:val="nl"/>
        </w:rPr>
      </w:pPr>
      <w:r>
        <w:rPr>
          <w:lang w:val="nl"/>
        </w:rPr>
        <w:t>11</w:t>
      </w:r>
      <w:r w:rsidRPr="00F05214">
        <w:rPr>
          <w:lang w:val="nl"/>
        </w:rPr>
        <w:t xml:space="preserve">.9 </w:t>
      </w:r>
      <w:r>
        <w:rPr>
          <w:lang w:val="nl"/>
        </w:rPr>
        <w:tab/>
      </w:r>
      <w:r>
        <w:rPr>
          <w:lang w:val="nl"/>
        </w:rPr>
        <w:tab/>
      </w:r>
      <w:r w:rsidRPr="00F05214">
        <w:rPr>
          <w:lang w:val="nl"/>
        </w:rPr>
        <w:t xml:space="preserve">Indien ook na dit hoor en wederhoor gesprek blijkt dat </w:t>
      </w:r>
      <w:r>
        <w:rPr>
          <w:lang w:val="nl"/>
        </w:rPr>
        <w:t>Leverancier</w:t>
      </w:r>
      <w:r w:rsidRPr="00F05214">
        <w:rPr>
          <w:lang w:val="nl"/>
        </w:rPr>
        <w:t xml:space="preserve"> in strijd heeft gehandeld met voornoemde, kan </w:t>
      </w:r>
      <w:r>
        <w:rPr>
          <w:lang w:val="nl"/>
        </w:rPr>
        <w:t>GVB</w:t>
      </w:r>
      <w:r w:rsidRPr="00F05214">
        <w:rPr>
          <w:lang w:val="nl"/>
        </w:rPr>
        <w:t xml:space="preserve"> de </w:t>
      </w:r>
      <w:r>
        <w:rPr>
          <w:lang w:val="nl"/>
        </w:rPr>
        <w:t>O</w:t>
      </w:r>
      <w:r w:rsidRPr="00F05214">
        <w:rPr>
          <w:lang w:val="nl"/>
        </w:rPr>
        <w:t>vereenkomst zonder ingebrekestelling geheel of gedeeltelijk met onmiddellijke ingang ontbinden en alle (precontractuele) onderhandelingen af te breken, dit zonder tot enige schadevergoeding te zijn gehouden met inachtneming van het bepaalde in artikel 1</w:t>
      </w:r>
      <w:r>
        <w:rPr>
          <w:lang w:val="nl"/>
        </w:rPr>
        <w:t>0</w:t>
      </w:r>
      <w:r w:rsidRPr="00F05214">
        <w:rPr>
          <w:lang w:val="nl"/>
        </w:rPr>
        <w:t xml:space="preserve">.1 onderdeel </w:t>
      </w:r>
      <w:r>
        <w:rPr>
          <w:lang w:val="nl"/>
        </w:rPr>
        <w:t>a</w:t>
      </w:r>
      <w:r w:rsidRPr="00F05214">
        <w:rPr>
          <w:lang w:val="nl"/>
        </w:rPr>
        <w:t>.</w:t>
      </w:r>
    </w:p>
    <w:p w14:paraId="6E060224" w14:textId="77777777" w:rsidR="00D94EA2" w:rsidRPr="00F05214" w:rsidRDefault="00D94EA2" w:rsidP="00D94EA2">
      <w:pPr>
        <w:suppressAutoHyphens/>
        <w:ind w:left="567" w:right="-1" w:hanging="567"/>
        <w:rPr>
          <w:lang w:val="nl"/>
        </w:rPr>
      </w:pPr>
    </w:p>
    <w:p w14:paraId="778D0B7F" w14:textId="77777777" w:rsidR="00D94EA2" w:rsidRDefault="00D94EA2" w:rsidP="00D94EA2">
      <w:pPr>
        <w:suppressAutoHyphens/>
        <w:ind w:left="705" w:right="-1" w:hanging="705"/>
        <w:rPr>
          <w:lang w:val="nl"/>
        </w:rPr>
      </w:pPr>
      <w:r>
        <w:rPr>
          <w:lang w:val="nl"/>
        </w:rPr>
        <w:lastRenderedPageBreak/>
        <w:t>11</w:t>
      </w:r>
      <w:r w:rsidRPr="00F05214">
        <w:rPr>
          <w:lang w:val="nl"/>
        </w:rPr>
        <w:t>.1</w:t>
      </w:r>
      <w:r>
        <w:rPr>
          <w:lang w:val="nl"/>
        </w:rPr>
        <w:t>0</w:t>
      </w:r>
      <w:r w:rsidRPr="00F05214">
        <w:rPr>
          <w:lang w:val="nl"/>
        </w:rPr>
        <w:t xml:space="preserve"> </w:t>
      </w:r>
      <w:r>
        <w:rPr>
          <w:lang w:val="nl"/>
        </w:rPr>
        <w:tab/>
      </w:r>
      <w:r>
        <w:rPr>
          <w:lang w:val="nl"/>
        </w:rPr>
        <w:tab/>
      </w:r>
      <w:r w:rsidRPr="00F05214">
        <w:rPr>
          <w:lang w:val="nl"/>
        </w:rPr>
        <w:t xml:space="preserve">Het bovenstaande laat onverlet dat </w:t>
      </w:r>
      <w:r>
        <w:rPr>
          <w:lang w:val="nl"/>
        </w:rPr>
        <w:t>Leverancier</w:t>
      </w:r>
      <w:r w:rsidRPr="00F05214">
        <w:rPr>
          <w:lang w:val="nl"/>
        </w:rPr>
        <w:t xml:space="preserve"> c.q. </w:t>
      </w:r>
      <w:r>
        <w:rPr>
          <w:lang w:val="nl"/>
        </w:rPr>
        <w:t>GVB</w:t>
      </w:r>
      <w:r w:rsidRPr="00F05214">
        <w:rPr>
          <w:lang w:val="nl"/>
        </w:rPr>
        <w:t xml:space="preserve"> gehouden is alle wet- en regelgeving, na te leven, die zowel op hem als op de zakelijke relatie met </w:t>
      </w:r>
      <w:r>
        <w:rPr>
          <w:lang w:val="nl"/>
        </w:rPr>
        <w:t>Leverancier</w:t>
      </w:r>
      <w:r w:rsidRPr="00F05214">
        <w:rPr>
          <w:lang w:val="nl"/>
        </w:rPr>
        <w:t xml:space="preserve"> c.q. </w:t>
      </w:r>
      <w:r>
        <w:rPr>
          <w:lang w:val="nl"/>
        </w:rPr>
        <w:t>GVB</w:t>
      </w:r>
      <w:r w:rsidRPr="00F05214">
        <w:rPr>
          <w:lang w:val="nl"/>
        </w:rPr>
        <w:t xml:space="preserve"> van toepassing is. </w:t>
      </w:r>
    </w:p>
    <w:p w14:paraId="78FF010B" w14:textId="77777777" w:rsidR="00D94EA2" w:rsidRPr="00F05214" w:rsidRDefault="00D94EA2" w:rsidP="00D94EA2">
      <w:pPr>
        <w:suppressAutoHyphens/>
        <w:ind w:left="567" w:right="-1" w:hanging="567"/>
        <w:rPr>
          <w:lang w:val="nl"/>
        </w:rPr>
      </w:pPr>
    </w:p>
    <w:p w14:paraId="69D7F137" w14:textId="77777777" w:rsidR="00D94EA2" w:rsidRPr="00F05214" w:rsidRDefault="00D94EA2" w:rsidP="00D94EA2">
      <w:pPr>
        <w:suppressAutoHyphens/>
        <w:ind w:left="705" w:right="-1" w:hanging="705"/>
        <w:rPr>
          <w:lang w:val="nl"/>
        </w:rPr>
      </w:pPr>
      <w:r>
        <w:rPr>
          <w:lang w:val="nl"/>
        </w:rPr>
        <w:t>11</w:t>
      </w:r>
      <w:r w:rsidRPr="00F05214">
        <w:rPr>
          <w:lang w:val="nl"/>
        </w:rPr>
        <w:t>.1</w:t>
      </w:r>
      <w:r>
        <w:rPr>
          <w:lang w:val="nl"/>
        </w:rPr>
        <w:t>1</w:t>
      </w:r>
      <w:r w:rsidRPr="00F05214">
        <w:rPr>
          <w:lang w:val="nl"/>
        </w:rPr>
        <w:t xml:space="preserve"> </w:t>
      </w:r>
      <w:r>
        <w:rPr>
          <w:lang w:val="nl"/>
        </w:rPr>
        <w:tab/>
      </w:r>
      <w:r>
        <w:rPr>
          <w:lang w:val="nl"/>
        </w:rPr>
        <w:tab/>
        <w:t>GVB</w:t>
      </w:r>
      <w:r w:rsidRPr="00F05214">
        <w:rPr>
          <w:lang w:val="nl"/>
        </w:rPr>
        <w:t xml:space="preserve"> kan de </w:t>
      </w:r>
      <w:r>
        <w:rPr>
          <w:lang w:val="nl"/>
        </w:rPr>
        <w:t>O</w:t>
      </w:r>
      <w:r w:rsidRPr="00F05214">
        <w:rPr>
          <w:lang w:val="nl"/>
        </w:rPr>
        <w:t xml:space="preserve">vereenkomst zonder ingebrekestelling geheel of gedeeltelijk met onmiddellijke ingang ontbinden, indien blijkt dat op </w:t>
      </w:r>
      <w:r>
        <w:rPr>
          <w:lang w:val="nl"/>
        </w:rPr>
        <w:t>Leverancier</w:t>
      </w:r>
      <w:r w:rsidRPr="00F05214">
        <w:rPr>
          <w:lang w:val="nl"/>
        </w:rPr>
        <w:t xml:space="preserve"> ten tijde van inschrijving een of meer in de aanbestedingsstukken van toepassing verklaarde uitsluitingsgronden van toepassing was of nadien een of meer van die uitsluitingsgronden van toepassing zijn geworden, zonder tot enige vergoeding, onder welke titel dan ook, verschuldigd te zijn. Art. 2.87a van de Aanbestedingswet is van overeenkomstige toepassing.</w:t>
      </w:r>
    </w:p>
    <w:p w14:paraId="552FE74C" w14:textId="3A8E1F48" w:rsidR="00F875EB" w:rsidRPr="003A60B9" w:rsidRDefault="00F875EB" w:rsidP="003A60B9">
      <w:pPr>
        <w:pStyle w:val="Kop2"/>
        <w:numPr>
          <w:ilvl w:val="0"/>
          <w:numId w:val="0"/>
        </w:numPr>
        <w:rPr>
          <w:rStyle w:val="Kop1Char"/>
          <w:rFonts w:ascii="Arial" w:hAnsi="Arial"/>
          <w:kern w:val="0"/>
          <w:sz w:val="20"/>
          <w:szCs w:val="20"/>
        </w:rPr>
      </w:pPr>
      <w:bookmarkStart w:id="49" w:name="_Toc514770064"/>
      <w:bookmarkStart w:id="50" w:name="_Toc133238111"/>
      <w:bookmarkEnd w:id="42"/>
      <w:r w:rsidRPr="003A60B9">
        <w:rPr>
          <w:rStyle w:val="Kop1Char"/>
          <w:rFonts w:ascii="Arial" w:hAnsi="Arial"/>
          <w:kern w:val="0"/>
          <w:sz w:val="20"/>
          <w:szCs w:val="20"/>
        </w:rPr>
        <w:t>Artikel 1</w:t>
      </w:r>
      <w:r w:rsidR="00D94EA2">
        <w:rPr>
          <w:rStyle w:val="Kop1Char"/>
          <w:rFonts w:ascii="Arial" w:hAnsi="Arial"/>
          <w:kern w:val="0"/>
          <w:sz w:val="20"/>
          <w:szCs w:val="20"/>
        </w:rPr>
        <w:t>2</w:t>
      </w:r>
      <w:r w:rsidRPr="003A60B9">
        <w:rPr>
          <w:rStyle w:val="Kop1Char"/>
          <w:rFonts w:ascii="Arial" w:hAnsi="Arial"/>
          <w:kern w:val="0"/>
          <w:sz w:val="20"/>
          <w:szCs w:val="20"/>
        </w:rPr>
        <w:tab/>
        <w:t>Slotbepalingen</w:t>
      </w:r>
      <w:bookmarkEnd w:id="49"/>
      <w:bookmarkEnd w:id="50"/>
    </w:p>
    <w:p w14:paraId="4CB63214" w14:textId="7C3B18E4" w:rsidR="004544BD" w:rsidRPr="000C4658" w:rsidRDefault="004544BD" w:rsidP="004544BD">
      <w:pPr>
        <w:overflowPunct w:val="0"/>
        <w:autoSpaceDE w:val="0"/>
        <w:autoSpaceDN w:val="0"/>
        <w:adjustRightInd w:val="0"/>
        <w:spacing w:line="240" w:lineRule="auto"/>
        <w:ind w:left="700" w:hanging="700"/>
        <w:textAlignment w:val="baseline"/>
      </w:pPr>
      <w:r>
        <w:t>1</w:t>
      </w:r>
      <w:r w:rsidR="00D94EA2">
        <w:t>2</w:t>
      </w:r>
      <w:r w:rsidRPr="000C4658">
        <w:t>.1</w:t>
      </w:r>
      <w:r w:rsidRPr="000C4658">
        <w:tab/>
      </w:r>
      <w:r w:rsidRPr="000C4658">
        <w:tab/>
        <w:t>Afwijkingen van deze Overeenkomst zijn slechts bindend voor zover zij uitdrukkelijk tussen Partijen schriftelijk zijn overeengekomen.</w:t>
      </w:r>
    </w:p>
    <w:p w14:paraId="04AC1504" w14:textId="77777777" w:rsidR="004544BD" w:rsidRPr="000C4658" w:rsidRDefault="004544BD" w:rsidP="004544BD">
      <w:pPr>
        <w:suppressAutoHyphens/>
        <w:overflowPunct w:val="0"/>
        <w:autoSpaceDE w:val="0"/>
        <w:autoSpaceDN w:val="0"/>
        <w:adjustRightInd w:val="0"/>
        <w:spacing w:line="240" w:lineRule="auto"/>
        <w:ind w:right="-1"/>
        <w:textAlignment w:val="baseline"/>
        <w:rPr>
          <w:lang w:val="nl"/>
        </w:rPr>
      </w:pPr>
    </w:p>
    <w:p w14:paraId="58AEF592" w14:textId="0F7F7258" w:rsidR="004544BD" w:rsidRPr="00E11A59" w:rsidRDefault="004544BD" w:rsidP="004544BD">
      <w:pPr>
        <w:suppressAutoHyphens/>
        <w:overflowPunct w:val="0"/>
        <w:autoSpaceDE w:val="0"/>
        <w:autoSpaceDN w:val="0"/>
        <w:adjustRightInd w:val="0"/>
        <w:spacing w:line="240" w:lineRule="auto"/>
        <w:ind w:left="700" w:right="-1" w:hanging="700"/>
        <w:textAlignment w:val="baseline"/>
        <w:rPr>
          <w:lang w:val="nl"/>
        </w:rPr>
      </w:pPr>
      <w:r>
        <w:rPr>
          <w:lang w:val="nl"/>
        </w:rPr>
        <w:t>1</w:t>
      </w:r>
      <w:r w:rsidR="00D94EA2">
        <w:rPr>
          <w:lang w:val="nl"/>
        </w:rPr>
        <w:t>2</w:t>
      </w:r>
      <w:r w:rsidRPr="000C4658">
        <w:rPr>
          <w:lang w:val="nl"/>
        </w:rPr>
        <w:t>.2</w:t>
      </w:r>
      <w:r w:rsidRPr="000C4658">
        <w:rPr>
          <w:lang w:val="nl"/>
        </w:rPr>
        <w:tab/>
        <w:t>Door ondertekening van deze Overeenkomst vervallen alle eventueel eerder door Partijen gemaakte mondelinge en schriftelijke afspraken omtrent de overeenkomstig deze Overeenkomst geplaatste order(s) voor de Levering van het Product.</w:t>
      </w:r>
    </w:p>
    <w:bookmarkEnd w:id="48"/>
    <w:p w14:paraId="6B608685" w14:textId="15040430" w:rsidR="00F875EB" w:rsidRDefault="00F875EB" w:rsidP="00F875EB">
      <w:pPr>
        <w:tabs>
          <w:tab w:val="left" w:pos="4536"/>
        </w:tabs>
        <w:suppressAutoHyphens/>
        <w:ind w:right="-1"/>
        <w:rPr>
          <w:lang w:val="nl"/>
        </w:rPr>
      </w:pPr>
    </w:p>
    <w:p w14:paraId="5621723D" w14:textId="77777777" w:rsidR="00293EAC" w:rsidRPr="00DB002A" w:rsidRDefault="00293EAC"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2AE2F693" w:rsidR="00F875EB" w:rsidRPr="00293EAC" w:rsidRDefault="00F875EB" w:rsidP="00F875EB">
      <w:pPr>
        <w:tabs>
          <w:tab w:val="left" w:pos="4536"/>
        </w:tabs>
        <w:suppressAutoHyphens/>
        <w:ind w:right="-1"/>
        <w:rPr>
          <w:lang w:val="nl"/>
        </w:rPr>
      </w:pPr>
      <w:r w:rsidRPr="00DB002A">
        <w:rPr>
          <w:lang w:val="nl"/>
        </w:rPr>
        <w:t>Amsterdam</w:t>
      </w:r>
      <w:r w:rsidRPr="00293EAC">
        <w:rPr>
          <w:lang w:val="nl"/>
        </w:rPr>
        <w:t>,</w:t>
      </w:r>
      <w:r w:rsidR="00F03D7B">
        <w:rPr>
          <w:lang w:val="nl"/>
        </w:rPr>
        <w:t xml:space="preserve"> [</w:t>
      </w:r>
      <w:r w:rsidR="00F03D7B" w:rsidRPr="00F03D7B">
        <w:rPr>
          <w:highlight w:val="yellow"/>
          <w:lang w:val="nl"/>
        </w:rPr>
        <w:t>datum</w:t>
      </w:r>
      <w:r w:rsidR="00F03D7B">
        <w:rPr>
          <w:lang w:val="nl"/>
        </w:rPr>
        <w:t>]</w:t>
      </w:r>
      <w:r w:rsidRPr="00293EAC">
        <w:t xml:space="preserve"> </w:t>
      </w:r>
      <w:r w:rsidRPr="00293EAC">
        <w:rPr>
          <w:lang w:val="nl"/>
        </w:rPr>
        <w:tab/>
      </w:r>
      <w:r w:rsidRPr="00F03D7B">
        <w:rPr>
          <w:highlight w:val="yellow"/>
          <w:lang w:val="nl"/>
        </w:rPr>
        <w:t>[Plaats</w:t>
      </w:r>
      <w:r w:rsidR="00F03D7B" w:rsidRPr="00F03D7B">
        <w:rPr>
          <w:highlight w:val="yellow"/>
          <w:lang w:val="nl"/>
        </w:rPr>
        <w:t xml:space="preserve"> / datum</w:t>
      </w:r>
      <w:r w:rsidRPr="00293EAC">
        <w:rPr>
          <w:lang w:val="nl"/>
        </w:rPr>
        <w:t xml:space="preserve">], </w:t>
      </w:r>
    </w:p>
    <w:p w14:paraId="21F492CA" w14:textId="77777777" w:rsidR="00F875EB" w:rsidRPr="00293EAC" w:rsidRDefault="00F875EB" w:rsidP="00F875EB">
      <w:pPr>
        <w:tabs>
          <w:tab w:val="left" w:pos="4536"/>
        </w:tabs>
        <w:suppressAutoHyphens/>
        <w:ind w:right="-1"/>
        <w:rPr>
          <w:lang w:val="nl"/>
        </w:rPr>
      </w:pPr>
    </w:p>
    <w:p w14:paraId="3EB012E5" w14:textId="652735F5" w:rsidR="00F875EB" w:rsidRPr="00293EAC" w:rsidRDefault="00F875EB" w:rsidP="00F875EB">
      <w:pPr>
        <w:tabs>
          <w:tab w:val="left" w:pos="4536"/>
        </w:tabs>
        <w:suppressAutoHyphens/>
        <w:ind w:right="-1"/>
        <w:rPr>
          <w:lang w:val="nl"/>
        </w:rPr>
      </w:pPr>
      <w:r w:rsidRPr="00293EAC">
        <w:rPr>
          <w:lang w:val="nl"/>
        </w:rPr>
        <w:t xml:space="preserve">GVB Exploitatie B.V. </w:t>
      </w:r>
      <w:r w:rsidRPr="00293EAC">
        <w:rPr>
          <w:lang w:val="nl"/>
        </w:rPr>
        <w:tab/>
      </w:r>
      <w:r w:rsidR="00F03D7B" w:rsidRPr="00F03D7B">
        <w:rPr>
          <w:highlight w:val="yellow"/>
          <w:lang w:val="nl"/>
        </w:rPr>
        <w:t>[Leverancier]</w:t>
      </w:r>
      <w:r w:rsidRPr="00293EAC">
        <w:rPr>
          <w:lang w:val="nl"/>
        </w:rPr>
        <w:t xml:space="preserve"> </w:t>
      </w:r>
    </w:p>
    <w:p w14:paraId="03D1A7EC" w14:textId="77777777" w:rsidR="00F875EB" w:rsidRPr="00293EAC" w:rsidRDefault="00F875EB" w:rsidP="00F875EB">
      <w:pPr>
        <w:tabs>
          <w:tab w:val="left" w:pos="4536"/>
        </w:tabs>
        <w:suppressAutoHyphens/>
        <w:ind w:right="-1"/>
        <w:rPr>
          <w:lang w:val="nl"/>
        </w:rPr>
      </w:pPr>
      <w:r w:rsidRPr="00293EAC">
        <w:rPr>
          <w:lang w:val="nl"/>
        </w:rPr>
        <w:t>Namens dezen,</w:t>
      </w:r>
      <w:r w:rsidRPr="00293EAC">
        <w:rPr>
          <w:lang w:val="nl"/>
        </w:rPr>
        <w:tab/>
        <w:t>Namens dezen,</w:t>
      </w:r>
    </w:p>
    <w:p w14:paraId="1D23BC36" w14:textId="77777777" w:rsidR="00F875EB" w:rsidRPr="00293EAC" w:rsidRDefault="00F875EB" w:rsidP="00F875EB">
      <w:pPr>
        <w:tabs>
          <w:tab w:val="left" w:pos="4536"/>
        </w:tabs>
        <w:suppressAutoHyphens/>
        <w:ind w:right="-1"/>
        <w:rPr>
          <w:lang w:val="nl"/>
        </w:rPr>
      </w:pPr>
    </w:p>
    <w:p w14:paraId="7EF83549" w14:textId="77777777" w:rsidR="00F875EB" w:rsidRPr="00293EAC" w:rsidRDefault="00F875EB" w:rsidP="00F875EB">
      <w:pPr>
        <w:tabs>
          <w:tab w:val="left" w:pos="4536"/>
        </w:tabs>
        <w:suppressAutoHyphens/>
        <w:ind w:right="-1"/>
        <w:rPr>
          <w:lang w:val="nl"/>
        </w:rPr>
      </w:pPr>
    </w:p>
    <w:p w14:paraId="13213146" w14:textId="4D3EE3B4" w:rsidR="00F875EB" w:rsidRPr="00293EAC" w:rsidRDefault="00293EAC" w:rsidP="00F875EB">
      <w:pPr>
        <w:tabs>
          <w:tab w:val="left" w:pos="4536"/>
        </w:tabs>
        <w:suppressAutoHyphens/>
        <w:ind w:right="-1"/>
        <w:rPr>
          <w:lang w:val="nl"/>
        </w:rPr>
      </w:pPr>
      <w:r>
        <w:rPr>
          <w:lang w:val="nl"/>
        </w:rPr>
        <w:t>_________________________________</w:t>
      </w:r>
      <w:r>
        <w:rPr>
          <w:lang w:val="nl"/>
        </w:rPr>
        <w:separator/>
      </w:r>
      <w:r>
        <w:rPr>
          <w:lang w:val="nl"/>
        </w:rPr>
        <w:tab/>
        <w:t>_________________________________</w:t>
      </w:r>
    </w:p>
    <w:p w14:paraId="7B6C18BA" w14:textId="442F9255" w:rsidR="00F875EB" w:rsidRPr="00293EAC" w:rsidRDefault="00A81701" w:rsidP="00F875EB">
      <w:pPr>
        <w:tabs>
          <w:tab w:val="left" w:pos="4536"/>
        </w:tabs>
        <w:suppressAutoHyphens/>
        <w:ind w:right="-1"/>
        <w:rPr>
          <w:lang w:val="nl"/>
        </w:rPr>
      </w:pPr>
      <w:r w:rsidRPr="00293EAC">
        <w:rPr>
          <w:lang w:val="nl"/>
        </w:rPr>
        <w:t>C.</w:t>
      </w:r>
      <w:r w:rsidR="00465F80" w:rsidRPr="00293EAC">
        <w:rPr>
          <w:lang w:val="nl"/>
        </w:rPr>
        <w:t>J.G.</w:t>
      </w:r>
      <w:r w:rsidRPr="00293EAC">
        <w:rPr>
          <w:lang w:val="nl"/>
        </w:rPr>
        <w:t xml:space="preserve"> Zuiderwijk</w:t>
      </w:r>
      <w:r w:rsidR="00F875EB" w:rsidRPr="00293EAC">
        <w:rPr>
          <w:lang w:val="nl"/>
        </w:rPr>
        <w:tab/>
      </w:r>
      <w:r w:rsidR="00F03D7B" w:rsidRPr="00F03D7B">
        <w:rPr>
          <w:highlight w:val="yellow"/>
          <w:lang w:val="nl"/>
        </w:rPr>
        <w:t>[</w:t>
      </w:r>
      <w:r w:rsidR="00F875EB" w:rsidRPr="00F03D7B">
        <w:rPr>
          <w:highlight w:val="yellow"/>
          <w:lang w:val="nl"/>
        </w:rPr>
        <w:t>Naam</w:t>
      </w:r>
      <w:r w:rsidR="00F03D7B" w:rsidRPr="00F03D7B">
        <w:rPr>
          <w:highlight w:val="yellow"/>
          <w:lang w:val="nl"/>
        </w:rPr>
        <w:t>]</w:t>
      </w:r>
      <w:r w:rsidR="00F875EB" w:rsidRPr="00293EAC">
        <w:rPr>
          <w:lang w:val="nl"/>
        </w:rPr>
        <w:t xml:space="preserve"> </w:t>
      </w:r>
    </w:p>
    <w:p w14:paraId="7CFD90A7" w14:textId="5856C7EF" w:rsidR="00F875EB" w:rsidRPr="00293EAC" w:rsidRDefault="00F875EB" w:rsidP="00F875EB">
      <w:pPr>
        <w:tabs>
          <w:tab w:val="left" w:pos="4536"/>
        </w:tabs>
        <w:suppressAutoHyphens/>
        <w:ind w:right="-1"/>
        <w:rPr>
          <w:lang w:val="nl"/>
        </w:rPr>
      </w:pPr>
      <w:r w:rsidRPr="00293EAC">
        <w:rPr>
          <w:lang w:val="nl"/>
        </w:rPr>
        <w:t>algemeen directeur</w:t>
      </w:r>
      <w:r w:rsidRPr="00293EAC">
        <w:rPr>
          <w:lang w:val="nl"/>
        </w:rPr>
        <w:tab/>
      </w:r>
      <w:r w:rsidR="00F03D7B">
        <w:rPr>
          <w:lang w:val="nl"/>
        </w:rPr>
        <w:t>[</w:t>
      </w:r>
      <w:r w:rsidRPr="00F03D7B">
        <w:rPr>
          <w:highlight w:val="yellow"/>
          <w:lang w:val="nl"/>
        </w:rPr>
        <w:t>Functie</w:t>
      </w:r>
      <w:r w:rsidR="00F03D7B" w:rsidRPr="00F03D7B">
        <w:rPr>
          <w:highlight w:val="yellow"/>
          <w:lang w:val="nl"/>
        </w:rPr>
        <w:t>]</w:t>
      </w:r>
    </w:p>
    <w:p w14:paraId="26A344E4" w14:textId="77777777" w:rsidR="00F875EB" w:rsidRPr="00293EAC" w:rsidRDefault="00F875EB" w:rsidP="00F875EB">
      <w:pPr>
        <w:tabs>
          <w:tab w:val="left" w:pos="4536"/>
        </w:tabs>
        <w:suppressAutoHyphens/>
        <w:ind w:right="-1"/>
        <w:rPr>
          <w:lang w:val="nl"/>
        </w:rPr>
      </w:pPr>
    </w:p>
    <w:p w14:paraId="609699CC" w14:textId="0A9D920A" w:rsidR="00F875EB" w:rsidRPr="00293EAC" w:rsidRDefault="00F875EB" w:rsidP="00F875EB">
      <w:pPr>
        <w:tabs>
          <w:tab w:val="left" w:pos="4536"/>
        </w:tabs>
        <w:suppressAutoHyphens/>
        <w:ind w:right="-1"/>
        <w:rPr>
          <w:lang w:val="nl"/>
        </w:rPr>
      </w:pPr>
      <w:r w:rsidRPr="00293EAC">
        <w:rPr>
          <w:lang w:val="nl"/>
        </w:rPr>
        <w:t xml:space="preserve">en </w:t>
      </w:r>
      <w:r w:rsidRPr="00293EAC">
        <w:rPr>
          <w:lang w:val="nl"/>
        </w:rPr>
        <w:tab/>
      </w:r>
      <w:r w:rsidR="00293EAC">
        <w:rPr>
          <w:lang w:val="nl"/>
        </w:rPr>
        <w:t>en</w:t>
      </w:r>
    </w:p>
    <w:p w14:paraId="0C96FF14" w14:textId="77777777" w:rsidR="00F875EB" w:rsidRPr="00293EAC" w:rsidRDefault="00F875EB" w:rsidP="00F875EB">
      <w:pPr>
        <w:tabs>
          <w:tab w:val="left" w:pos="4536"/>
        </w:tabs>
        <w:suppressAutoHyphens/>
        <w:ind w:right="-1"/>
        <w:rPr>
          <w:lang w:val="nl"/>
        </w:rPr>
      </w:pPr>
    </w:p>
    <w:p w14:paraId="17C45F2F" w14:textId="08AD6B26" w:rsidR="00F875EB" w:rsidRPr="00293EAC" w:rsidRDefault="00F875EB" w:rsidP="00F875EB">
      <w:pPr>
        <w:tabs>
          <w:tab w:val="left" w:pos="4536"/>
        </w:tabs>
        <w:suppressAutoHyphens/>
        <w:ind w:right="-1"/>
        <w:rPr>
          <w:lang w:val="nl"/>
        </w:rPr>
      </w:pPr>
      <w:r w:rsidRPr="00293EAC">
        <w:rPr>
          <w:lang w:val="nl"/>
        </w:rPr>
        <w:t>GVB Exploitatie B.V.</w:t>
      </w:r>
      <w:r w:rsidRPr="00293EAC">
        <w:rPr>
          <w:lang w:val="nl"/>
        </w:rPr>
        <w:tab/>
        <w:t xml:space="preserve"> </w:t>
      </w:r>
      <w:r w:rsidR="00F03D7B">
        <w:rPr>
          <w:lang w:val="nl"/>
        </w:rPr>
        <w:t>[Leverancier]</w:t>
      </w:r>
    </w:p>
    <w:p w14:paraId="63845B66" w14:textId="63C89A74" w:rsidR="00F875EB" w:rsidRPr="00293EAC" w:rsidRDefault="00A81701" w:rsidP="00F875EB">
      <w:pPr>
        <w:tabs>
          <w:tab w:val="left" w:pos="4536"/>
        </w:tabs>
        <w:suppressAutoHyphens/>
        <w:ind w:right="-1"/>
        <w:rPr>
          <w:lang w:val="nl"/>
        </w:rPr>
      </w:pPr>
      <w:r w:rsidRPr="00293EAC">
        <w:rPr>
          <w:lang w:val="nl"/>
        </w:rPr>
        <w:t>Namens</w:t>
      </w:r>
      <w:r w:rsidR="00F875EB" w:rsidRPr="00293EAC">
        <w:rPr>
          <w:lang w:val="nl"/>
        </w:rPr>
        <w:t xml:space="preserve"> dezen,</w:t>
      </w:r>
      <w:r w:rsidR="00F875EB" w:rsidRPr="00293EAC">
        <w:rPr>
          <w:lang w:val="nl"/>
        </w:rPr>
        <w:tab/>
      </w:r>
      <w:r w:rsidR="00F03D7B">
        <w:rPr>
          <w:lang w:val="nl"/>
        </w:rPr>
        <w:t>Namens dezen,</w:t>
      </w:r>
    </w:p>
    <w:p w14:paraId="67B34346" w14:textId="77777777" w:rsidR="00F875EB" w:rsidRPr="00293EAC" w:rsidRDefault="00F875EB" w:rsidP="00F875EB">
      <w:pPr>
        <w:tabs>
          <w:tab w:val="left" w:pos="4536"/>
        </w:tabs>
        <w:suppressAutoHyphens/>
        <w:ind w:right="-1"/>
        <w:rPr>
          <w:lang w:val="nl"/>
        </w:rPr>
      </w:pPr>
    </w:p>
    <w:p w14:paraId="6328D1DC" w14:textId="77777777" w:rsidR="00F875EB" w:rsidRPr="00293EAC" w:rsidRDefault="00F875EB" w:rsidP="00F875EB">
      <w:pPr>
        <w:tabs>
          <w:tab w:val="left" w:pos="4536"/>
        </w:tabs>
        <w:suppressAutoHyphens/>
        <w:ind w:right="-1"/>
        <w:rPr>
          <w:lang w:val="nl"/>
        </w:rPr>
      </w:pPr>
    </w:p>
    <w:p w14:paraId="3007C14F" w14:textId="30FF484F" w:rsidR="00F875EB" w:rsidRPr="00293EAC" w:rsidRDefault="00293EAC" w:rsidP="00F875EB">
      <w:pPr>
        <w:tabs>
          <w:tab w:val="left" w:pos="4536"/>
        </w:tabs>
        <w:suppressAutoHyphens/>
        <w:ind w:right="-1"/>
        <w:rPr>
          <w:lang w:val="nl"/>
        </w:rPr>
      </w:pPr>
      <w:r>
        <w:rPr>
          <w:lang w:val="nl"/>
        </w:rPr>
        <w:t>_________________________________</w:t>
      </w:r>
      <w:r w:rsidR="00F03D7B">
        <w:rPr>
          <w:lang w:val="nl"/>
        </w:rPr>
        <w:tab/>
        <w:t>__________________________________</w:t>
      </w:r>
    </w:p>
    <w:p w14:paraId="348FCC1E" w14:textId="69C0739D" w:rsidR="00F875EB" w:rsidRPr="00293EAC" w:rsidRDefault="00A81701" w:rsidP="00F875EB">
      <w:pPr>
        <w:tabs>
          <w:tab w:val="left" w:pos="4536"/>
        </w:tabs>
        <w:suppressAutoHyphens/>
        <w:ind w:right="-1"/>
        <w:rPr>
          <w:lang w:val="nl"/>
        </w:rPr>
      </w:pPr>
      <w:r w:rsidRPr="00293EAC">
        <w:rPr>
          <w:lang w:val="nl"/>
        </w:rPr>
        <w:t>K. Beeckmans</w:t>
      </w:r>
      <w:r w:rsidR="00F875EB" w:rsidRPr="00293EAC">
        <w:rPr>
          <w:lang w:val="nl"/>
        </w:rPr>
        <w:tab/>
      </w:r>
      <w:r w:rsidR="00F03D7B">
        <w:rPr>
          <w:lang w:val="nl"/>
        </w:rPr>
        <w:t>[</w:t>
      </w:r>
      <w:r w:rsidR="00F03D7B" w:rsidRPr="00F03D7B">
        <w:rPr>
          <w:highlight w:val="yellow"/>
          <w:lang w:val="nl"/>
        </w:rPr>
        <w:t>Naam]</w:t>
      </w:r>
    </w:p>
    <w:p w14:paraId="0B965B44" w14:textId="77C52AED" w:rsidR="00F875EB" w:rsidRPr="00DB002A" w:rsidRDefault="00F875EB" w:rsidP="00F875EB">
      <w:pPr>
        <w:tabs>
          <w:tab w:val="left" w:pos="4536"/>
        </w:tabs>
        <w:suppressAutoHyphens/>
        <w:ind w:right="-1"/>
        <w:rPr>
          <w:lang w:val="nl"/>
        </w:rPr>
      </w:pPr>
      <w:r w:rsidRPr="00293EAC">
        <w:rPr>
          <w:lang w:val="nl"/>
        </w:rPr>
        <w:t>financieel directeur</w:t>
      </w:r>
      <w:r w:rsidRPr="00DB002A">
        <w:rPr>
          <w:lang w:val="nl"/>
        </w:rPr>
        <w:tab/>
      </w:r>
      <w:r w:rsidR="00F03D7B" w:rsidRPr="00F03D7B">
        <w:rPr>
          <w:highlight w:val="yellow"/>
          <w:lang w:val="nl"/>
        </w:rPr>
        <w:t>[Functie</w:t>
      </w:r>
      <w:r w:rsidR="00F03D7B">
        <w:rPr>
          <w:lang w:val="nl"/>
        </w:rPr>
        <w:t>]</w:t>
      </w:r>
    </w:p>
    <w:p w14:paraId="2237F44E" w14:textId="77777777" w:rsidR="00F875EB" w:rsidRDefault="00F875EB" w:rsidP="00F875EB">
      <w:pPr>
        <w:tabs>
          <w:tab w:val="left" w:pos="4536"/>
        </w:tabs>
        <w:suppressAutoHyphens/>
        <w:ind w:right="-1"/>
        <w:rPr>
          <w:lang w:val="nl"/>
        </w:rPr>
      </w:pPr>
    </w:p>
    <w:p w14:paraId="57A41B71" w14:textId="77777777" w:rsidR="00F875EB" w:rsidRDefault="00F875EB" w:rsidP="00F875EB">
      <w:pPr>
        <w:tabs>
          <w:tab w:val="left" w:pos="4536"/>
        </w:tabs>
        <w:suppressAutoHyphens/>
        <w:ind w:right="-1"/>
        <w:rPr>
          <w:lang w:val="nl"/>
        </w:rPr>
      </w:pPr>
    </w:p>
    <w:p w14:paraId="4DBDA65A" w14:textId="77777777" w:rsidR="00F875EB" w:rsidRDefault="00F875EB" w:rsidP="00F875EB">
      <w:pPr>
        <w:tabs>
          <w:tab w:val="left" w:pos="4536"/>
        </w:tabs>
        <w:suppressAutoHyphens/>
        <w:ind w:right="-1"/>
        <w:rPr>
          <w:lang w:val="nl"/>
        </w:rPr>
      </w:pPr>
    </w:p>
    <w:p w14:paraId="7FA39E89" w14:textId="77777777" w:rsidR="00F875EB" w:rsidRDefault="00F875EB" w:rsidP="00F875EB">
      <w:pPr>
        <w:tabs>
          <w:tab w:val="left" w:pos="4536"/>
        </w:tabs>
        <w:suppressAutoHyphens/>
        <w:ind w:right="-1"/>
        <w:rPr>
          <w:lang w:val="nl"/>
        </w:rPr>
      </w:pPr>
    </w:p>
    <w:p w14:paraId="4305F7CA" w14:textId="77777777" w:rsidR="00F875EB" w:rsidRDefault="00F875EB" w:rsidP="00F875EB">
      <w:pPr>
        <w:tabs>
          <w:tab w:val="left" w:pos="4536"/>
        </w:tabs>
        <w:suppressAutoHyphens/>
        <w:ind w:right="-1"/>
        <w:rPr>
          <w:lang w:val="nl"/>
        </w:rPr>
      </w:pPr>
    </w:p>
    <w:p w14:paraId="56FFCA56" w14:textId="77777777" w:rsidR="00F875EB" w:rsidRDefault="00F875EB" w:rsidP="00F875EB">
      <w:pPr>
        <w:tabs>
          <w:tab w:val="left" w:pos="4536"/>
        </w:tabs>
        <w:suppressAutoHyphens/>
        <w:ind w:right="-1"/>
        <w:rPr>
          <w:lang w:val="nl"/>
        </w:rPr>
      </w:pPr>
    </w:p>
    <w:p w14:paraId="2E0229CC" w14:textId="77777777" w:rsidR="00F875EB" w:rsidRDefault="00F875EB" w:rsidP="00F875EB">
      <w:pPr>
        <w:tabs>
          <w:tab w:val="left" w:pos="4536"/>
        </w:tabs>
        <w:suppressAutoHyphens/>
        <w:ind w:right="-1"/>
        <w:rPr>
          <w:lang w:val="nl"/>
        </w:rPr>
      </w:pPr>
    </w:p>
    <w:p w14:paraId="0684BCC2" w14:textId="799DE40E" w:rsidR="00F875EB" w:rsidRPr="004E5B2A" w:rsidRDefault="00F875EB" w:rsidP="004E5B2A">
      <w:pPr>
        <w:pStyle w:val="Kop2"/>
        <w:numPr>
          <w:ilvl w:val="0"/>
          <w:numId w:val="0"/>
        </w:numPr>
        <w:rPr>
          <w:rStyle w:val="Kop1Char"/>
          <w:rFonts w:ascii="Arial" w:hAnsi="Arial"/>
          <w:kern w:val="0"/>
          <w:sz w:val="20"/>
          <w:szCs w:val="20"/>
        </w:rPr>
      </w:pPr>
      <w:bookmarkStart w:id="51" w:name="_Toc133238112"/>
      <w:r w:rsidRPr="004E5B2A">
        <w:rPr>
          <w:rStyle w:val="Kop1Char"/>
          <w:rFonts w:ascii="Arial" w:hAnsi="Arial"/>
          <w:kern w:val="0"/>
          <w:sz w:val="20"/>
          <w:szCs w:val="20"/>
        </w:rPr>
        <w:t>Bijlage(n)</w:t>
      </w:r>
      <w:bookmarkEnd w:id="51"/>
      <w:r w:rsidRPr="004E5B2A">
        <w:rPr>
          <w:rStyle w:val="Kop1Char"/>
          <w:rFonts w:ascii="Arial" w:hAnsi="Arial"/>
          <w:kern w:val="0"/>
          <w:sz w:val="20"/>
          <w:szCs w:val="20"/>
        </w:rPr>
        <w:t xml:space="preserve">  </w:t>
      </w:r>
    </w:p>
    <w:p w14:paraId="5350235C" w14:textId="46CB34FC" w:rsidR="005D4C58" w:rsidRPr="005D4C58" w:rsidRDefault="005D4C58" w:rsidP="005D4C58">
      <w:pPr>
        <w:suppressAutoHyphens/>
        <w:ind w:right="-1"/>
        <w:rPr>
          <w:lang w:val="nl"/>
        </w:rPr>
      </w:pPr>
      <w:r w:rsidRPr="005D4C58">
        <w:rPr>
          <w:lang w:val="nl"/>
        </w:rPr>
        <w:t xml:space="preserve">Bijlage 1 - de tijdens de aanbestedingsprocedure verstrekte Nota van Inlichtingen; </w:t>
      </w:r>
    </w:p>
    <w:p w14:paraId="44696DAB" w14:textId="1241F5FC" w:rsidR="005D4C58" w:rsidRPr="005D4C58" w:rsidRDefault="005D4C58" w:rsidP="005D4C58">
      <w:pPr>
        <w:suppressAutoHyphens/>
        <w:ind w:right="-1"/>
        <w:rPr>
          <w:lang w:val="nl"/>
        </w:rPr>
      </w:pPr>
      <w:r w:rsidRPr="005D4C58">
        <w:rPr>
          <w:lang w:val="nl"/>
        </w:rPr>
        <w:t>Bijlage 2 - Beschrijvend document bestaande uit:</w:t>
      </w:r>
    </w:p>
    <w:p w14:paraId="1BA10C85" w14:textId="4FDF0B83" w:rsidR="005D4C58" w:rsidRPr="005D4C58" w:rsidRDefault="005D4C58" w:rsidP="005D4C58">
      <w:pPr>
        <w:suppressAutoHyphens/>
        <w:ind w:left="709" w:right="-1"/>
        <w:rPr>
          <w:lang w:val="nl"/>
        </w:rPr>
      </w:pPr>
      <w:r>
        <w:rPr>
          <w:lang w:val="nl"/>
        </w:rPr>
        <w:t>a</w:t>
      </w:r>
      <w:r w:rsidRPr="005D4C58">
        <w:rPr>
          <w:lang w:val="nl"/>
        </w:rPr>
        <w:t>.</w:t>
      </w:r>
      <w:r w:rsidRPr="005D4C58">
        <w:rPr>
          <w:lang w:val="nl"/>
        </w:rPr>
        <w:tab/>
        <w:t>De Aanbestedingsleidraad zoals verstrekt via Tenderned;</w:t>
      </w:r>
    </w:p>
    <w:p w14:paraId="0C6A042A" w14:textId="77777777" w:rsidR="005D4C58" w:rsidRPr="005D4C58" w:rsidRDefault="005D4C58" w:rsidP="005D4C58">
      <w:pPr>
        <w:suppressAutoHyphens/>
        <w:ind w:left="709" w:right="-1"/>
        <w:rPr>
          <w:lang w:val="nl"/>
        </w:rPr>
      </w:pPr>
      <w:r w:rsidRPr="005D4C58">
        <w:rPr>
          <w:lang w:val="nl"/>
        </w:rPr>
        <w:t>b.</w:t>
      </w:r>
      <w:r w:rsidRPr="005D4C58">
        <w:rPr>
          <w:lang w:val="nl"/>
        </w:rPr>
        <w:tab/>
        <w:t>Het Programma van Eisen met daarbij behorende bijlagen;</w:t>
      </w:r>
    </w:p>
    <w:p w14:paraId="5A2E7B6D" w14:textId="39B31C49" w:rsidR="005D4C58" w:rsidRPr="005D4C58" w:rsidRDefault="005D4C58" w:rsidP="005D4C58">
      <w:pPr>
        <w:suppressAutoHyphens/>
        <w:ind w:left="993" w:right="-1" w:hanging="993"/>
        <w:rPr>
          <w:lang w:val="nl"/>
        </w:rPr>
      </w:pPr>
      <w:r w:rsidRPr="005D4C58">
        <w:rPr>
          <w:lang w:val="nl"/>
        </w:rPr>
        <w:t>Bijlage 3 - Algemene inkoopvoorwaarden van GVB die zijn gedeponeerd bij de Kamer van Koophandel te Amsterdam op 26 juli 2018 onder nummer 34258788;</w:t>
      </w:r>
    </w:p>
    <w:p w14:paraId="2D4A1EC4" w14:textId="5436AF4A" w:rsidR="00F875EB" w:rsidRPr="00DB002A" w:rsidRDefault="005D4C58" w:rsidP="005D4C58">
      <w:pPr>
        <w:suppressAutoHyphens/>
        <w:ind w:right="-1"/>
        <w:rPr>
          <w:lang w:val="nl"/>
        </w:rPr>
      </w:pPr>
      <w:r w:rsidRPr="005D4C58">
        <w:rPr>
          <w:lang w:val="nl"/>
        </w:rPr>
        <w:t>Bijlage 4 - Inschrijving van Leverancier.</w:t>
      </w:r>
    </w:p>
    <w:sectPr w:rsidR="00F875EB" w:rsidRPr="00DB002A" w:rsidSect="0032584D">
      <w:headerReference w:type="even" r:id="rId8"/>
      <w:headerReference w:type="default" r:id="rId9"/>
      <w:footerReference w:type="default" r:id="rId10"/>
      <w:headerReference w:type="first" r:id="rId11"/>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AEF7" w14:textId="77777777" w:rsidR="007C3742" w:rsidRDefault="007C3742">
      <w:r>
        <w:separator/>
      </w:r>
    </w:p>
  </w:endnote>
  <w:endnote w:type="continuationSeparator" w:id="0">
    <w:p w14:paraId="7CBE9EF0" w14:textId="77777777" w:rsidR="007C3742" w:rsidRDefault="007C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5D13" w14:textId="1355C794" w:rsidR="007C3742" w:rsidRPr="003F5D72" w:rsidRDefault="007338B6" w:rsidP="008F2C2D">
    <w:pPr>
      <w:pStyle w:val="Voettekst"/>
      <w:rPr>
        <w:rFonts w:ascii="Arial" w:hAnsi="Arial" w:cs="Arial"/>
        <w:sz w:val="16"/>
        <w:szCs w:val="16"/>
      </w:rPr>
    </w:pPr>
    <w:bookmarkStart w:id="52" w:name="_Hlk2859833"/>
    <w:r w:rsidRPr="007338B6">
      <w:rPr>
        <w:rFonts w:ascii="Arial" w:hAnsi="Arial" w:cs="Arial"/>
        <w:sz w:val="16"/>
        <w:szCs w:val="16"/>
      </w:rPr>
      <w:t xml:space="preserve">Koop- en leveringsovereenkomst </w:t>
    </w:r>
    <w:bookmarkStart w:id="53" w:name="Status"/>
    <w:bookmarkEnd w:id="52"/>
    <w:r w:rsidR="00C13F62">
      <w:rPr>
        <w:rFonts w:ascii="Arial" w:hAnsi="Arial" w:cs="Arial"/>
        <w:sz w:val="16"/>
        <w:szCs w:val="16"/>
      </w:rPr>
      <w:t>2023-09</w:t>
    </w:r>
    <w:r w:rsidR="007C3742" w:rsidRPr="003F5D72">
      <w:rPr>
        <w:rFonts w:ascii="Arial" w:hAnsi="Arial" w:cs="Arial"/>
        <w:sz w:val="16"/>
        <w:szCs w:val="16"/>
      </w:rPr>
      <w:tab/>
    </w:r>
    <w:r w:rsidR="007C3742" w:rsidRPr="003F5D72">
      <w:rPr>
        <w:rFonts w:ascii="Arial" w:hAnsi="Arial" w:cs="Arial"/>
        <w:sz w:val="16"/>
        <w:szCs w:val="16"/>
      </w:rPr>
      <w:tab/>
      <w:t xml:space="preserve">Pagina </w:t>
    </w:r>
    <w:r w:rsidR="007C3742" w:rsidRPr="003F5D72">
      <w:rPr>
        <w:rFonts w:ascii="Arial" w:hAnsi="Arial" w:cs="Arial"/>
        <w:sz w:val="16"/>
        <w:szCs w:val="16"/>
      </w:rPr>
      <w:fldChar w:fldCharType="begin"/>
    </w:r>
    <w:r w:rsidR="007C3742" w:rsidRPr="003F5D72">
      <w:rPr>
        <w:rFonts w:ascii="Arial" w:hAnsi="Arial" w:cs="Arial"/>
        <w:sz w:val="16"/>
        <w:szCs w:val="16"/>
      </w:rPr>
      <w:instrText xml:space="preserve"> PAGE  \* MERGEFORMAT </w:instrText>
    </w:r>
    <w:r w:rsidR="007C3742" w:rsidRPr="003F5D72">
      <w:rPr>
        <w:rFonts w:ascii="Arial" w:hAnsi="Arial" w:cs="Arial"/>
        <w:sz w:val="16"/>
        <w:szCs w:val="16"/>
      </w:rPr>
      <w:fldChar w:fldCharType="separate"/>
    </w:r>
    <w:r w:rsidR="007C3742" w:rsidRPr="003F5D72">
      <w:rPr>
        <w:rFonts w:ascii="Arial" w:hAnsi="Arial" w:cs="Arial"/>
        <w:sz w:val="16"/>
        <w:szCs w:val="16"/>
      </w:rPr>
      <w:t>2</w:t>
    </w:r>
    <w:r w:rsidR="007C3742" w:rsidRPr="003F5D72">
      <w:rPr>
        <w:rFonts w:ascii="Arial" w:hAnsi="Arial" w:cs="Arial"/>
        <w:sz w:val="16"/>
        <w:szCs w:val="16"/>
      </w:rPr>
      <w:fldChar w:fldCharType="end"/>
    </w:r>
    <w:r w:rsidR="007C3742" w:rsidRPr="003F5D72">
      <w:rPr>
        <w:rFonts w:ascii="Arial" w:hAnsi="Arial" w:cs="Arial"/>
        <w:sz w:val="16"/>
        <w:szCs w:val="16"/>
      </w:rPr>
      <w:t xml:space="preserve"> van </w:t>
    </w:r>
    <w:r w:rsidR="007C3742" w:rsidRPr="003F5D72">
      <w:rPr>
        <w:rFonts w:ascii="Arial" w:hAnsi="Arial" w:cs="Arial"/>
        <w:sz w:val="16"/>
        <w:szCs w:val="16"/>
      </w:rPr>
      <w:fldChar w:fldCharType="begin"/>
    </w:r>
    <w:r w:rsidR="007C3742" w:rsidRPr="003F5D72">
      <w:rPr>
        <w:rFonts w:ascii="Arial" w:hAnsi="Arial" w:cs="Arial"/>
        <w:sz w:val="16"/>
        <w:szCs w:val="16"/>
      </w:rPr>
      <w:instrText xml:space="preserve"> NUMPAGES  \* MERGEFORMAT </w:instrText>
    </w:r>
    <w:r w:rsidR="007C3742" w:rsidRPr="003F5D72">
      <w:rPr>
        <w:rFonts w:ascii="Arial" w:hAnsi="Arial" w:cs="Arial"/>
        <w:sz w:val="16"/>
        <w:szCs w:val="16"/>
      </w:rPr>
      <w:fldChar w:fldCharType="separate"/>
    </w:r>
    <w:r w:rsidR="007C3742" w:rsidRPr="003F5D72">
      <w:rPr>
        <w:rFonts w:ascii="Arial" w:hAnsi="Arial" w:cs="Arial"/>
        <w:sz w:val="16"/>
        <w:szCs w:val="16"/>
      </w:rPr>
      <w:t>47</w:t>
    </w:r>
    <w:r w:rsidR="007C3742" w:rsidRPr="003F5D72">
      <w:rPr>
        <w:rFonts w:ascii="Arial" w:hAnsi="Arial" w:cs="Arial"/>
        <w:sz w:val="16"/>
        <w:szCs w:val="16"/>
      </w:rPr>
      <w:fldChar w:fldCharType="end"/>
    </w:r>
    <w:bookmarkStart w:id="54" w:name="_Hlk2859812"/>
  </w:p>
  <w:p w14:paraId="76316782" w14:textId="5231EB6D" w:rsidR="007C3742" w:rsidRPr="003F5D72" w:rsidRDefault="007C3742" w:rsidP="008F2C2D">
    <w:pPr>
      <w:pStyle w:val="Voettekst"/>
      <w:rPr>
        <w:rFonts w:ascii="Arial" w:hAnsi="Arial" w:cs="Arial"/>
        <w:sz w:val="16"/>
        <w:szCs w:val="16"/>
      </w:rPr>
    </w:pPr>
    <w:r w:rsidRPr="00E10FB5">
      <w:rPr>
        <w:rFonts w:ascii="Arial" w:hAnsi="Arial" w:cs="Arial"/>
        <w:sz w:val="16"/>
        <w:szCs w:val="16"/>
      </w:rPr>
      <w:t xml:space="preserve">Versie </w:t>
    </w:r>
    <w:r w:rsidR="00C13F62" w:rsidRPr="00E10FB5">
      <w:rPr>
        <w:rFonts w:ascii="Arial" w:hAnsi="Arial" w:cs="Arial"/>
        <w:sz w:val="16"/>
        <w:szCs w:val="16"/>
      </w:rPr>
      <w:t>V01</w:t>
    </w:r>
    <w:r w:rsidRPr="00E10FB5">
      <w:rPr>
        <w:rFonts w:ascii="Arial" w:hAnsi="Arial" w:cs="Arial"/>
        <w:sz w:val="16"/>
        <w:szCs w:val="16"/>
      </w:rPr>
      <w:t xml:space="preserve"> / concep</w:t>
    </w:r>
    <w:bookmarkEnd w:id="53"/>
    <w:bookmarkEnd w:id="54"/>
    <w:r w:rsidRPr="00E10FB5">
      <w:rPr>
        <w:rFonts w:ascii="Arial" w:hAnsi="Arial" w:cs="Arial"/>
        <w:sz w:val="16"/>
        <w:szCs w:val="16"/>
      </w:rPr>
      <w:t>t tbv aanbesteding</w:t>
    </w:r>
    <w:r w:rsidR="00C13F62" w:rsidRPr="00E10FB5">
      <w:rPr>
        <w:rFonts w:ascii="Arial" w:hAnsi="Arial" w:cs="Arial"/>
        <w:sz w:val="16"/>
        <w:szCs w:val="16"/>
      </w:rPr>
      <w:t xml:space="preserve"> Schokdempers GVB combinotrams</w:t>
    </w:r>
    <w:r w:rsidRPr="00E10FB5">
      <w:rPr>
        <w:rFonts w:ascii="Arial" w:hAnsi="Arial" w:cs="Arial"/>
        <w:sz w:val="16"/>
        <w:szCs w:val="16"/>
      </w:rPr>
      <w:t xml:space="preserve"> </w:t>
    </w:r>
    <w:r>
      <w:tab/>
    </w:r>
  </w:p>
  <w:p w14:paraId="605CDC9D" w14:textId="40D7B252" w:rsidR="007C3742" w:rsidRDefault="007C3742" w:rsidP="006A3923">
    <w:pPr>
      <w:tabs>
        <w:tab w:val="left" w:pos="6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7B2D" w14:textId="77777777" w:rsidR="007C3742" w:rsidRDefault="007C3742">
      <w:r>
        <w:separator/>
      </w:r>
    </w:p>
  </w:footnote>
  <w:footnote w:type="continuationSeparator" w:id="0">
    <w:p w14:paraId="17945A11" w14:textId="77777777" w:rsidR="007C3742" w:rsidRDefault="007C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7C3742" w:rsidRDefault="005525C5">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7C3742" w:rsidRDefault="007C3742"/>
  <w:p w14:paraId="5D2964CD" w14:textId="77777777" w:rsidR="007C3742" w:rsidRDefault="007C3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1365" w14:textId="409F21AB" w:rsidR="007C3742" w:rsidRPr="00686368" w:rsidRDefault="007C3742" w:rsidP="0014244E">
    <w:pPr>
      <w:tabs>
        <w:tab w:val="left" w:pos="5430"/>
        <w:tab w:val="left" w:pos="5985"/>
      </w:tabs>
      <w:ind w:hanging="709"/>
      <w:rPr>
        <w:b/>
      </w:rPr>
    </w:pPr>
    <w:r w:rsidRPr="00686368">
      <w:rPr>
        <w:b/>
        <w:noProof/>
        <w:color w:val="0070C0"/>
      </w:rPr>
      <w:drawing>
        <wp:anchor distT="0" distB="0" distL="114300" distR="114300" simplePos="0" relativeHeight="251657728" behindDoc="1" locked="0" layoutInCell="0" allowOverlap="1" wp14:anchorId="73A694C0" wp14:editId="58A58980">
          <wp:simplePos x="0" y="0"/>
          <wp:positionH relativeFrom="margin">
            <wp:align>center</wp:align>
          </wp:positionH>
          <wp:positionV relativeFrom="page">
            <wp:posOffset>125730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00D513CC" w:rsidRPr="00D513CC">
      <w:t xml:space="preserve"> </w:t>
    </w:r>
    <w:r w:rsidR="007338B6" w:rsidRPr="007338B6">
      <w:rPr>
        <w:b/>
        <w:noProof/>
        <w:color w:val="0070C0"/>
      </w:rPr>
      <w:t>Koop- en leveringsovereenkomst</w:t>
    </w:r>
    <w:r w:rsidR="00D513CC" w:rsidRPr="00D513CC">
      <w:rPr>
        <w:b/>
        <w:noProof/>
        <w:color w:val="0070C0"/>
      </w:rPr>
      <w:t xml:space="preserve"> inzake</w:t>
    </w:r>
    <w:r w:rsidRPr="00686368">
      <w:rPr>
        <w:b/>
        <w:noProof/>
        <w:color w:val="0070C0"/>
      </w:rPr>
      <w:t xml:space="preserve"> </w:t>
    </w:r>
    <w:r w:rsidR="0014244E">
      <w:rPr>
        <w:b/>
        <w:noProof/>
        <w:color w:val="0070C0"/>
      </w:rPr>
      <w:t>Schokdempers GVB Combinotrams</w:t>
    </w:r>
    <w:r w:rsidRPr="00686368">
      <w:rPr>
        <w:b/>
        <w:noProof/>
        <w:color w:val="0070C0"/>
      </w:rPr>
      <w:t xml:space="preserve">  </w:t>
    </w:r>
    <w:r w:rsidRPr="00686368">
      <w:rPr>
        <w:b/>
      </w:rPr>
      <w:tab/>
    </w:r>
  </w:p>
  <w:p w14:paraId="61B6E960" w14:textId="77777777" w:rsidR="007C3742" w:rsidRDefault="007C3742"/>
  <w:p w14:paraId="4123DFFE" w14:textId="77777777" w:rsidR="007C3742" w:rsidRDefault="007C3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7C3742" w:rsidRDefault="007C3742">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C6040D"/>
    <w:multiLevelType w:val="hybridMultilevel"/>
    <w:tmpl w:val="11AE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E56357"/>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245750B9"/>
    <w:multiLevelType w:val="hybridMultilevel"/>
    <w:tmpl w:val="9E56D4F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6"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B932B8D"/>
    <w:multiLevelType w:val="hybridMultilevel"/>
    <w:tmpl w:val="0D6097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0878CF"/>
    <w:multiLevelType w:val="hybridMultilevel"/>
    <w:tmpl w:val="D22EC2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2" w15:restartNumberingAfterBreak="0">
    <w:nsid w:val="638F2D8E"/>
    <w:multiLevelType w:val="hybridMultilevel"/>
    <w:tmpl w:val="D45094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9"/>
  </w:num>
  <w:num w:numId="4">
    <w:abstractNumId w:val="6"/>
  </w:num>
  <w:num w:numId="5">
    <w:abstractNumId w:val="10"/>
  </w:num>
  <w:num w:numId="6">
    <w:abstractNumId w:val="3"/>
  </w:num>
  <w:num w:numId="7">
    <w:abstractNumId w:val="13"/>
  </w:num>
  <w:num w:numId="8">
    <w:abstractNumId w:val="4"/>
  </w:num>
  <w:num w:numId="9">
    <w:abstractNumId w:val="11"/>
  </w:num>
  <w:num w:numId="10">
    <w:abstractNumId w:val="9"/>
  </w:num>
  <w:num w:numId="11">
    <w:abstractNumId w:val="2"/>
  </w:num>
  <w:num w:numId="12">
    <w:abstractNumId w:val="8"/>
  </w:num>
  <w:num w:numId="13">
    <w:abstractNumId w:val="5"/>
  </w:num>
  <w:num w:numId="14">
    <w:abstractNumId w:val="9"/>
  </w:num>
  <w:num w:numId="15">
    <w:abstractNumId w:val="7"/>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115B"/>
    <w:rsid w:val="000118B5"/>
    <w:rsid w:val="00011FC8"/>
    <w:rsid w:val="00013CDD"/>
    <w:rsid w:val="000157B2"/>
    <w:rsid w:val="00015A74"/>
    <w:rsid w:val="00022206"/>
    <w:rsid w:val="00031B1D"/>
    <w:rsid w:val="000348FE"/>
    <w:rsid w:val="000369C0"/>
    <w:rsid w:val="0003775F"/>
    <w:rsid w:val="00041D47"/>
    <w:rsid w:val="00044142"/>
    <w:rsid w:val="0004547A"/>
    <w:rsid w:val="0005022A"/>
    <w:rsid w:val="00051E8A"/>
    <w:rsid w:val="00063B83"/>
    <w:rsid w:val="00065448"/>
    <w:rsid w:val="000662F0"/>
    <w:rsid w:val="00066A7E"/>
    <w:rsid w:val="00070D6C"/>
    <w:rsid w:val="00082BB8"/>
    <w:rsid w:val="00091791"/>
    <w:rsid w:val="000920E4"/>
    <w:rsid w:val="000927A9"/>
    <w:rsid w:val="00092CC0"/>
    <w:rsid w:val="00093955"/>
    <w:rsid w:val="00093D0D"/>
    <w:rsid w:val="00094424"/>
    <w:rsid w:val="000A2598"/>
    <w:rsid w:val="000A3701"/>
    <w:rsid w:val="000B35C1"/>
    <w:rsid w:val="000B7E3B"/>
    <w:rsid w:val="000C39A9"/>
    <w:rsid w:val="000D6523"/>
    <w:rsid w:val="000D6A3A"/>
    <w:rsid w:val="000E0F72"/>
    <w:rsid w:val="000E518F"/>
    <w:rsid w:val="000F2ACE"/>
    <w:rsid w:val="000F40A5"/>
    <w:rsid w:val="000F6FB6"/>
    <w:rsid w:val="00100868"/>
    <w:rsid w:val="00101FBB"/>
    <w:rsid w:val="00106B9C"/>
    <w:rsid w:val="001115B5"/>
    <w:rsid w:val="00112CF8"/>
    <w:rsid w:val="00113252"/>
    <w:rsid w:val="00113BF0"/>
    <w:rsid w:val="001173FD"/>
    <w:rsid w:val="001225A1"/>
    <w:rsid w:val="001248CF"/>
    <w:rsid w:val="00126890"/>
    <w:rsid w:val="001361F1"/>
    <w:rsid w:val="0014244E"/>
    <w:rsid w:val="0014343C"/>
    <w:rsid w:val="001436BD"/>
    <w:rsid w:val="00143926"/>
    <w:rsid w:val="001469E6"/>
    <w:rsid w:val="00147770"/>
    <w:rsid w:val="00147BD5"/>
    <w:rsid w:val="00147EBA"/>
    <w:rsid w:val="00153070"/>
    <w:rsid w:val="00154D87"/>
    <w:rsid w:val="00155ACF"/>
    <w:rsid w:val="00161BA8"/>
    <w:rsid w:val="00162202"/>
    <w:rsid w:val="00163981"/>
    <w:rsid w:val="0016596D"/>
    <w:rsid w:val="00166F19"/>
    <w:rsid w:val="0017109E"/>
    <w:rsid w:val="0017301B"/>
    <w:rsid w:val="001854C4"/>
    <w:rsid w:val="00187045"/>
    <w:rsid w:val="00190E6F"/>
    <w:rsid w:val="00191C45"/>
    <w:rsid w:val="001939BB"/>
    <w:rsid w:val="001A2555"/>
    <w:rsid w:val="001A324E"/>
    <w:rsid w:val="001A6B52"/>
    <w:rsid w:val="001B22E0"/>
    <w:rsid w:val="001B305E"/>
    <w:rsid w:val="001B64A8"/>
    <w:rsid w:val="001B66A0"/>
    <w:rsid w:val="001B6BF1"/>
    <w:rsid w:val="001C0DA4"/>
    <w:rsid w:val="001C4914"/>
    <w:rsid w:val="001C7C1B"/>
    <w:rsid w:val="001D2FBF"/>
    <w:rsid w:val="001D75EE"/>
    <w:rsid w:val="001E04EE"/>
    <w:rsid w:val="001E2A46"/>
    <w:rsid w:val="001E50A6"/>
    <w:rsid w:val="001E5F68"/>
    <w:rsid w:val="001F0A72"/>
    <w:rsid w:val="001F1D04"/>
    <w:rsid w:val="001F48F5"/>
    <w:rsid w:val="001F5B0B"/>
    <w:rsid w:val="001F7ACE"/>
    <w:rsid w:val="0020063E"/>
    <w:rsid w:val="00202329"/>
    <w:rsid w:val="0020366C"/>
    <w:rsid w:val="002038D4"/>
    <w:rsid w:val="00204F1C"/>
    <w:rsid w:val="002078FE"/>
    <w:rsid w:val="00212A8B"/>
    <w:rsid w:val="00212DB8"/>
    <w:rsid w:val="00216538"/>
    <w:rsid w:val="00217E89"/>
    <w:rsid w:val="00225F34"/>
    <w:rsid w:val="00227337"/>
    <w:rsid w:val="002304FD"/>
    <w:rsid w:val="0023056D"/>
    <w:rsid w:val="00235945"/>
    <w:rsid w:val="00237C52"/>
    <w:rsid w:val="00237F9D"/>
    <w:rsid w:val="00241D41"/>
    <w:rsid w:val="00245FAF"/>
    <w:rsid w:val="002537E2"/>
    <w:rsid w:val="002557AF"/>
    <w:rsid w:val="00264005"/>
    <w:rsid w:val="00264F9E"/>
    <w:rsid w:val="00266079"/>
    <w:rsid w:val="0026688B"/>
    <w:rsid w:val="00267D34"/>
    <w:rsid w:val="00271443"/>
    <w:rsid w:val="00272D75"/>
    <w:rsid w:val="00273810"/>
    <w:rsid w:val="0027605C"/>
    <w:rsid w:val="002765B6"/>
    <w:rsid w:val="00281AEE"/>
    <w:rsid w:val="00282338"/>
    <w:rsid w:val="00285F25"/>
    <w:rsid w:val="00293EAC"/>
    <w:rsid w:val="00295767"/>
    <w:rsid w:val="002A020F"/>
    <w:rsid w:val="002A0F61"/>
    <w:rsid w:val="002A2430"/>
    <w:rsid w:val="002A56B2"/>
    <w:rsid w:val="002A797D"/>
    <w:rsid w:val="002C0965"/>
    <w:rsid w:val="002C2A4C"/>
    <w:rsid w:val="002C5066"/>
    <w:rsid w:val="002D1C56"/>
    <w:rsid w:val="002D711E"/>
    <w:rsid w:val="002D71AC"/>
    <w:rsid w:val="002E2A74"/>
    <w:rsid w:val="002E3575"/>
    <w:rsid w:val="002F3932"/>
    <w:rsid w:val="002F4921"/>
    <w:rsid w:val="002F7C45"/>
    <w:rsid w:val="0030069E"/>
    <w:rsid w:val="00302C1A"/>
    <w:rsid w:val="00302DCF"/>
    <w:rsid w:val="003074D9"/>
    <w:rsid w:val="0030765C"/>
    <w:rsid w:val="00314BD5"/>
    <w:rsid w:val="003156C0"/>
    <w:rsid w:val="00315D33"/>
    <w:rsid w:val="003212D7"/>
    <w:rsid w:val="00322B0E"/>
    <w:rsid w:val="0032584D"/>
    <w:rsid w:val="00325E4A"/>
    <w:rsid w:val="00327537"/>
    <w:rsid w:val="003323EC"/>
    <w:rsid w:val="00333CD0"/>
    <w:rsid w:val="0033553E"/>
    <w:rsid w:val="00335829"/>
    <w:rsid w:val="003366C1"/>
    <w:rsid w:val="00337EDF"/>
    <w:rsid w:val="00340577"/>
    <w:rsid w:val="0034195E"/>
    <w:rsid w:val="00341DD3"/>
    <w:rsid w:val="003468D6"/>
    <w:rsid w:val="00346E7E"/>
    <w:rsid w:val="00351351"/>
    <w:rsid w:val="003550F3"/>
    <w:rsid w:val="00356F2B"/>
    <w:rsid w:val="00360E5F"/>
    <w:rsid w:val="00361A90"/>
    <w:rsid w:val="003631ED"/>
    <w:rsid w:val="00376947"/>
    <w:rsid w:val="00377FDE"/>
    <w:rsid w:val="00381A7A"/>
    <w:rsid w:val="00382D47"/>
    <w:rsid w:val="003A05DE"/>
    <w:rsid w:val="003A60B9"/>
    <w:rsid w:val="003A74A0"/>
    <w:rsid w:val="003C0ADC"/>
    <w:rsid w:val="003C5B30"/>
    <w:rsid w:val="003D4588"/>
    <w:rsid w:val="003D4B9E"/>
    <w:rsid w:val="003E176D"/>
    <w:rsid w:val="003E2943"/>
    <w:rsid w:val="003E30DF"/>
    <w:rsid w:val="003F2398"/>
    <w:rsid w:val="003F354E"/>
    <w:rsid w:val="003F40CC"/>
    <w:rsid w:val="003F4DEB"/>
    <w:rsid w:val="003F5D72"/>
    <w:rsid w:val="004013B6"/>
    <w:rsid w:val="00402B65"/>
    <w:rsid w:val="00406524"/>
    <w:rsid w:val="00414322"/>
    <w:rsid w:val="004146B3"/>
    <w:rsid w:val="00416209"/>
    <w:rsid w:val="004168DB"/>
    <w:rsid w:val="00416E44"/>
    <w:rsid w:val="00421964"/>
    <w:rsid w:val="00422733"/>
    <w:rsid w:val="00424D0B"/>
    <w:rsid w:val="00427029"/>
    <w:rsid w:val="0043168D"/>
    <w:rsid w:val="00433376"/>
    <w:rsid w:val="004363F6"/>
    <w:rsid w:val="004368BB"/>
    <w:rsid w:val="004375DF"/>
    <w:rsid w:val="0044241B"/>
    <w:rsid w:val="004544BD"/>
    <w:rsid w:val="00454964"/>
    <w:rsid w:val="00457F0D"/>
    <w:rsid w:val="00460068"/>
    <w:rsid w:val="0046089D"/>
    <w:rsid w:val="0046234F"/>
    <w:rsid w:val="00465F80"/>
    <w:rsid w:val="004669BA"/>
    <w:rsid w:val="00470A9F"/>
    <w:rsid w:val="00480AA0"/>
    <w:rsid w:val="00482431"/>
    <w:rsid w:val="004828BC"/>
    <w:rsid w:val="0048424C"/>
    <w:rsid w:val="00484EEF"/>
    <w:rsid w:val="00486A6B"/>
    <w:rsid w:val="00487392"/>
    <w:rsid w:val="00487B47"/>
    <w:rsid w:val="00490DB2"/>
    <w:rsid w:val="00497756"/>
    <w:rsid w:val="004A67EF"/>
    <w:rsid w:val="004B10B6"/>
    <w:rsid w:val="004B2A03"/>
    <w:rsid w:val="004B3518"/>
    <w:rsid w:val="004B4940"/>
    <w:rsid w:val="004B52F9"/>
    <w:rsid w:val="004C2234"/>
    <w:rsid w:val="004C5545"/>
    <w:rsid w:val="004C5CC5"/>
    <w:rsid w:val="004D2521"/>
    <w:rsid w:val="004D2622"/>
    <w:rsid w:val="004D41C6"/>
    <w:rsid w:val="004D442C"/>
    <w:rsid w:val="004E122C"/>
    <w:rsid w:val="004E455C"/>
    <w:rsid w:val="004E5B2A"/>
    <w:rsid w:val="004E6D87"/>
    <w:rsid w:val="004F3D28"/>
    <w:rsid w:val="004F3F32"/>
    <w:rsid w:val="004F6E6B"/>
    <w:rsid w:val="005004D7"/>
    <w:rsid w:val="00500F21"/>
    <w:rsid w:val="00501D87"/>
    <w:rsid w:val="00501F23"/>
    <w:rsid w:val="0050330E"/>
    <w:rsid w:val="005038C1"/>
    <w:rsid w:val="005077E1"/>
    <w:rsid w:val="00512C0A"/>
    <w:rsid w:val="00513869"/>
    <w:rsid w:val="00515176"/>
    <w:rsid w:val="005157F3"/>
    <w:rsid w:val="005171BA"/>
    <w:rsid w:val="005231D6"/>
    <w:rsid w:val="00526849"/>
    <w:rsid w:val="00526A4E"/>
    <w:rsid w:val="005303AA"/>
    <w:rsid w:val="00531512"/>
    <w:rsid w:val="00532D1F"/>
    <w:rsid w:val="00534299"/>
    <w:rsid w:val="005356CA"/>
    <w:rsid w:val="00537FF5"/>
    <w:rsid w:val="005465E8"/>
    <w:rsid w:val="00547889"/>
    <w:rsid w:val="00547EF7"/>
    <w:rsid w:val="005525C5"/>
    <w:rsid w:val="0056271D"/>
    <w:rsid w:val="00563229"/>
    <w:rsid w:val="005668DA"/>
    <w:rsid w:val="0057367A"/>
    <w:rsid w:val="00575934"/>
    <w:rsid w:val="0058024B"/>
    <w:rsid w:val="00580D2F"/>
    <w:rsid w:val="0058527C"/>
    <w:rsid w:val="0059042E"/>
    <w:rsid w:val="005A08B7"/>
    <w:rsid w:val="005A2697"/>
    <w:rsid w:val="005A54AD"/>
    <w:rsid w:val="005A54F6"/>
    <w:rsid w:val="005A7671"/>
    <w:rsid w:val="005B3278"/>
    <w:rsid w:val="005B4BBC"/>
    <w:rsid w:val="005B5C91"/>
    <w:rsid w:val="005B68AB"/>
    <w:rsid w:val="005C0EB7"/>
    <w:rsid w:val="005C2F58"/>
    <w:rsid w:val="005C386E"/>
    <w:rsid w:val="005C4A3F"/>
    <w:rsid w:val="005C7BC5"/>
    <w:rsid w:val="005D4C58"/>
    <w:rsid w:val="005E1812"/>
    <w:rsid w:val="005E1D19"/>
    <w:rsid w:val="005E2FB8"/>
    <w:rsid w:val="005F22DE"/>
    <w:rsid w:val="005F3EB0"/>
    <w:rsid w:val="00613C6E"/>
    <w:rsid w:val="00613D1F"/>
    <w:rsid w:val="00620A2F"/>
    <w:rsid w:val="006214FF"/>
    <w:rsid w:val="00623CBA"/>
    <w:rsid w:val="006259AE"/>
    <w:rsid w:val="0062780F"/>
    <w:rsid w:val="00632A93"/>
    <w:rsid w:val="00632CB7"/>
    <w:rsid w:val="00635AB7"/>
    <w:rsid w:val="00655388"/>
    <w:rsid w:val="00660875"/>
    <w:rsid w:val="006651DF"/>
    <w:rsid w:val="00666AAF"/>
    <w:rsid w:val="00673838"/>
    <w:rsid w:val="0068071C"/>
    <w:rsid w:val="006808F9"/>
    <w:rsid w:val="00686368"/>
    <w:rsid w:val="00686F83"/>
    <w:rsid w:val="00687E6C"/>
    <w:rsid w:val="006914A6"/>
    <w:rsid w:val="006944ED"/>
    <w:rsid w:val="00697B48"/>
    <w:rsid w:val="00697CBD"/>
    <w:rsid w:val="006A1856"/>
    <w:rsid w:val="006A2352"/>
    <w:rsid w:val="006A2877"/>
    <w:rsid w:val="006A3923"/>
    <w:rsid w:val="006A4481"/>
    <w:rsid w:val="006A6BDB"/>
    <w:rsid w:val="006B0570"/>
    <w:rsid w:val="006B7AB2"/>
    <w:rsid w:val="006C56C2"/>
    <w:rsid w:val="006D26C5"/>
    <w:rsid w:val="006D36D0"/>
    <w:rsid w:val="006D464B"/>
    <w:rsid w:val="006D5170"/>
    <w:rsid w:val="006E1B07"/>
    <w:rsid w:val="006E4067"/>
    <w:rsid w:val="006E4DCC"/>
    <w:rsid w:val="006E6914"/>
    <w:rsid w:val="006F2977"/>
    <w:rsid w:val="006F33BE"/>
    <w:rsid w:val="006F68A7"/>
    <w:rsid w:val="006F75F4"/>
    <w:rsid w:val="006F7AA2"/>
    <w:rsid w:val="00701B44"/>
    <w:rsid w:val="00701CC6"/>
    <w:rsid w:val="0070290A"/>
    <w:rsid w:val="00702C81"/>
    <w:rsid w:val="007046DF"/>
    <w:rsid w:val="00705F10"/>
    <w:rsid w:val="00714490"/>
    <w:rsid w:val="00715477"/>
    <w:rsid w:val="0071548D"/>
    <w:rsid w:val="007157A7"/>
    <w:rsid w:val="00721C42"/>
    <w:rsid w:val="0072743B"/>
    <w:rsid w:val="007338B6"/>
    <w:rsid w:val="0073498B"/>
    <w:rsid w:val="00737271"/>
    <w:rsid w:val="00741F84"/>
    <w:rsid w:val="00743043"/>
    <w:rsid w:val="00744AF4"/>
    <w:rsid w:val="0074610F"/>
    <w:rsid w:val="007465FC"/>
    <w:rsid w:val="00747D93"/>
    <w:rsid w:val="00750C7C"/>
    <w:rsid w:val="00760FF4"/>
    <w:rsid w:val="007619E9"/>
    <w:rsid w:val="00763FE0"/>
    <w:rsid w:val="00766383"/>
    <w:rsid w:val="0077015A"/>
    <w:rsid w:val="0077041F"/>
    <w:rsid w:val="00770E44"/>
    <w:rsid w:val="00775869"/>
    <w:rsid w:val="0078000A"/>
    <w:rsid w:val="0078374A"/>
    <w:rsid w:val="007865BC"/>
    <w:rsid w:val="0078750E"/>
    <w:rsid w:val="007918E3"/>
    <w:rsid w:val="0079210B"/>
    <w:rsid w:val="00796663"/>
    <w:rsid w:val="007A4E0F"/>
    <w:rsid w:val="007B4D19"/>
    <w:rsid w:val="007B6D89"/>
    <w:rsid w:val="007C0089"/>
    <w:rsid w:val="007C0675"/>
    <w:rsid w:val="007C21FB"/>
    <w:rsid w:val="007C2AAC"/>
    <w:rsid w:val="007C3742"/>
    <w:rsid w:val="007D02A9"/>
    <w:rsid w:val="007D5AE2"/>
    <w:rsid w:val="007D6F03"/>
    <w:rsid w:val="007E1490"/>
    <w:rsid w:val="007E30C4"/>
    <w:rsid w:val="007E4FD0"/>
    <w:rsid w:val="007E583E"/>
    <w:rsid w:val="007E6633"/>
    <w:rsid w:val="007E6749"/>
    <w:rsid w:val="007F0806"/>
    <w:rsid w:val="007F1949"/>
    <w:rsid w:val="007F3B7A"/>
    <w:rsid w:val="007F3F52"/>
    <w:rsid w:val="007F59E4"/>
    <w:rsid w:val="008032DB"/>
    <w:rsid w:val="00803487"/>
    <w:rsid w:val="008050A6"/>
    <w:rsid w:val="008065C1"/>
    <w:rsid w:val="00807A73"/>
    <w:rsid w:val="008136D9"/>
    <w:rsid w:val="00820C13"/>
    <w:rsid w:val="008223C3"/>
    <w:rsid w:val="008227B5"/>
    <w:rsid w:val="00830364"/>
    <w:rsid w:val="00831AD2"/>
    <w:rsid w:val="008321ED"/>
    <w:rsid w:val="00833C4C"/>
    <w:rsid w:val="00842802"/>
    <w:rsid w:val="008504A9"/>
    <w:rsid w:val="00852AD9"/>
    <w:rsid w:val="00856CB5"/>
    <w:rsid w:val="00857C30"/>
    <w:rsid w:val="00860BD6"/>
    <w:rsid w:val="008611F3"/>
    <w:rsid w:val="00863AAD"/>
    <w:rsid w:val="008645A9"/>
    <w:rsid w:val="00866521"/>
    <w:rsid w:val="008707BD"/>
    <w:rsid w:val="008712F9"/>
    <w:rsid w:val="0087277A"/>
    <w:rsid w:val="00876AAD"/>
    <w:rsid w:val="008779DF"/>
    <w:rsid w:val="008779EF"/>
    <w:rsid w:val="00892BD9"/>
    <w:rsid w:val="00896620"/>
    <w:rsid w:val="00897A64"/>
    <w:rsid w:val="00897FC8"/>
    <w:rsid w:val="008A09D1"/>
    <w:rsid w:val="008A3A02"/>
    <w:rsid w:val="008A5CFB"/>
    <w:rsid w:val="008A727B"/>
    <w:rsid w:val="008B7728"/>
    <w:rsid w:val="008C18EE"/>
    <w:rsid w:val="008C2AD9"/>
    <w:rsid w:val="008C4B9B"/>
    <w:rsid w:val="008D3B4A"/>
    <w:rsid w:val="008D6BFB"/>
    <w:rsid w:val="008D7BF2"/>
    <w:rsid w:val="008E0356"/>
    <w:rsid w:val="008E2AEB"/>
    <w:rsid w:val="008F1945"/>
    <w:rsid w:val="008F2C2D"/>
    <w:rsid w:val="008F5E80"/>
    <w:rsid w:val="008F6ED5"/>
    <w:rsid w:val="00901A71"/>
    <w:rsid w:val="00902095"/>
    <w:rsid w:val="00904B64"/>
    <w:rsid w:val="00907A9C"/>
    <w:rsid w:val="00910234"/>
    <w:rsid w:val="00910760"/>
    <w:rsid w:val="009347BF"/>
    <w:rsid w:val="00943986"/>
    <w:rsid w:val="009462F6"/>
    <w:rsid w:val="00946D44"/>
    <w:rsid w:val="00947562"/>
    <w:rsid w:val="009525D9"/>
    <w:rsid w:val="00952BCC"/>
    <w:rsid w:val="00955593"/>
    <w:rsid w:val="0096035E"/>
    <w:rsid w:val="0096328B"/>
    <w:rsid w:val="00964C7E"/>
    <w:rsid w:val="0096633E"/>
    <w:rsid w:val="009716FE"/>
    <w:rsid w:val="00971AA7"/>
    <w:rsid w:val="00971C93"/>
    <w:rsid w:val="009752FE"/>
    <w:rsid w:val="00975621"/>
    <w:rsid w:val="0098123F"/>
    <w:rsid w:val="00985940"/>
    <w:rsid w:val="00992F9A"/>
    <w:rsid w:val="009A0485"/>
    <w:rsid w:val="009A4444"/>
    <w:rsid w:val="009A6937"/>
    <w:rsid w:val="009A6AB6"/>
    <w:rsid w:val="009B3235"/>
    <w:rsid w:val="009B503A"/>
    <w:rsid w:val="009B6AFA"/>
    <w:rsid w:val="009B72D8"/>
    <w:rsid w:val="009C142E"/>
    <w:rsid w:val="009C2488"/>
    <w:rsid w:val="009C4629"/>
    <w:rsid w:val="009C5D34"/>
    <w:rsid w:val="009C76E7"/>
    <w:rsid w:val="009D1847"/>
    <w:rsid w:val="009D4ABD"/>
    <w:rsid w:val="009D5E23"/>
    <w:rsid w:val="009D7DCB"/>
    <w:rsid w:val="009F7A3A"/>
    <w:rsid w:val="00A076F6"/>
    <w:rsid w:val="00A15461"/>
    <w:rsid w:val="00A15FC8"/>
    <w:rsid w:val="00A160E2"/>
    <w:rsid w:val="00A26794"/>
    <w:rsid w:val="00A275F1"/>
    <w:rsid w:val="00A34724"/>
    <w:rsid w:val="00A40064"/>
    <w:rsid w:val="00A43786"/>
    <w:rsid w:val="00A4590A"/>
    <w:rsid w:val="00A50287"/>
    <w:rsid w:val="00A514E3"/>
    <w:rsid w:val="00A54ECA"/>
    <w:rsid w:val="00A6602D"/>
    <w:rsid w:val="00A7091A"/>
    <w:rsid w:val="00A7141D"/>
    <w:rsid w:val="00A72942"/>
    <w:rsid w:val="00A76870"/>
    <w:rsid w:val="00A81701"/>
    <w:rsid w:val="00A817F0"/>
    <w:rsid w:val="00A82FE7"/>
    <w:rsid w:val="00A83563"/>
    <w:rsid w:val="00A85429"/>
    <w:rsid w:val="00A869B4"/>
    <w:rsid w:val="00A86DAE"/>
    <w:rsid w:val="00A908B0"/>
    <w:rsid w:val="00A93505"/>
    <w:rsid w:val="00A95475"/>
    <w:rsid w:val="00AA2BD9"/>
    <w:rsid w:val="00AB19E2"/>
    <w:rsid w:val="00AB415C"/>
    <w:rsid w:val="00AB430E"/>
    <w:rsid w:val="00AC28F7"/>
    <w:rsid w:val="00AC4BD6"/>
    <w:rsid w:val="00AC5AE2"/>
    <w:rsid w:val="00AC6F9F"/>
    <w:rsid w:val="00AC7C9E"/>
    <w:rsid w:val="00AE2C7A"/>
    <w:rsid w:val="00AE3719"/>
    <w:rsid w:val="00AE408F"/>
    <w:rsid w:val="00AE48FA"/>
    <w:rsid w:val="00AF4024"/>
    <w:rsid w:val="00AF4BFA"/>
    <w:rsid w:val="00AF6894"/>
    <w:rsid w:val="00B00091"/>
    <w:rsid w:val="00B00F3E"/>
    <w:rsid w:val="00B02627"/>
    <w:rsid w:val="00B03655"/>
    <w:rsid w:val="00B147EE"/>
    <w:rsid w:val="00B148DE"/>
    <w:rsid w:val="00B17DC7"/>
    <w:rsid w:val="00B244E5"/>
    <w:rsid w:val="00B24C09"/>
    <w:rsid w:val="00B30712"/>
    <w:rsid w:val="00B341D0"/>
    <w:rsid w:val="00B3538E"/>
    <w:rsid w:val="00B359F7"/>
    <w:rsid w:val="00B401C7"/>
    <w:rsid w:val="00B430B6"/>
    <w:rsid w:val="00B459B4"/>
    <w:rsid w:val="00B50504"/>
    <w:rsid w:val="00B52AE4"/>
    <w:rsid w:val="00B53F5D"/>
    <w:rsid w:val="00B55573"/>
    <w:rsid w:val="00B63CBB"/>
    <w:rsid w:val="00B67284"/>
    <w:rsid w:val="00B73E84"/>
    <w:rsid w:val="00B76175"/>
    <w:rsid w:val="00B84355"/>
    <w:rsid w:val="00B86578"/>
    <w:rsid w:val="00B86882"/>
    <w:rsid w:val="00B911EB"/>
    <w:rsid w:val="00B91342"/>
    <w:rsid w:val="00BA0DCB"/>
    <w:rsid w:val="00BA3C58"/>
    <w:rsid w:val="00BA52C7"/>
    <w:rsid w:val="00BB3135"/>
    <w:rsid w:val="00BC0C66"/>
    <w:rsid w:val="00BC6033"/>
    <w:rsid w:val="00BD2569"/>
    <w:rsid w:val="00BD2921"/>
    <w:rsid w:val="00BD7BDA"/>
    <w:rsid w:val="00BE1942"/>
    <w:rsid w:val="00BE2D11"/>
    <w:rsid w:val="00BE487D"/>
    <w:rsid w:val="00BE5245"/>
    <w:rsid w:val="00BE657F"/>
    <w:rsid w:val="00BF08EF"/>
    <w:rsid w:val="00BF1D37"/>
    <w:rsid w:val="00BF358A"/>
    <w:rsid w:val="00BF3AD6"/>
    <w:rsid w:val="00BF56D4"/>
    <w:rsid w:val="00C0032C"/>
    <w:rsid w:val="00C00516"/>
    <w:rsid w:val="00C0068C"/>
    <w:rsid w:val="00C01204"/>
    <w:rsid w:val="00C020E9"/>
    <w:rsid w:val="00C047C5"/>
    <w:rsid w:val="00C1116A"/>
    <w:rsid w:val="00C136ED"/>
    <w:rsid w:val="00C13F62"/>
    <w:rsid w:val="00C15E50"/>
    <w:rsid w:val="00C30341"/>
    <w:rsid w:val="00C320CD"/>
    <w:rsid w:val="00C3387C"/>
    <w:rsid w:val="00C426AA"/>
    <w:rsid w:val="00C42E85"/>
    <w:rsid w:val="00C45A69"/>
    <w:rsid w:val="00C516FA"/>
    <w:rsid w:val="00C54068"/>
    <w:rsid w:val="00C55A61"/>
    <w:rsid w:val="00C5719B"/>
    <w:rsid w:val="00C57E7E"/>
    <w:rsid w:val="00C61C65"/>
    <w:rsid w:val="00C63657"/>
    <w:rsid w:val="00C6457F"/>
    <w:rsid w:val="00C70926"/>
    <w:rsid w:val="00C80864"/>
    <w:rsid w:val="00C81B3D"/>
    <w:rsid w:val="00C917F0"/>
    <w:rsid w:val="00C922FA"/>
    <w:rsid w:val="00C967D1"/>
    <w:rsid w:val="00C976FE"/>
    <w:rsid w:val="00CA22E1"/>
    <w:rsid w:val="00CA301F"/>
    <w:rsid w:val="00CB2C7B"/>
    <w:rsid w:val="00CB2F67"/>
    <w:rsid w:val="00CB4A77"/>
    <w:rsid w:val="00CB5BA5"/>
    <w:rsid w:val="00CC24CE"/>
    <w:rsid w:val="00CC39EB"/>
    <w:rsid w:val="00CC655D"/>
    <w:rsid w:val="00CC7585"/>
    <w:rsid w:val="00CC78D5"/>
    <w:rsid w:val="00CC7E31"/>
    <w:rsid w:val="00CD03B9"/>
    <w:rsid w:val="00CD10FF"/>
    <w:rsid w:val="00CD3480"/>
    <w:rsid w:val="00CD5EEE"/>
    <w:rsid w:val="00CE28D9"/>
    <w:rsid w:val="00CF2443"/>
    <w:rsid w:val="00CF3825"/>
    <w:rsid w:val="00CF7DD8"/>
    <w:rsid w:val="00D048D6"/>
    <w:rsid w:val="00D05A0E"/>
    <w:rsid w:val="00D107DC"/>
    <w:rsid w:val="00D139B5"/>
    <w:rsid w:val="00D2051B"/>
    <w:rsid w:val="00D22C0C"/>
    <w:rsid w:val="00D2737D"/>
    <w:rsid w:val="00D274E0"/>
    <w:rsid w:val="00D277AE"/>
    <w:rsid w:val="00D3028D"/>
    <w:rsid w:val="00D3039A"/>
    <w:rsid w:val="00D35F7C"/>
    <w:rsid w:val="00D366F6"/>
    <w:rsid w:val="00D40BE1"/>
    <w:rsid w:val="00D43C2B"/>
    <w:rsid w:val="00D513CC"/>
    <w:rsid w:val="00D57B2F"/>
    <w:rsid w:val="00D62A13"/>
    <w:rsid w:val="00D6428C"/>
    <w:rsid w:val="00D64C22"/>
    <w:rsid w:val="00D67BC4"/>
    <w:rsid w:val="00D724F9"/>
    <w:rsid w:val="00D72D7F"/>
    <w:rsid w:val="00D77770"/>
    <w:rsid w:val="00D822D2"/>
    <w:rsid w:val="00D829FE"/>
    <w:rsid w:val="00D85F4A"/>
    <w:rsid w:val="00D86A53"/>
    <w:rsid w:val="00D87F3E"/>
    <w:rsid w:val="00D9079E"/>
    <w:rsid w:val="00D94EA2"/>
    <w:rsid w:val="00D96F4B"/>
    <w:rsid w:val="00DA107A"/>
    <w:rsid w:val="00DA3FBE"/>
    <w:rsid w:val="00DA5309"/>
    <w:rsid w:val="00DB43D6"/>
    <w:rsid w:val="00DB4A67"/>
    <w:rsid w:val="00DB4CDF"/>
    <w:rsid w:val="00DB5ED6"/>
    <w:rsid w:val="00DB668E"/>
    <w:rsid w:val="00DB7229"/>
    <w:rsid w:val="00DC79B2"/>
    <w:rsid w:val="00DD1446"/>
    <w:rsid w:val="00DD6349"/>
    <w:rsid w:val="00DE56BE"/>
    <w:rsid w:val="00DE6371"/>
    <w:rsid w:val="00DE7A46"/>
    <w:rsid w:val="00DF0E34"/>
    <w:rsid w:val="00DF1476"/>
    <w:rsid w:val="00DF2428"/>
    <w:rsid w:val="00DF3A93"/>
    <w:rsid w:val="00DF5AD7"/>
    <w:rsid w:val="00E01E46"/>
    <w:rsid w:val="00E02BC8"/>
    <w:rsid w:val="00E05F4B"/>
    <w:rsid w:val="00E10FB5"/>
    <w:rsid w:val="00E12B07"/>
    <w:rsid w:val="00E132C2"/>
    <w:rsid w:val="00E17EF8"/>
    <w:rsid w:val="00E2068B"/>
    <w:rsid w:val="00E23EF5"/>
    <w:rsid w:val="00E27D45"/>
    <w:rsid w:val="00E31363"/>
    <w:rsid w:val="00E334B2"/>
    <w:rsid w:val="00E4019D"/>
    <w:rsid w:val="00E41C4C"/>
    <w:rsid w:val="00E428B4"/>
    <w:rsid w:val="00E460D1"/>
    <w:rsid w:val="00E50537"/>
    <w:rsid w:val="00E511EE"/>
    <w:rsid w:val="00E528D5"/>
    <w:rsid w:val="00E56355"/>
    <w:rsid w:val="00E642FE"/>
    <w:rsid w:val="00E67B9F"/>
    <w:rsid w:val="00E7005D"/>
    <w:rsid w:val="00E70F4D"/>
    <w:rsid w:val="00E72336"/>
    <w:rsid w:val="00E7514E"/>
    <w:rsid w:val="00E7683F"/>
    <w:rsid w:val="00E805C9"/>
    <w:rsid w:val="00E82F09"/>
    <w:rsid w:val="00E946D8"/>
    <w:rsid w:val="00E947C7"/>
    <w:rsid w:val="00E954EF"/>
    <w:rsid w:val="00E978FD"/>
    <w:rsid w:val="00EA1C5C"/>
    <w:rsid w:val="00EA25A5"/>
    <w:rsid w:val="00EA27A6"/>
    <w:rsid w:val="00EA3CB7"/>
    <w:rsid w:val="00EA5CC9"/>
    <w:rsid w:val="00EB264B"/>
    <w:rsid w:val="00EB28D4"/>
    <w:rsid w:val="00EB5446"/>
    <w:rsid w:val="00EB57CB"/>
    <w:rsid w:val="00EC1D04"/>
    <w:rsid w:val="00EC2E2A"/>
    <w:rsid w:val="00ED4A45"/>
    <w:rsid w:val="00ED5403"/>
    <w:rsid w:val="00ED5C32"/>
    <w:rsid w:val="00ED6CBF"/>
    <w:rsid w:val="00EE2688"/>
    <w:rsid w:val="00EE2FB9"/>
    <w:rsid w:val="00EF1FCF"/>
    <w:rsid w:val="00EF20F8"/>
    <w:rsid w:val="00EF390E"/>
    <w:rsid w:val="00EF6E13"/>
    <w:rsid w:val="00F0028A"/>
    <w:rsid w:val="00F01D18"/>
    <w:rsid w:val="00F03D7B"/>
    <w:rsid w:val="00F0435A"/>
    <w:rsid w:val="00F04EEB"/>
    <w:rsid w:val="00F125EE"/>
    <w:rsid w:val="00F12C72"/>
    <w:rsid w:val="00F161F4"/>
    <w:rsid w:val="00F168FC"/>
    <w:rsid w:val="00F20DD0"/>
    <w:rsid w:val="00F21962"/>
    <w:rsid w:val="00F23001"/>
    <w:rsid w:val="00F232F4"/>
    <w:rsid w:val="00F233D1"/>
    <w:rsid w:val="00F23C41"/>
    <w:rsid w:val="00F356A4"/>
    <w:rsid w:val="00F35958"/>
    <w:rsid w:val="00F36057"/>
    <w:rsid w:val="00F36AA7"/>
    <w:rsid w:val="00F41C0D"/>
    <w:rsid w:val="00F533F2"/>
    <w:rsid w:val="00F57FDA"/>
    <w:rsid w:val="00F60419"/>
    <w:rsid w:val="00F66F0D"/>
    <w:rsid w:val="00F81627"/>
    <w:rsid w:val="00F83D65"/>
    <w:rsid w:val="00F848C9"/>
    <w:rsid w:val="00F875EB"/>
    <w:rsid w:val="00F87DE2"/>
    <w:rsid w:val="00F9327C"/>
    <w:rsid w:val="00F96282"/>
    <w:rsid w:val="00FB3941"/>
    <w:rsid w:val="00FC1168"/>
    <w:rsid w:val="00FC75C4"/>
    <w:rsid w:val="00FD0FBB"/>
    <w:rsid w:val="00FD34E8"/>
    <w:rsid w:val="00FD4445"/>
    <w:rsid w:val="00FD5B19"/>
    <w:rsid w:val="00FE1A1D"/>
    <w:rsid w:val="00FE36F4"/>
    <w:rsid w:val="00FE3A16"/>
    <w:rsid w:val="00FF25CB"/>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B541-1DA8-4E75-99D2-D50122B6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92</TotalTime>
  <Pages>11</Pages>
  <Words>2493</Words>
  <Characters>15914</Characters>
  <Application>Microsoft Office Word</Application>
  <DocSecurity>0</DocSecurity>
  <Lines>132</Lines>
  <Paragraphs>36</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Pieterse, Ron</cp:lastModifiedBy>
  <cp:revision>42</cp:revision>
  <cp:lastPrinted>2019-12-12T14:08:00Z</cp:lastPrinted>
  <dcterms:created xsi:type="dcterms:W3CDTF">2023-03-24T10:34:00Z</dcterms:created>
  <dcterms:modified xsi:type="dcterms:W3CDTF">2023-07-24T09:57:00Z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