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EBAD4" w14:textId="1E45161B" w:rsidR="001D6663" w:rsidRDefault="001D6663" w:rsidP="001A1D37">
      <w:pPr>
        <w:rPr>
          <w:szCs w:val="18"/>
        </w:rPr>
      </w:pPr>
    </w:p>
    <w:p w14:paraId="5B6DD6AF" w14:textId="1FD1DF5A" w:rsidR="001D6663" w:rsidRDefault="001D6663" w:rsidP="001A1D37">
      <w:pPr>
        <w:rPr>
          <w:szCs w:val="18"/>
        </w:rPr>
      </w:pPr>
    </w:p>
    <w:p w14:paraId="51724920" w14:textId="286C2AC4" w:rsidR="001D6663" w:rsidRDefault="001D6663" w:rsidP="001A1D37">
      <w:pPr>
        <w:rPr>
          <w:szCs w:val="18"/>
        </w:rPr>
      </w:pPr>
    </w:p>
    <w:p w14:paraId="58B16862" w14:textId="28FE66DF" w:rsidR="001D6663" w:rsidRDefault="001D6663" w:rsidP="001A1D37">
      <w:pPr>
        <w:rPr>
          <w:szCs w:val="18"/>
        </w:rPr>
      </w:pPr>
    </w:p>
    <w:p w14:paraId="42BD48BC" w14:textId="729C3853" w:rsidR="001D6663" w:rsidRDefault="001D6663" w:rsidP="001A1D37">
      <w:pPr>
        <w:rPr>
          <w:szCs w:val="18"/>
        </w:rPr>
      </w:pPr>
    </w:p>
    <w:p w14:paraId="6E29B4CC" w14:textId="5109DEA2" w:rsidR="001D6663" w:rsidRDefault="001D6663" w:rsidP="001A1D37">
      <w:pPr>
        <w:rPr>
          <w:szCs w:val="18"/>
        </w:rPr>
      </w:pPr>
    </w:p>
    <w:p w14:paraId="02AED5AE" w14:textId="08482C1C" w:rsidR="001D6663" w:rsidRDefault="001D6663" w:rsidP="001A1D37">
      <w:pPr>
        <w:rPr>
          <w:szCs w:val="18"/>
        </w:rPr>
      </w:pPr>
    </w:p>
    <w:p w14:paraId="68EC5651" w14:textId="4DB840F5" w:rsidR="001D6663" w:rsidRDefault="001D6663" w:rsidP="001A1D37">
      <w:pPr>
        <w:rPr>
          <w:szCs w:val="18"/>
        </w:rPr>
      </w:pPr>
    </w:p>
    <w:p w14:paraId="30A0E78C" w14:textId="27DFB8F5" w:rsidR="001D6663" w:rsidRDefault="001D6663" w:rsidP="001A1D37">
      <w:pPr>
        <w:rPr>
          <w:szCs w:val="18"/>
        </w:rPr>
      </w:pPr>
    </w:p>
    <w:p w14:paraId="0D89F913" w14:textId="1E54ABCA" w:rsidR="00634101" w:rsidRPr="00981CA1" w:rsidRDefault="00634101" w:rsidP="00981CA1">
      <w:pPr>
        <w:jc w:val="center"/>
        <w:rPr>
          <w:color w:val="1F3864" w:themeColor="accent1" w:themeShade="80"/>
          <w:sz w:val="32"/>
          <w:szCs w:val="32"/>
        </w:rPr>
      </w:pPr>
      <w:r w:rsidRPr="00981CA1">
        <w:rPr>
          <w:color w:val="1F3864" w:themeColor="accent1" w:themeShade="80"/>
          <w:sz w:val="32"/>
          <w:szCs w:val="32"/>
        </w:rPr>
        <w:t xml:space="preserve">Bijlage </w:t>
      </w:r>
      <w:r w:rsidR="004D4565" w:rsidRPr="00981CA1">
        <w:rPr>
          <w:color w:val="1F3864" w:themeColor="accent1" w:themeShade="80"/>
          <w:sz w:val="32"/>
          <w:szCs w:val="32"/>
        </w:rPr>
        <w:t>D</w:t>
      </w:r>
      <w:r w:rsidRPr="00981CA1">
        <w:rPr>
          <w:color w:val="1F3864" w:themeColor="accent1" w:themeShade="80"/>
          <w:sz w:val="32"/>
          <w:szCs w:val="32"/>
        </w:rPr>
        <w:t xml:space="preserve"> </w:t>
      </w:r>
      <w:r w:rsidR="004D4565" w:rsidRPr="00981CA1">
        <w:rPr>
          <w:color w:val="1F3864" w:themeColor="accent1" w:themeShade="80"/>
          <w:sz w:val="32"/>
          <w:szCs w:val="32"/>
        </w:rPr>
        <w:t>–</w:t>
      </w:r>
      <w:r w:rsidRPr="00981CA1">
        <w:rPr>
          <w:color w:val="1F3864" w:themeColor="accent1" w:themeShade="80"/>
          <w:sz w:val="32"/>
          <w:szCs w:val="32"/>
        </w:rPr>
        <w:t xml:space="preserve"> </w:t>
      </w:r>
      <w:r w:rsidR="004D4565" w:rsidRPr="00981CA1">
        <w:rPr>
          <w:color w:val="1F3864" w:themeColor="accent1" w:themeShade="80"/>
          <w:sz w:val="32"/>
          <w:szCs w:val="32"/>
        </w:rPr>
        <w:t>Programma van eisen</w:t>
      </w:r>
    </w:p>
    <w:p w14:paraId="13C03E82" w14:textId="48B39005" w:rsidR="00981CA1" w:rsidRDefault="00981CA1" w:rsidP="00981CA1">
      <w:pPr>
        <w:jc w:val="center"/>
        <w:rPr>
          <w:color w:val="1F3864" w:themeColor="accent1" w:themeShade="80"/>
          <w:sz w:val="28"/>
          <w:szCs w:val="28"/>
        </w:rPr>
      </w:pPr>
      <w:r w:rsidRPr="001C5D02">
        <w:rPr>
          <w:color w:val="1F3864" w:themeColor="accent1" w:themeShade="80"/>
          <w:sz w:val="28"/>
          <w:szCs w:val="28"/>
        </w:rPr>
        <w:t>Passagiersschip voor 100 Oekraïense ontheemden</w:t>
      </w:r>
    </w:p>
    <w:p w14:paraId="512AAEEF" w14:textId="77777777" w:rsidR="00981CA1" w:rsidRPr="00256B47" w:rsidRDefault="00981CA1" w:rsidP="00981CA1">
      <w:pPr>
        <w:jc w:val="center"/>
        <w:rPr>
          <w:color w:val="1F3864" w:themeColor="accent1" w:themeShade="80"/>
          <w:sz w:val="28"/>
          <w:szCs w:val="28"/>
        </w:rPr>
      </w:pPr>
      <w:r w:rsidRPr="00256B47">
        <w:rPr>
          <w:color w:val="1F3864" w:themeColor="accent1" w:themeShade="80"/>
          <w:sz w:val="28"/>
          <w:szCs w:val="28"/>
        </w:rPr>
        <w:t xml:space="preserve">ten behoeve van </w:t>
      </w:r>
      <w:r>
        <w:rPr>
          <w:color w:val="1F3864" w:themeColor="accent1" w:themeShade="80"/>
          <w:sz w:val="28"/>
          <w:szCs w:val="28"/>
        </w:rPr>
        <w:t>Gemeente Mook en Middelaar</w:t>
      </w:r>
    </w:p>
    <w:p w14:paraId="04F1011D" w14:textId="77777777" w:rsidR="001D6663" w:rsidRPr="001D6663" w:rsidRDefault="001D6663" w:rsidP="001D6663">
      <w:pPr>
        <w:rPr>
          <w:szCs w:val="18"/>
        </w:rPr>
      </w:pPr>
    </w:p>
    <w:p w14:paraId="2CC46138" w14:textId="77777777" w:rsidR="001D6663" w:rsidRPr="001D6663" w:rsidRDefault="001D6663" w:rsidP="001D6663">
      <w:pPr>
        <w:rPr>
          <w:szCs w:val="18"/>
        </w:rPr>
      </w:pPr>
    </w:p>
    <w:p w14:paraId="04D27737" w14:textId="77777777" w:rsidR="001D6663" w:rsidRPr="001D6663" w:rsidRDefault="001D6663" w:rsidP="001D6663">
      <w:pPr>
        <w:rPr>
          <w:szCs w:val="18"/>
        </w:rPr>
      </w:pPr>
    </w:p>
    <w:p w14:paraId="1934329A" w14:textId="77777777" w:rsidR="001D6663" w:rsidRPr="001D6663" w:rsidRDefault="001D6663" w:rsidP="001D6663">
      <w:pPr>
        <w:rPr>
          <w:szCs w:val="18"/>
        </w:rPr>
      </w:pPr>
    </w:p>
    <w:p w14:paraId="02860B93" w14:textId="77777777" w:rsidR="001D6663" w:rsidRPr="001D6663" w:rsidRDefault="001D6663" w:rsidP="001D6663">
      <w:pPr>
        <w:rPr>
          <w:szCs w:val="18"/>
        </w:rPr>
      </w:pPr>
    </w:p>
    <w:p w14:paraId="344F2B3B" w14:textId="77777777" w:rsidR="001D6663" w:rsidRPr="001D6663" w:rsidRDefault="001D6663" w:rsidP="001D6663">
      <w:pPr>
        <w:rPr>
          <w:szCs w:val="18"/>
        </w:rPr>
      </w:pPr>
    </w:p>
    <w:p w14:paraId="5C3A3FC9" w14:textId="77777777" w:rsidR="001D6663" w:rsidRPr="001D6663" w:rsidRDefault="001D6663" w:rsidP="001D6663">
      <w:pPr>
        <w:rPr>
          <w:szCs w:val="18"/>
        </w:rPr>
      </w:pPr>
    </w:p>
    <w:p w14:paraId="41ADFB8E" w14:textId="77777777" w:rsidR="001D6663" w:rsidRPr="001D6663" w:rsidRDefault="001D6663" w:rsidP="00CD7937">
      <w:pPr>
        <w:pStyle w:val="Kop1"/>
      </w:pPr>
    </w:p>
    <w:p w14:paraId="4A9841E3" w14:textId="77777777" w:rsidR="001D6663" w:rsidRPr="001D6663" w:rsidRDefault="001D6663" w:rsidP="001D6663">
      <w:pPr>
        <w:rPr>
          <w:szCs w:val="18"/>
        </w:rPr>
      </w:pPr>
    </w:p>
    <w:p w14:paraId="4E24905C" w14:textId="77777777" w:rsidR="001D6663" w:rsidRPr="001D6663" w:rsidRDefault="001D6663" w:rsidP="001D6663">
      <w:pPr>
        <w:rPr>
          <w:szCs w:val="18"/>
        </w:rPr>
      </w:pPr>
    </w:p>
    <w:p w14:paraId="6BC2ECAA" w14:textId="77777777" w:rsidR="001D6663" w:rsidRPr="001D6663" w:rsidRDefault="001D6663" w:rsidP="001D6663">
      <w:pPr>
        <w:rPr>
          <w:szCs w:val="18"/>
        </w:rPr>
      </w:pPr>
    </w:p>
    <w:p w14:paraId="2FFE2E65" w14:textId="77777777" w:rsidR="001D6663" w:rsidRPr="001D6663" w:rsidRDefault="001D6663" w:rsidP="001D6663">
      <w:pPr>
        <w:rPr>
          <w:szCs w:val="18"/>
        </w:rPr>
      </w:pPr>
    </w:p>
    <w:p w14:paraId="45469D40" w14:textId="77777777" w:rsidR="001D6663" w:rsidRPr="001D6663" w:rsidRDefault="001D6663" w:rsidP="001D6663">
      <w:pPr>
        <w:rPr>
          <w:szCs w:val="18"/>
        </w:rPr>
      </w:pPr>
    </w:p>
    <w:p w14:paraId="410B81CF" w14:textId="77777777" w:rsidR="001D6663" w:rsidRPr="001D6663" w:rsidRDefault="001D6663" w:rsidP="001D6663">
      <w:pPr>
        <w:rPr>
          <w:szCs w:val="18"/>
        </w:rPr>
      </w:pPr>
    </w:p>
    <w:p w14:paraId="717FA8B4" w14:textId="77777777" w:rsidR="001D6663" w:rsidRPr="001D6663" w:rsidRDefault="001D6663" w:rsidP="001D6663">
      <w:pPr>
        <w:rPr>
          <w:szCs w:val="18"/>
        </w:rPr>
      </w:pPr>
    </w:p>
    <w:p w14:paraId="4977FEAC" w14:textId="77777777" w:rsidR="001D6663" w:rsidRPr="001D6663" w:rsidRDefault="001D6663" w:rsidP="001D6663">
      <w:pPr>
        <w:rPr>
          <w:szCs w:val="18"/>
        </w:rPr>
      </w:pPr>
    </w:p>
    <w:p w14:paraId="1B71DAF0" w14:textId="36784E4A" w:rsidR="001D6663" w:rsidRDefault="001D6663" w:rsidP="001D6663">
      <w:pPr>
        <w:rPr>
          <w:szCs w:val="18"/>
        </w:rPr>
      </w:pPr>
    </w:p>
    <w:p w14:paraId="406036FD" w14:textId="462A540A" w:rsidR="00981CA1" w:rsidRDefault="00981CA1" w:rsidP="001D6663">
      <w:pPr>
        <w:rPr>
          <w:szCs w:val="18"/>
        </w:rPr>
      </w:pPr>
    </w:p>
    <w:p w14:paraId="60E6CC16" w14:textId="77777777" w:rsidR="00981CA1" w:rsidRPr="001D6663" w:rsidRDefault="00981CA1" w:rsidP="001D6663">
      <w:pPr>
        <w:rPr>
          <w:szCs w:val="18"/>
        </w:rPr>
      </w:pPr>
    </w:p>
    <w:p w14:paraId="766BCBA8" w14:textId="77777777" w:rsidR="001D6663" w:rsidRPr="001D6663" w:rsidRDefault="001D6663" w:rsidP="001D6663">
      <w:pPr>
        <w:rPr>
          <w:szCs w:val="18"/>
        </w:rPr>
      </w:pPr>
    </w:p>
    <w:p w14:paraId="2A31A676" w14:textId="77777777" w:rsidR="00981CA1" w:rsidRPr="001D6663" w:rsidRDefault="00981CA1" w:rsidP="00981CA1">
      <w:r w:rsidRPr="001D6663">
        <w:t>Opdrachtgever</w:t>
      </w:r>
      <w:r w:rsidRPr="001D6663">
        <w:tab/>
      </w:r>
      <w:r w:rsidRPr="001D6663">
        <w:tab/>
      </w:r>
      <w:r w:rsidRPr="001D6663">
        <w:tab/>
      </w:r>
      <w:r>
        <w:t>Gemeente Mook en Middelaar</w:t>
      </w:r>
    </w:p>
    <w:p w14:paraId="4DCBD069" w14:textId="6F762EE7" w:rsidR="00981CA1" w:rsidRPr="001D6663" w:rsidRDefault="00981CA1" w:rsidP="00981CA1">
      <w:r w:rsidRPr="001D6663">
        <w:t>Datum</w:t>
      </w:r>
      <w:r w:rsidRPr="001D6663">
        <w:tab/>
      </w:r>
      <w:r w:rsidRPr="001D6663">
        <w:tab/>
      </w:r>
      <w:r w:rsidRPr="001D6663">
        <w:tab/>
      </w:r>
      <w:r w:rsidRPr="001D6663">
        <w:tab/>
      </w:r>
      <w:sdt>
        <w:sdtPr>
          <w:rPr>
            <w:rFonts w:cs="Calibri"/>
            <w:szCs w:val="18"/>
          </w:rPr>
          <w:id w:val="-2071797962"/>
          <w:placeholder>
            <w:docPart w:val="7771B10ADA9E41E994659B8BE4B4C558"/>
          </w:placeholder>
          <w:date w:fullDate="2023-04-06T00:00:00Z">
            <w:dateFormat w:val="d-M-yyyy"/>
            <w:lid w:val="nl-NL"/>
            <w:storeMappedDataAs w:val="dateTime"/>
            <w:calendar w:val="gregorian"/>
          </w:date>
        </w:sdtPr>
        <w:sdtEndPr/>
        <w:sdtContent>
          <w:r w:rsidR="00621282">
            <w:rPr>
              <w:rFonts w:cs="Calibri"/>
              <w:szCs w:val="18"/>
            </w:rPr>
            <w:t>6-4-2023</w:t>
          </w:r>
        </w:sdtContent>
      </w:sdt>
      <w:bookmarkStart w:id="0" w:name="_GoBack"/>
      <w:bookmarkEnd w:id="0"/>
    </w:p>
    <w:p w14:paraId="1F073A4B" w14:textId="56A9A3A4" w:rsidR="00981CA1" w:rsidRPr="001D6663" w:rsidRDefault="00981CA1" w:rsidP="00981CA1">
      <w:r w:rsidRPr="001D6663">
        <w:t>Status</w:t>
      </w:r>
      <w:r w:rsidRPr="001D6663">
        <w:tab/>
      </w:r>
      <w:r w:rsidRPr="001D6663">
        <w:tab/>
      </w:r>
      <w:r w:rsidRPr="001D6663">
        <w:tab/>
      </w:r>
      <w:r w:rsidRPr="001D6663">
        <w:tab/>
      </w:r>
      <w:r w:rsidR="000A4D59">
        <w:t>Definitief</w:t>
      </w:r>
    </w:p>
    <w:p w14:paraId="7354032B" w14:textId="1F5CA742" w:rsidR="00981CA1" w:rsidRPr="001D6663" w:rsidRDefault="00981CA1" w:rsidP="00981CA1">
      <w:r w:rsidRPr="001D6663">
        <w:t>Kenmerk aanbesteding</w:t>
      </w:r>
      <w:r w:rsidRPr="001D6663">
        <w:tab/>
      </w:r>
      <w:r w:rsidRPr="001D6663">
        <w:tab/>
      </w:r>
      <w:r w:rsidR="00621282" w:rsidRPr="00621282">
        <w:t>MM 2023-011</w:t>
      </w:r>
    </w:p>
    <w:p w14:paraId="7820D128" w14:textId="3DE47497" w:rsidR="00634101" w:rsidRDefault="00634101" w:rsidP="00634101">
      <w:pPr>
        <w:pStyle w:val="Kop1"/>
      </w:pPr>
      <w:r>
        <w:lastRenderedPageBreak/>
        <w:t xml:space="preserve">Bijlage </w:t>
      </w:r>
      <w:r w:rsidR="004D4565">
        <w:t>D</w:t>
      </w:r>
      <w:r>
        <w:t xml:space="preserve"> - </w:t>
      </w:r>
      <w:r w:rsidR="004D4565" w:rsidRPr="004D4565">
        <w:t>Programma van eisen</w:t>
      </w:r>
    </w:p>
    <w:tbl>
      <w:tblPr>
        <w:tblW w:w="9214" w:type="dxa"/>
        <w:tblInd w:w="-15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5812"/>
        <w:gridCol w:w="2693"/>
      </w:tblGrid>
      <w:tr w:rsidR="004D4565" w:rsidRPr="005E28F9" w14:paraId="3F0034E2" w14:textId="77777777" w:rsidTr="00CC3A3B">
        <w:trPr>
          <w:cantSplit/>
          <w:tblHeader/>
        </w:trPr>
        <w:tc>
          <w:tcPr>
            <w:tcW w:w="709" w:type="dxa"/>
            <w:tcBorders>
              <w:top w:val="single" w:sz="12" w:space="0" w:color="808080"/>
              <w:left w:val="single" w:sz="12" w:space="0" w:color="808080"/>
              <w:bottom w:val="single" w:sz="12" w:space="0" w:color="808080"/>
              <w:right w:val="single" w:sz="12" w:space="0" w:color="808080"/>
            </w:tcBorders>
            <w:shd w:val="clear" w:color="auto" w:fill="CCCCCC"/>
          </w:tcPr>
          <w:p w14:paraId="45F08674" w14:textId="77777777" w:rsidR="004D4565" w:rsidRPr="005E28F9" w:rsidRDefault="004D4565" w:rsidP="00CC3A3B">
            <w:pPr>
              <w:pStyle w:val="StandaardBergen"/>
              <w:rPr>
                <w:b/>
                <w:bCs/>
              </w:rPr>
            </w:pPr>
            <w:r w:rsidRPr="005E28F9">
              <w:rPr>
                <w:b/>
                <w:bCs/>
              </w:rPr>
              <w:t>Eis</w:t>
            </w:r>
          </w:p>
        </w:tc>
        <w:tc>
          <w:tcPr>
            <w:tcW w:w="5812" w:type="dxa"/>
            <w:tcBorders>
              <w:top w:val="single" w:sz="12" w:space="0" w:color="808080"/>
              <w:left w:val="single" w:sz="12" w:space="0" w:color="808080"/>
              <w:bottom w:val="single" w:sz="12" w:space="0" w:color="808080"/>
              <w:right w:val="single" w:sz="12" w:space="0" w:color="808080"/>
            </w:tcBorders>
            <w:shd w:val="clear" w:color="auto" w:fill="CCCCCC"/>
          </w:tcPr>
          <w:p w14:paraId="3762E27D" w14:textId="77777777" w:rsidR="004D4565" w:rsidRPr="005E28F9" w:rsidRDefault="004D4565" w:rsidP="00CC3A3B">
            <w:pPr>
              <w:pStyle w:val="StandaardBergen"/>
              <w:rPr>
                <w:b/>
                <w:bCs/>
              </w:rPr>
            </w:pPr>
            <w:r w:rsidRPr="005E28F9">
              <w:rPr>
                <w:b/>
                <w:bCs/>
              </w:rPr>
              <w:t>Stelling</w:t>
            </w:r>
          </w:p>
        </w:tc>
        <w:tc>
          <w:tcPr>
            <w:tcW w:w="2693" w:type="dxa"/>
            <w:tcBorders>
              <w:top w:val="single" w:sz="12" w:space="0" w:color="808080"/>
              <w:left w:val="single" w:sz="12" w:space="0" w:color="808080"/>
              <w:bottom w:val="single" w:sz="12" w:space="0" w:color="808080"/>
              <w:right w:val="single" w:sz="12" w:space="0" w:color="808080"/>
            </w:tcBorders>
            <w:shd w:val="clear" w:color="auto" w:fill="CCCCCC"/>
          </w:tcPr>
          <w:p w14:paraId="6797A0C9" w14:textId="77777777" w:rsidR="004D4565" w:rsidRPr="005E28F9" w:rsidRDefault="004D4565" w:rsidP="00CC3A3B">
            <w:pPr>
              <w:pStyle w:val="StandaardBergen"/>
              <w:rPr>
                <w:b/>
                <w:bCs/>
              </w:rPr>
            </w:pPr>
            <w:r w:rsidRPr="005E28F9">
              <w:rPr>
                <w:b/>
                <w:bCs/>
              </w:rPr>
              <w:t>Toelichting</w:t>
            </w:r>
          </w:p>
        </w:tc>
      </w:tr>
      <w:tr w:rsidR="004D4565" w:rsidRPr="005E28F9" w14:paraId="49A247AF" w14:textId="77777777" w:rsidTr="00CC3A3B">
        <w:trPr>
          <w:cantSplit/>
        </w:trPr>
        <w:tc>
          <w:tcPr>
            <w:tcW w:w="709" w:type="dxa"/>
            <w:shd w:val="clear" w:color="auto" w:fill="E6E6E6"/>
          </w:tcPr>
          <w:p w14:paraId="05F9913B" w14:textId="77777777" w:rsidR="004D4565" w:rsidRPr="005E28F9" w:rsidRDefault="004D4565" w:rsidP="00CC3A3B">
            <w:pPr>
              <w:pStyle w:val="StandaardBergen"/>
            </w:pPr>
          </w:p>
        </w:tc>
        <w:tc>
          <w:tcPr>
            <w:tcW w:w="5812" w:type="dxa"/>
          </w:tcPr>
          <w:p w14:paraId="436AC3BB" w14:textId="2964A170" w:rsidR="004D4565" w:rsidRPr="000B1730" w:rsidRDefault="00CC3A3B" w:rsidP="00CC3A3B">
            <w:pPr>
              <w:pStyle w:val="StandaardBergen"/>
              <w:rPr>
                <w:i/>
                <w:iCs/>
              </w:rPr>
            </w:pPr>
            <w:r w:rsidRPr="00CC3A3B">
              <w:rPr>
                <w:b/>
                <w:bCs/>
              </w:rPr>
              <w:t>Aanvullende bepalingen betreffende het verrichten van diensten</w:t>
            </w:r>
          </w:p>
        </w:tc>
        <w:tc>
          <w:tcPr>
            <w:tcW w:w="2693" w:type="dxa"/>
          </w:tcPr>
          <w:p w14:paraId="71E3C24F" w14:textId="77777777" w:rsidR="004D4565" w:rsidRPr="005E28F9" w:rsidRDefault="004D4565" w:rsidP="00CC3A3B">
            <w:pPr>
              <w:pStyle w:val="StandaardBergen"/>
            </w:pPr>
          </w:p>
        </w:tc>
      </w:tr>
      <w:tr w:rsidR="004D4565" w:rsidRPr="005E28F9" w14:paraId="158391A5" w14:textId="77777777" w:rsidTr="00CC3A3B">
        <w:trPr>
          <w:cantSplit/>
        </w:trPr>
        <w:tc>
          <w:tcPr>
            <w:tcW w:w="709" w:type="dxa"/>
            <w:shd w:val="clear" w:color="auto" w:fill="E6E6E6"/>
          </w:tcPr>
          <w:p w14:paraId="71A4EF7F" w14:textId="77777777" w:rsidR="004D4565" w:rsidRPr="005E28F9" w:rsidRDefault="004D4565" w:rsidP="004D4565">
            <w:pPr>
              <w:pStyle w:val="StandaardBergen"/>
              <w:numPr>
                <w:ilvl w:val="0"/>
                <w:numId w:val="3"/>
              </w:numPr>
            </w:pPr>
          </w:p>
        </w:tc>
        <w:tc>
          <w:tcPr>
            <w:tcW w:w="5812" w:type="dxa"/>
          </w:tcPr>
          <w:p w14:paraId="30613679" w14:textId="7AC60201" w:rsidR="00CC3A3B" w:rsidRDefault="00CC3A3B" w:rsidP="00CC3A3B">
            <w:pPr>
              <w:pStyle w:val="StandaardBergen"/>
            </w:pPr>
            <w:r>
              <w:t>Wet Aansprakelijkheid Schijnconstructies (WAS)</w:t>
            </w:r>
          </w:p>
          <w:p w14:paraId="1C739D65" w14:textId="47C614CD" w:rsidR="00CC3A3B" w:rsidRDefault="00CC3A3B" w:rsidP="00BA7E04">
            <w:pPr>
              <w:pStyle w:val="StandaardBergen"/>
              <w:numPr>
                <w:ilvl w:val="0"/>
                <w:numId w:val="5"/>
              </w:numPr>
            </w:pPr>
            <w:r>
              <w:t>De Contractant houdt zich bij het verrichten van de Diensten aan de geldende wet- en regelgeving op het gebied van arbeidsvoorwaarden en aan de CAO die voor zijn medewerkers van toepassing is.</w:t>
            </w:r>
          </w:p>
          <w:p w14:paraId="1A69F294" w14:textId="0B46FF46" w:rsidR="00CC3A3B" w:rsidRDefault="00CC3A3B" w:rsidP="00BA7E04">
            <w:pPr>
              <w:pStyle w:val="StandaardBergen"/>
              <w:numPr>
                <w:ilvl w:val="0"/>
                <w:numId w:val="5"/>
              </w:numPr>
            </w:pPr>
            <w:r>
              <w:t>De Contractant legt alle arbeidsvoorwaardelijke afspraken ten behoeve van het verrichten van de Diensten op een inzichtelijke en toegankelijke wijze vast.</w:t>
            </w:r>
          </w:p>
          <w:p w14:paraId="2609A652" w14:textId="2B50FAF0" w:rsidR="00CC3A3B" w:rsidRDefault="00CC3A3B" w:rsidP="00BA7E04">
            <w:pPr>
              <w:pStyle w:val="StandaardBergen"/>
              <w:numPr>
                <w:ilvl w:val="0"/>
                <w:numId w:val="5"/>
              </w:numPr>
            </w:pPr>
            <w:r>
              <w:t>De Contractant verschaft desgevraagd en onverwijld aan bevoegde instanties toegang tot deze arbeidsvoorwaardelijke afspraken en werkt mee aan controles, audits en loonvalidatie.</w:t>
            </w:r>
          </w:p>
          <w:p w14:paraId="0127B261" w14:textId="4353AFD2" w:rsidR="00CC3A3B" w:rsidRDefault="00CC3A3B" w:rsidP="00BA7E04">
            <w:pPr>
              <w:pStyle w:val="StandaardBergen"/>
              <w:numPr>
                <w:ilvl w:val="0"/>
                <w:numId w:val="5"/>
              </w:numPr>
            </w:pPr>
            <w:r>
              <w:t>De Contractant verschaft desgevraagd en onverwijld aan de Gemeente toegang tot de in lid 3 van dit artikel genoemde arbeidsvoorwaardelijke afspraken indien de Gemeente dit noodzakelijk acht in verband met het voorkomen van of de behandeling van een loonvordering aangaande verrichte arbeid ten behoeve van het verrichten van de Diensten.</w:t>
            </w:r>
          </w:p>
          <w:p w14:paraId="5F84BCB1" w14:textId="610A79B6" w:rsidR="004D4565" w:rsidRPr="005E28F9" w:rsidRDefault="00CC3A3B" w:rsidP="00CC3A3B">
            <w:pPr>
              <w:pStyle w:val="StandaardBergen"/>
              <w:numPr>
                <w:ilvl w:val="0"/>
                <w:numId w:val="5"/>
              </w:numPr>
            </w:pPr>
            <w:r>
              <w:t>Contractant legt de verplichtingen voortvloeiend uit de vorige leden onverkort op aan alle partijen waarmee hij contracten aangaat ten behoeve van het verrichten van Diensten en bedingt tevens dat deze partijen vervolgens bedoelde verplichtingen onverkort opleggen aan alle partijen met wie zij op hun beurt contracten aangaan ten behoeve van het verrichten van de Diensten.</w:t>
            </w:r>
          </w:p>
        </w:tc>
        <w:tc>
          <w:tcPr>
            <w:tcW w:w="2693" w:type="dxa"/>
          </w:tcPr>
          <w:p w14:paraId="0247BF53" w14:textId="77777777" w:rsidR="004D4565" w:rsidRPr="005E28F9" w:rsidRDefault="004D4565" w:rsidP="00CC3A3B">
            <w:pPr>
              <w:pStyle w:val="StandaardBergen"/>
            </w:pPr>
          </w:p>
        </w:tc>
      </w:tr>
      <w:tr w:rsidR="004D4565" w:rsidRPr="005E28F9" w14:paraId="654F86AF" w14:textId="77777777" w:rsidTr="00CC3A3B">
        <w:trPr>
          <w:cantSplit/>
        </w:trPr>
        <w:tc>
          <w:tcPr>
            <w:tcW w:w="709" w:type="dxa"/>
            <w:shd w:val="clear" w:color="auto" w:fill="E6E6E6"/>
          </w:tcPr>
          <w:p w14:paraId="73772D26" w14:textId="77777777" w:rsidR="004D4565" w:rsidRPr="005E28F9" w:rsidRDefault="004D4565" w:rsidP="004D4565">
            <w:pPr>
              <w:pStyle w:val="StandaardBergen"/>
              <w:numPr>
                <w:ilvl w:val="0"/>
                <w:numId w:val="3"/>
              </w:numPr>
            </w:pPr>
          </w:p>
        </w:tc>
        <w:tc>
          <w:tcPr>
            <w:tcW w:w="5812" w:type="dxa"/>
          </w:tcPr>
          <w:p w14:paraId="7142A667" w14:textId="34225097" w:rsidR="00CC3A3B" w:rsidRDefault="00CC3A3B" w:rsidP="00CC3A3B">
            <w:pPr>
              <w:pStyle w:val="StandaardBergen"/>
            </w:pPr>
            <w:r>
              <w:t>Deregulering Beoordeling Arbeidsrelatie (DBA)</w:t>
            </w:r>
          </w:p>
          <w:p w14:paraId="3E0C0337" w14:textId="3C6E936D" w:rsidR="00EA0321" w:rsidRDefault="00CC3A3B" w:rsidP="00EA0321">
            <w:pPr>
              <w:pStyle w:val="StandaardBergen"/>
              <w:numPr>
                <w:ilvl w:val="0"/>
                <w:numId w:val="6"/>
              </w:numPr>
            </w:pPr>
            <w:r>
              <w:t>Tussen Gemeente en Contractant komt geen arbeidsovereenkomst tot stand. In geval van dienstverlening is een passende, door de Belastingdienst goedgekeurde overeenkomst van toepassing. Hieruit blijkt dat een arbeidsovereenkomst ontbreekt en dat het inkomen als Winst Uit Onderneming wordt aangemerkt.</w:t>
            </w:r>
          </w:p>
        </w:tc>
        <w:tc>
          <w:tcPr>
            <w:tcW w:w="2693" w:type="dxa"/>
          </w:tcPr>
          <w:p w14:paraId="6DE42AEC" w14:textId="77777777" w:rsidR="004D4565" w:rsidRPr="005E28F9" w:rsidRDefault="004D4565" w:rsidP="00CC3A3B">
            <w:pPr>
              <w:pStyle w:val="StandaardBergen"/>
            </w:pPr>
          </w:p>
        </w:tc>
      </w:tr>
    </w:tbl>
    <w:p w14:paraId="79FC40AF" w14:textId="77777777" w:rsidR="00EA0321" w:rsidRDefault="00EA0321">
      <w:r>
        <w:br w:type="page"/>
      </w:r>
    </w:p>
    <w:tbl>
      <w:tblPr>
        <w:tblW w:w="9214" w:type="dxa"/>
        <w:tblInd w:w="-15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709"/>
        <w:gridCol w:w="5812"/>
        <w:gridCol w:w="2693"/>
      </w:tblGrid>
      <w:tr w:rsidR="004D4565" w:rsidRPr="005E28F9" w14:paraId="2CA78C3F" w14:textId="77777777" w:rsidTr="00EA0321">
        <w:trPr>
          <w:cantSplit/>
        </w:trPr>
        <w:tc>
          <w:tcPr>
            <w:tcW w:w="709" w:type="dxa"/>
            <w:shd w:val="clear" w:color="auto" w:fill="E6E6E6"/>
          </w:tcPr>
          <w:p w14:paraId="054AE177" w14:textId="7D387563" w:rsidR="004D4565" w:rsidRPr="005E28F9" w:rsidRDefault="004D4565" w:rsidP="00CC3A3B">
            <w:pPr>
              <w:pStyle w:val="StandaardBergen"/>
            </w:pPr>
          </w:p>
        </w:tc>
        <w:tc>
          <w:tcPr>
            <w:tcW w:w="5812" w:type="dxa"/>
          </w:tcPr>
          <w:p w14:paraId="4A5A3951" w14:textId="214E2582" w:rsidR="004D4565" w:rsidRPr="00EA0321" w:rsidRDefault="00EA0321" w:rsidP="00EA0321">
            <w:pPr>
              <w:pStyle w:val="StandaardBergen"/>
              <w:rPr>
                <w:b/>
                <w:bCs/>
              </w:rPr>
            </w:pPr>
            <w:r>
              <w:rPr>
                <w:b/>
                <w:bCs/>
              </w:rPr>
              <w:t>Algemene eisen</w:t>
            </w:r>
          </w:p>
        </w:tc>
        <w:tc>
          <w:tcPr>
            <w:tcW w:w="2693" w:type="dxa"/>
          </w:tcPr>
          <w:p w14:paraId="0255B258" w14:textId="77777777" w:rsidR="004D4565" w:rsidRPr="005E28F9" w:rsidRDefault="004D4565" w:rsidP="00CC3A3B">
            <w:pPr>
              <w:pStyle w:val="StandaardBergen"/>
            </w:pPr>
          </w:p>
        </w:tc>
      </w:tr>
      <w:tr w:rsidR="004D4565" w:rsidRPr="005E28F9" w14:paraId="6AAB2D5F" w14:textId="77777777" w:rsidTr="00EA0321">
        <w:trPr>
          <w:cantSplit/>
        </w:trPr>
        <w:tc>
          <w:tcPr>
            <w:tcW w:w="709" w:type="dxa"/>
            <w:shd w:val="clear" w:color="auto" w:fill="E6E6E6"/>
          </w:tcPr>
          <w:p w14:paraId="32BC2229" w14:textId="77777777" w:rsidR="004D4565" w:rsidRPr="005E28F9" w:rsidRDefault="004D4565" w:rsidP="004D4565">
            <w:pPr>
              <w:pStyle w:val="StandaardBergen"/>
              <w:numPr>
                <w:ilvl w:val="0"/>
                <w:numId w:val="3"/>
              </w:numPr>
            </w:pPr>
          </w:p>
        </w:tc>
        <w:tc>
          <w:tcPr>
            <w:tcW w:w="5812" w:type="dxa"/>
          </w:tcPr>
          <w:p w14:paraId="76773E22" w14:textId="449ACED8" w:rsidR="004D4565" w:rsidRPr="005E28F9" w:rsidRDefault="00EA0321" w:rsidP="00EA0321">
            <w:pPr>
              <w:pStyle w:val="StandaardBergen"/>
            </w:pPr>
            <w:r>
              <w:t>Het schip moet voldoen aan de vigerende wetgeving om als accommodatie te dienen voor in ieder geval 100 bedden in diverse gezinssamenstellingen, voor Oekraïense ontheemden en bedden voor de benodigde nautische bemanning. Verder dienen er passende ruimtes te zijn voor een receptiefunctionaliteit met een 24-uurs bezetting, voor het nuttigen van maaltijden en recreatiedoeleinden.</w:t>
            </w:r>
          </w:p>
        </w:tc>
        <w:tc>
          <w:tcPr>
            <w:tcW w:w="2693" w:type="dxa"/>
          </w:tcPr>
          <w:p w14:paraId="579783E1" w14:textId="77777777" w:rsidR="004D4565" w:rsidRPr="005E28F9" w:rsidRDefault="004D4565" w:rsidP="00CC3A3B">
            <w:pPr>
              <w:pStyle w:val="StandaardBergen"/>
            </w:pPr>
          </w:p>
        </w:tc>
      </w:tr>
      <w:tr w:rsidR="00EA0321" w:rsidRPr="005E28F9" w14:paraId="7B51E634" w14:textId="77777777" w:rsidTr="00EA0321">
        <w:trPr>
          <w:cantSplit/>
        </w:trPr>
        <w:tc>
          <w:tcPr>
            <w:tcW w:w="709" w:type="dxa"/>
            <w:shd w:val="clear" w:color="auto" w:fill="E6E6E6"/>
          </w:tcPr>
          <w:p w14:paraId="4A9321C3" w14:textId="77777777" w:rsidR="00EA0321" w:rsidRPr="005E28F9" w:rsidRDefault="00EA0321" w:rsidP="00EA0321">
            <w:pPr>
              <w:pStyle w:val="StandaardBergen"/>
              <w:numPr>
                <w:ilvl w:val="0"/>
                <w:numId w:val="3"/>
              </w:numPr>
            </w:pPr>
          </w:p>
        </w:tc>
        <w:tc>
          <w:tcPr>
            <w:tcW w:w="5812" w:type="dxa"/>
          </w:tcPr>
          <w:p w14:paraId="09832470" w14:textId="629419EC" w:rsidR="00EA0321" w:rsidRDefault="00EA0321" w:rsidP="00EA0321">
            <w:pPr>
              <w:pStyle w:val="StandaardBergen"/>
            </w:pPr>
            <w:r>
              <w:t xml:space="preserve">De maximale maten van het schip zijn: </w:t>
            </w:r>
            <w:r w:rsidRPr="00EA0321">
              <w:t>lengte 114 meter; breedte 1</w:t>
            </w:r>
            <w:r w:rsidR="00155EBF">
              <w:t>1,40 meter; diepgang 1,60 meter.</w:t>
            </w:r>
          </w:p>
        </w:tc>
        <w:tc>
          <w:tcPr>
            <w:tcW w:w="2693" w:type="dxa"/>
          </w:tcPr>
          <w:p w14:paraId="07199410" w14:textId="77777777" w:rsidR="00EA0321" w:rsidRPr="005E28F9" w:rsidRDefault="00EA0321" w:rsidP="00EA0321">
            <w:pPr>
              <w:pStyle w:val="StandaardBergen"/>
            </w:pPr>
          </w:p>
        </w:tc>
      </w:tr>
      <w:tr w:rsidR="00EA0321" w:rsidRPr="005E28F9" w14:paraId="1677B94E" w14:textId="77777777" w:rsidTr="00EA0321">
        <w:trPr>
          <w:cantSplit/>
        </w:trPr>
        <w:tc>
          <w:tcPr>
            <w:tcW w:w="709" w:type="dxa"/>
            <w:shd w:val="clear" w:color="auto" w:fill="E6E6E6"/>
          </w:tcPr>
          <w:p w14:paraId="72D30293" w14:textId="77777777" w:rsidR="00EA0321" w:rsidRPr="005E28F9" w:rsidRDefault="00EA0321" w:rsidP="00EA0321">
            <w:pPr>
              <w:pStyle w:val="StandaardBergen"/>
              <w:numPr>
                <w:ilvl w:val="0"/>
                <w:numId w:val="3"/>
              </w:numPr>
            </w:pPr>
          </w:p>
        </w:tc>
        <w:tc>
          <w:tcPr>
            <w:tcW w:w="5812" w:type="dxa"/>
          </w:tcPr>
          <w:p w14:paraId="2416A43C" w14:textId="48564410" w:rsidR="00EA0321" w:rsidRDefault="00E37AE2" w:rsidP="00EA0321">
            <w:pPr>
              <w:pStyle w:val="StandaardBergen"/>
            </w:pPr>
            <w:r w:rsidRPr="00E37AE2">
              <w:t>Uitsluitend GTL diesel is toegestaan als brandstof voor het Schip en de generatoren hebben fluisterbekisting die er minimaal voor zorgt dat de langtijdgemiddelde geluidsbelasting (LAr.LT) afkomstig van het schip, gemeten op de wal op de kortste afstand tussen de motoren van het schip en de wal, maximaal 50 dB(A) bedraagt</w:t>
            </w:r>
            <w:r>
              <w:t>.</w:t>
            </w:r>
          </w:p>
        </w:tc>
        <w:tc>
          <w:tcPr>
            <w:tcW w:w="2693" w:type="dxa"/>
          </w:tcPr>
          <w:p w14:paraId="13A75BC1" w14:textId="77777777" w:rsidR="00EA0321" w:rsidRPr="005E28F9" w:rsidRDefault="00EA0321" w:rsidP="00EA0321">
            <w:pPr>
              <w:pStyle w:val="StandaardBergen"/>
            </w:pPr>
          </w:p>
        </w:tc>
      </w:tr>
      <w:tr w:rsidR="00BD1C61" w:rsidRPr="005E28F9" w14:paraId="3C51558E" w14:textId="77777777" w:rsidTr="00EA0321">
        <w:trPr>
          <w:cantSplit/>
        </w:trPr>
        <w:tc>
          <w:tcPr>
            <w:tcW w:w="709" w:type="dxa"/>
            <w:shd w:val="clear" w:color="auto" w:fill="E6E6E6"/>
          </w:tcPr>
          <w:p w14:paraId="0D17E486" w14:textId="77777777" w:rsidR="00BD1C61" w:rsidRPr="005E28F9" w:rsidRDefault="00BD1C61" w:rsidP="00EA0321">
            <w:pPr>
              <w:pStyle w:val="StandaardBergen"/>
              <w:numPr>
                <w:ilvl w:val="0"/>
                <w:numId w:val="3"/>
              </w:numPr>
            </w:pPr>
          </w:p>
        </w:tc>
        <w:tc>
          <w:tcPr>
            <w:tcW w:w="5812" w:type="dxa"/>
          </w:tcPr>
          <w:p w14:paraId="68A69051" w14:textId="6D57922B" w:rsidR="00BD1C61" w:rsidRPr="001C4247" w:rsidRDefault="000A4D59" w:rsidP="000A4D59">
            <w:pPr>
              <w:pStyle w:val="StandaardBergen"/>
            </w:pPr>
            <w:r>
              <w:t>In verband met de stikstofuitstoot mag h</w:t>
            </w:r>
            <w:r w:rsidRPr="000A4D59">
              <w:t xml:space="preserve">et schip mag niet meer dan …. </w:t>
            </w:r>
            <w:r>
              <w:t xml:space="preserve"> </w:t>
            </w:r>
            <w:r w:rsidRPr="000A4D59">
              <w:t>Kwh gemiddeld aan stroom verbruiken.</w:t>
            </w:r>
          </w:p>
        </w:tc>
        <w:tc>
          <w:tcPr>
            <w:tcW w:w="2693" w:type="dxa"/>
          </w:tcPr>
          <w:p w14:paraId="58FB50A3" w14:textId="6B1435A1" w:rsidR="00BD1C61" w:rsidRPr="005E28F9" w:rsidRDefault="000A4D59" w:rsidP="0021335A">
            <w:pPr>
              <w:pStyle w:val="StandaardBergen"/>
            </w:pPr>
            <w:r>
              <w:t>Het Kwh cijfer wordt op dit moment berekend, en w</w:t>
            </w:r>
            <w:r w:rsidR="0021335A">
              <w:t>ordt</w:t>
            </w:r>
            <w:r>
              <w:t xml:space="preserve"> uiterlijk bij het publiceren van de nota van inlichtingen bekend gemaakt.</w:t>
            </w:r>
          </w:p>
        </w:tc>
      </w:tr>
      <w:tr w:rsidR="004D4565" w:rsidRPr="005E28F9" w14:paraId="7819D323" w14:textId="77777777" w:rsidTr="00EA0321">
        <w:trPr>
          <w:cantSplit/>
        </w:trPr>
        <w:tc>
          <w:tcPr>
            <w:tcW w:w="709" w:type="dxa"/>
            <w:shd w:val="clear" w:color="auto" w:fill="E6E6E6"/>
          </w:tcPr>
          <w:p w14:paraId="43F87F29" w14:textId="77777777" w:rsidR="004D4565" w:rsidRPr="005E28F9" w:rsidRDefault="004D4565" w:rsidP="004D4565">
            <w:pPr>
              <w:pStyle w:val="StandaardBergen"/>
              <w:numPr>
                <w:ilvl w:val="0"/>
                <w:numId w:val="3"/>
              </w:numPr>
            </w:pPr>
          </w:p>
        </w:tc>
        <w:tc>
          <w:tcPr>
            <w:tcW w:w="5812" w:type="dxa"/>
          </w:tcPr>
          <w:p w14:paraId="2F332615" w14:textId="1438F87C" w:rsidR="004D4565" w:rsidRDefault="00EA0321" w:rsidP="00CC3A3B">
            <w:pPr>
              <w:pStyle w:val="StandaardBergen"/>
            </w:pPr>
            <w:r>
              <w:t>Rederij is verantwoordelijk voor inzet van de nautische bemanning, catering en schoonmaak</w:t>
            </w:r>
          </w:p>
        </w:tc>
        <w:tc>
          <w:tcPr>
            <w:tcW w:w="2693" w:type="dxa"/>
          </w:tcPr>
          <w:p w14:paraId="5848B377" w14:textId="77777777" w:rsidR="004D4565" w:rsidRPr="005E28F9" w:rsidRDefault="004D4565" w:rsidP="00CC3A3B">
            <w:pPr>
              <w:pStyle w:val="StandaardBergen"/>
            </w:pPr>
          </w:p>
        </w:tc>
      </w:tr>
      <w:tr w:rsidR="00EA0321" w:rsidRPr="005E28F9" w14:paraId="567DE919" w14:textId="77777777" w:rsidTr="00EA0321">
        <w:trPr>
          <w:cantSplit/>
        </w:trPr>
        <w:tc>
          <w:tcPr>
            <w:tcW w:w="709" w:type="dxa"/>
            <w:shd w:val="clear" w:color="auto" w:fill="E6E6E6"/>
          </w:tcPr>
          <w:p w14:paraId="1A76B186" w14:textId="77777777" w:rsidR="00EA0321" w:rsidRPr="005E28F9" w:rsidRDefault="00EA0321" w:rsidP="004D4565">
            <w:pPr>
              <w:pStyle w:val="StandaardBergen"/>
              <w:numPr>
                <w:ilvl w:val="0"/>
                <w:numId w:val="3"/>
              </w:numPr>
            </w:pPr>
          </w:p>
        </w:tc>
        <w:tc>
          <w:tcPr>
            <w:tcW w:w="5812" w:type="dxa"/>
          </w:tcPr>
          <w:p w14:paraId="5685203E" w14:textId="2D995C91" w:rsidR="00EA0321" w:rsidRDefault="00EA0321" w:rsidP="00CC3A3B">
            <w:pPr>
              <w:pStyle w:val="StandaardBergen"/>
            </w:pPr>
            <w:r>
              <w:t>Internet/Wifi heeft een capaciteit van minimaal 750 GB die het mogelijk maakt dat 100 Oekraïense ontheemden probleemloos  en kosteloos toegang hebben tot en gebruik kunnen maken van het internet</w:t>
            </w:r>
          </w:p>
        </w:tc>
        <w:tc>
          <w:tcPr>
            <w:tcW w:w="2693" w:type="dxa"/>
          </w:tcPr>
          <w:p w14:paraId="4C32DE10" w14:textId="77777777" w:rsidR="00EA0321" w:rsidRPr="005E28F9" w:rsidRDefault="00EA0321" w:rsidP="00CC3A3B">
            <w:pPr>
              <w:pStyle w:val="StandaardBergen"/>
            </w:pPr>
          </w:p>
        </w:tc>
      </w:tr>
      <w:tr w:rsidR="00EA0321" w:rsidRPr="005E28F9" w14:paraId="0BCD6A2B" w14:textId="77777777" w:rsidTr="00EA0321">
        <w:trPr>
          <w:cantSplit/>
        </w:trPr>
        <w:tc>
          <w:tcPr>
            <w:tcW w:w="709" w:type="dxa"/>
            <w:shd w:val="clear" w:color="auto" w:fill="E6E6E6"/>
          </w:tcPr>
          <w:p w14:paraId="4AE917CA" w14:textId="77777777" w:rsidR="00EA0321" w:rsidRPr="005E28F9" w:rsidRDefault="00EA0321" w:rsidP="004D4565">
            <w:pPr>
              <w:pStyle w:val="StandaardBergen"/>
              <w:numPr>
                <w:ilvl w:val="0"/>
                <w:numId w:val="3"/>
              </w:numPr>
            </w:pPr>
          </w:p>
        </w:tc>
        <w:tc>
          <w:tcPr>
            <w:tcW w:w="5812" w:type="dxa"/>
          </w:tcPr>
          <w:p w14:paraId="6B428F33" w14:textId="2FBED8FA" w:rsidR="00EA0321" w:rsidRDefault="00EA0321" w:rsidP="00CC3A3B">
            <w:pPr>
              <w:pStyle w:val="StandaardBergen"/>
            </w:pPr>
            <w:r>
              <w:t>Rederij verplicht zich binnen een week na ondertekening van de overeenkomst, het schip gebruiksklaar aan de gemeente ter beschikking te stellen en af te meren aan de Maaskade te Mook;</w:t>
            </w:r>
          </w:p>
        </w:tc>
        <w:tc>
          <w:tcPr>
            <w:tcW w:w="2693" w:type="dxa"/>
          </w:tcPr>
          <w:p w14:paraId="737C8A2A" w14:textId="77777777" w:rsidR="00EA0321" w:rsidRPr="005E28F9" w:rsidRDefault="00EA0321" w:rsidP="00CC3A3B">
            <w:pPr>
              <w:pStyle w:val="StandaardBergen"/>
            </w:pPr>
          </w:p>
        </w:tc>
      </w:tr>
      <w:tr w:rsidR="00EA0321" w:rsidRPr="005E28F9" w14:paraId="3E9F2458" w14:textId="77777777" w:rsidTr="00EA0321">
        <w:trPr>
          <w:cantSplit/>
        </w:trPr>
        <w:tc>
          <w:tcPr>
            <w:tcW w:w="709" w:type="dxa"/>
            <w:shd w:val="clear" w:color="auto" w:fill="E6E6E6"/>
          </w:tcPr>
          <w:p w14:paraId="4219B373" w14:textId="77777777" w:rsidR="00EA0321" w:rsidRPr="005E28F9" w:rsidRDefault="00EA0321" w:rsidP="004D4565">
            <w:pPr>
              <w:pStyle w:val="StandaardBergen"/>
              <w:numPr>
                <w:ilvl w:val="0"/>
                <w:numId w:val="3"/>
              </w:numPr>
            </w:pPr>
          </w:p>
        </w:tc>
        <w:tc>
          <w:tcPr>
            <w:tcW w:w="5812" w:type="dxa"/>
          </w:tcPr>
          <w:p w14:paraId="6F062AED" w14:textId="0B21BBC2" w:rsidR="00EA0321" w:rsidRDefault="00EA0321" w:rsidP="00CC3A3B">
            <w:pPr>
              <w:pStyle w:val="StandaardBergen"/>
            </w:pPr>
            <w:r>
              <w:t>Ontbindende voorwaarden. In geval één of meerdere van de benodigde vergunningen en/of toestemmingen ten behoeve van het kunnen en mogen innemen van een ligplaats met het Schip aan de Maaskade te Mook en/of het gebruik van het Schip als opvanglocatie voor Oekraïense ontheemden niet kan worden verleend of niet in stand blijft</w:t>
            </w:r>
          </w:p>
        </w:tc>
        <w:tc>
          <w:tcPr>
            <w:tcW w:w="2693" w:type="dxa"/>
          </w:tcPr>
          <w:p w14:paraId="5AA9C95F" w14:textId="77777777" w:rsidR="00EA0321" w:rsidRPr="005E28F9" w:rsidRDefault="00EA0321" w:rsidP="00CC3A3B">
            <w:pPr>
              <w:pStyle w:val="StandaardBergen"/>
            </w:pPr>
          </w:p>
        </w:tc>
      </w:tr>
    </w:tbl>
    <w:p w14:paraId="005991D0" w14:textId="77777777" w:rsidR="004D4565" w:rsidRPr="004D4565" w:rsidRDefault="004D4565" w:rsidP="004D4565"/>
    <w:p w14:paraId="1974DE4C" w14:textId="77777777" w:rsidR="00AC6D86" w:rsidRDefault="00AC6D86" w:rsidP="00AC6D86">
      <w:pPr>
        <w:rPr>
          <w:rFonts w:cs="Calibri"/>
          <w:szCs w:val="18"/>
        </w:rPr>
      </w:pPr>
    </w:p>
    <w:p w14:paraId="5CF64128" w14:textId="77777777" w:rsidR="00AC6D86" w:rsidRDefault="00AC6D86" w:rsidP="00AC6D86">
      <w:pPr>
        <w:pStyle w:val="StandaardBergen"/>
      </w:pPr>
    </w:p>
    <w:p w14:paraId="091BD23A" w14:textId="77777777" w:rsidR="00634101" w:rsidRDefault="00634101" w:rsidP="00634101">
      <w:pPr>
        <w:rPr>
          <w:rFonts w:cs="Calibri"/>
          <w:szCs w:val="18"/>
        </w:rPr>
      </w:pPr>
    </w:p>
    <w:p w14:paraId="0B5CB392" w14:textId="77777777" w:rsidR="00634101" w:rsidRDefault="00634101" w:rsidP="00634101">
      <w:pPr>
        <w:rPr>
          <w:rFonts w:cs="Calibri"/>
          <w:szCs w:val="18"/>
        </w:rPr>
      </w:pPr>
    </w:p>
    <w:p w14:paraId="4CD3E5B9" w14:textId="77777777" w:rsidR="00634101" w:rsidRDefault="00634101" w:rsidP="00B014A7">
      <w:pPr>
        <w:rPr>
          <w:szCs w:val="18"/>
        </w:rPr>
      </w:pPr>
    </w:p>
    <w:sectPr w:rsidR="00634101" w:rsidSect="00D87A43">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442D7" w14:textId="77777777" w:rsidR="00EA0321" w:rsidRDefault="00EA0321" w:rsidP="001A1D37">
      <w:pPr>
        <w:spacing w:after="0" w:line="240" w:lineRule="auto"/>
      </w:pPr>
      <w:r>
        <w:separator/>
      </w:r>
    </w:p>
  </w:endnote>
  <w:endnote w:type="continuationSeparator" w:id="0">
    <w:p w14:paraId="4FD9EB25" w14:textId="77777777" w:rsidR="00EA0321" w:rsidRDefault="00EA0321" w:rsidP="001A1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diaUPC">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BBCACE" w14:textId="77777777" w:rsidR="00EA0321" w:rsidRDefault="00EA0321" w:rsidP="001A1D37">
      <w:pPr>
        <w:spacing w:after="0" w:line="240" w:lineRule="auto"/>
      </w:pPr>
      <w:r>
        <w:separator/>
      </w:r>
    </w:p>
  </w:footnote>
  <w:footnote w:type="continuationSeparator" w:id="0">
    <w:p w14:paraId="58ECB30C" w14:textId="77777777" w:rsidR="00EA0321" w:rsidRDefault="00EA0321" w:rsidP="001A1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83DE9" w14:textId="1F8C2109" w:rsidR="00EA0321" w:rsidRPr="001A1D37" w:rsidRDefault="00EA0321">
    <w:pPr>
      <w:pStyle w:val="Koptekst"/>
      <w:rPr>
        <w:sz w:val="16"/>
        <w:szCs w:val="16"/>
      </w:rPr>
    </w:pPr>
    <w:r w:rsidRPr="001A1D37">
      <w:rPr>
        <w:rFonts w:cs="CordiaUPC"/>
        <w:sz w:val="16"/>
        <w:szCs w:val="16"/>
      </w:rPr>
      <w:t xml:space="preserve">Pagina </w:t>
    </w:r>
    <w:r w:rsidRPr="001A1D37">
      <w:rPr>
        <w:rFonts w:cs="CordiaUPC"/>
        <w:b/>
        <w:bCs/>
        <w:sz w:val="16"/>
        <w:szCs w:val="16"/>
      </w:rPr>
      <w:fldChar w:fldCharType="begin"/>
    </w:r>
    <w:r w:rsidRPr="001A1D37">
      <w:rPr>
        <w:rFonts w:cs="CordiaUPC"/>
        <w:b/>
        <w:bCs/>
        <w:sz w:val="16"/>
        <w:szCs w:val="16"/>
      </w:rPr>
      <w:instrText>PAGE</w:instrText>
    </w:r>
    <w:r w:rsidRPr="001A1D37">
      <w:rPr>
        <w:rFonts w:cs="CordiaUPC"/>
        <w:b/>
        <w:bCs/>
        <w:sz w:val="16"/>
        <w:szCs w:val="16"/>
      </w:rPr>
      <w:fldChar w:fldCharType="separate"/>
    </w:r>
    <w:r w:rsidR="00621282">
      <w:rPr>
        <w:rFonts w:cs="CordiaUPC"/>
        <w:b/>
        <w:bCs/>
        <w:noProof/>
        <w:sz w:val="16"/>
        <w:szCs w:val="16"/>
      </w:rPr>
      <w:t>2</w:t>
    </w:r>
    <w:r w:rsidRPr="001A1D37">
      <w:rPr>
        <w:rFonts w:cs="CordiaUPC"/>
        <w:b/>
        <w:bCs/>
        <w:sz w:val="16"/>
        <w:szCs w:val="16"/>
      </w:rPr>
      <w:fldChar w:fldCharType="end"/>
    </w:r>
    <w:r w:rsidRPr="001A1D37">
      <w:rPr>
        <w:rFonts w:cs="CordiaUPC"/>
        <w:sz w:val="16"/>
        <w:szCs w:val="16"/>
      </w:rPr>
      <w:t xml:space="preserve"> van </w:t>
    </w:r>
    <w:r w:rsidRPr="001A1D37">
      <w:rPr>
        <w:rFonts w:cs="CordiaUPC"/>
        <w:b/>
        <w:bCs/>
        <w:sz w:val="16"/>
        <w:szCs w:val="16"/>
      </w:rPr>
      <w:fldChar w:fldCharType="begin"/>
    </w:r>
    <w:r w:rsidRPr="001A1D37">
      <w:rPr>
        <w:rFonts w:cs="CordiaUPC"/>
        <w:b/>
        <w:bCs/>
        <w:sz w:val="16"/>
        <w:szCs w:val="16"/>
      </w:rPr>
      <w:instrText>NUMPAGES</w:instrText>
    </w:r>
    <w:r w:rsidRPr="001A1D37">
      <w:rPr>
        <w:rFonts w:cs="CordiaUPC"/>
        <w:b/>
        <w:bCs/>
        <w:sz w:val="16"/>
        <w:szCs w:val="16"/>
      </w:rPr>
      <w:fldChar w:fldCharType="separate"/>
    </w:r>
    <w:r w:rsidR="00621282">
      <w:rPr>
        <w:rFonts w:cs="CordiaUPC"/>
        <w:b/>
        <w:bCs/>
        <w:noProof/>
        <w:sz w:val="16"/>
        <w:szCs w:val="16"/>
      </w:rPr>
      <w:t>3</w:t>
    </w:r>
    <w:r w:rsidRPr="001A1D37">
      <w:rPr>
        <w:rFonts w:cs="CordiaUPC"/>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E25CF"/>
    <w:multiLevelType w:val="hybridMultilevel"/>
    <w:tmpl w:val="67F20D7C"/>
    <w:lvl w:ilvl="0" w:tplc="A990AAF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09F3741"/>
    <w:multiLevelType w:val="hybridMultilevel"/>
    <w:tmpl w:val="DA3CC4E0"/>
    <w:lvl w:ilvl="0" w:tplc="A990AAF2">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25D7EDF"/>
    <w:multiLevelType w:val="hybridMultilevel"/>
    <w:tmpl w:val="C39E2D46"/>
    <w:lvl w:ilvl="0" w:tplc="434C2CD4">
      <w:start w:val="1"/>
      <w:numFmt w:val="decimal"/>
      <w:lvlText w:val="%1."/>
      <w:lvlJc w:val="left"/>
      <w:pPr>
        <w:tabs>
          <w:tab w:val="num" w:pos="227"/>
        </w:tabs>
        <w:ind w:left="227" w:hanging="227"/>
      </w:pPr>
      <w:rPr>
        <w:rFonts w:hint="default"/>
        <w:strike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9CF4A49"/>
    <w:multiLevelType w:val="hybridMultilevel"/>
    <w:tmpl w:val="23A4D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FD759E"/>
    <w:multiLevelType w:val="hybridMultilevel"/>
    <w:tmpl w:val="1320302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66F758CE"/>
    <w:multiLevelType w:val="hybridMultilevel"/>
    <w:tmpl w:val="2D5A5B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D37"/>
    <w:rsid w:val="00014BA5"/>
    <w:rsid w:val="00093A44"/>
    <w:rsid w:val="000A4D59"/>
    <w:rsid w:val="00155EBF"/>
    <w:rsid w:val="00196B55"/>
    <w:rsid w:val="00197851"/>
    <w:rsid w:val="001A1D37"/>
    <w:rsid w:val="001C4247"/>
    <w:rsid w:val="001C7799"/>
    <w:rsid w:val="001D6663"/>
    <w:rsid w:val="0021335A"/>
    <w:rsid w:val="0026424A"/>
    <w:rsid w:val="00264609"/>
    <w:rsid w:val="002B0D32"/>
    <w:rsid w:val="00334B1E"/>
    <w:rsid w:val="00363D34"/>
    <w:rsid w:val="00396620"/>
    <w:rsid w:val="00426B83"/>
    <w:rsid w:val="004D4565"/>
    <w:rsid w:val="005A2767"/>
    <w:rsid w:val="005E31B5"/>
    <w:rsid w:val="005F7146"/>
    <w:rsid w:val="00621282"/>
    <w:rsid w:val="00634101"/>
    <w:rsid w:val="00695D0B"/>
    <w:rsid w:val="006A62EA"/>
    <w:rsid w:val="007C667C"/>
    <w:rsid w:val="00841B82"/>
    <w:rsid w:val="0091440A"/>
    <w:rsid w:val="00981CA1"/>
    <w:rsid w:val="00A12F55"/>
    <w:rsid w:val="00A450F7"/>
    <w:rsid w:val="00A53FF1"/>
    <w:rsid w:val="00A82918"/>
    <w:rsid w:val="00A93E8F"/>
    <w:rsid w:val="00AA6576"/>
    <w:rsid w:val="00AC6D86"/>
    <w:rsid w:val="00B014A7"/>
    <w:rsid w:val="00B61BBE"/>
    <w:rsid w:val="00BA7E04"/>
    <w:rsid w:val="00BD1C61"/>
    <w:rsid w:val="00C32E16"/>
    <w:rsid w:val="00C72F2A"/>
    <w:rsid w:val="00CC3A3B"/>
    <w:rsid w:val="00CD7937"/>
    <w:rsid w:val="00D04E74"/>
    <w:rsid w:val="00D87A43"/>
    <w:rsid w:val="00E14C98"/>
    <w:rsid w:val="00E37AE2"/>
    <w:rsid w:val="00EA0321"/>
    <w:rsid w:val="00F21FE5"/>
    <w:rsid w:val="00F36E77"/>
    <w:rsid w:val="00F927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60ED3"/>
  <w15:chartTrackingRefBased/>
  <w15:docId w15:val="{0034F411-E89B-A74C-82A5-A671B6C8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93A44"/>
    <w:pPr>
      <w:spacing w:after="120" w:line="276" w:lineRule="auto"/>
    </w:pPr>
    <w:rPr>
      <w:rFonts w:ascii="Verdana" w:hAnsi="Verdana"/>
      <w:sz w:val="18"/>
    </w:rPr>
  </w:style>
  <w:style w:type="paragraph" w:styleId="Kop1">
    <w:name w:val="heading 1"/>
    <w:basedOn w:val="Standaard"/>
    <w:next w:val="Standaard"/>
    <w:link w:val="Kop1Char"/>
    <w:uiPriority w:val="9"/>
    <w:qFormat/>
    <w:rsid w:val="001C7799"/>
    <w:pPr>
      <w:keepNext/>
      <w:keepLines/>
      <w:outlineLvl w:val="0"/>
    </w:pPr>
    <w:rPr>
      <w:rFonts w:eastAsiaTheme="majorEastAsia" w:cstheme="majorBidi"/>
      <w:color w:val="2F5496" w:themeColor="accent1" w:themeShade="BF"/>
      <w:sz w:val="28"/>
      <w:szCs w:val="32"/>
    </w:rPr>
  </w:style>
  <w:style w:type="paragraph" w:styleId="Kop2">
    <w:name w:val="heading 2"/>
    <w:basedOn w:val="Standaard"/>
    <w:next w:val="Standaard"/>
    <w:link w:val="Kop2Char"/>
    <w:uiPriority w:val="9"/>
    <w:unhideWhenUsed/>
    <w:qFormat/>
    <w:rsid w:val="001C7799"/>
    <w:pPr>
      <w:keepNext/>
      <w:keepLines/>
      <w:outlineLvl w:val="1"/>
    </w:pPr>
    <w:rPr>
      <w:rFonts w:eastAsiaTheme="majorEastAsia" w:cstheme="majorBidi"/>
      <w:color w:val="2F5496" w:themeColor="accent1" w:themeShade="BF"/>
      <w:sz w:val="24"/>
      <w:szCs w:val="26"/>
    </w:rPr>
  </w:style>
  <w:style w:type="paragraph" w:styleId="Kop3">
    <w:name w:val="heading 3"/>
    <w:basedOn w:val="Standaard"/>
    <w:next w:val="Standaard"/>
    <w:link w:val="Kop3Char"/>
    <w:uiPriority w:val="9"/>
    <w:unhideWhenUsed/>
    <w:qFormat/>
    <w:rsid w:val="001C7799"/>
    <w:pPr>
      <w:keepNext/>
      <w:keepLines/>
      <w:outlineLvl w:val="2"/>
    </w:pPr>
    <w:rPr>
      <w:rFonts w:eastAsiaTheme="majorEastAsia" w:cstheme="majorBidi"/>
      <w:color w:val="1F3763" w:themeColor="accent1" w:themeShade="7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A1D37"/>
    <w:pPr>
      <w:tabs>
        <w:tab w:val="center" w:pos="4536"/>
        <w:tab w:val="right" w:pos="9072"/>
      </w:tabs>
    </w:pPr>
  </w:style>
  <w:style w:type="character" w:customStyle="1" w:styleId="KoptekstChar">
    <w:name w:val="Koptekst Char"/>
    <w:basedOn w:val="Standaardalinea-lettertype"/>
    <w:link w:val="Koptekst"/>
    <w:uiPriority w:val="99"/>
    <w:rsid w:val="001A1D37"/>
  </w:style>
  <w:style w:type="paragraph" w:styleId="Voettekst">
    <w:name w:val="footer"/>
    <w:basedOn w:val="Standaard"/>
    <w:link w:val="VoettekstChar"/>
    <w:uiPriority w:val="99"/>
    <w:unhideWhenUsed/>
    <w:rsid w:val="001A1D37"/>
    <w:pPr>
      <w:tabs>
        <w:tab w:val="center" w:pos="4536"/>
        <w:tab w:val="right" w:pos="9072"/>
      </w:tabs>
    </w:pPr>
  </w:style>
  <w:style w:type="character" w:customStyle="1" w:styleId="VoettekstChar">
    <w:name w:val="Voettekst Char"/>
    <w:basedOn w:val="Standaardalinea-lettertype"/>
    <w:link w:val="Voettekst"/>
    <w:uiPriority w:val="99"/>
    <w:rsid w:val="001A1D37"/>
  </w:style>
  <w:style w:type="character" w:customStyle="1" w:styleId="Kop1Char">
    <w:name w:val="Kop 1 Char"/>
    <w:basedOn w:val="Standaardalinea-lettertype"/>
    <w:link w:val="Kop1"/>
    <w:uiPriority w:val="9"/>
    <w:rsid w:val="001C7799"/>
    <w:rPr>
      <w:rFonts w:ascii="Verdana" w:eastAsiaTheme="majorEastAsia" w:hAnsi="Verdana" w:cstheme="majorBidi"/>
      <w:color w:val="2F5496" w:themeColor="accent1" w:themeShade="BF"/>
      <w:sz w:val="28"/>
      <w:szCs w:val="32"/>
    </w:rPr>
  </w:style>
  <w:style w:type="character" w:customStyle="1" w:styleId="Kop2Char">
    <w:name w:val="Kop 2 Char"/>
    <w:basedOn w:val="Standaardalinea-lettertype"/>
    <w:link w:val="Kop2"/>
    <w:uiPriority w:val="9"/>
    <w:rsid w:val="001C7799"/>
    <w:rPr>
      <w:rFonts w:ascii="Verdana" w:eastAsiaTheme="majorEastAsia" w:hAnsi="Verdana" w:cstheme="majorBidi"/>
      <w:color w:val="2F5496" w:themeColor="accent1" w:themeShade="BF"/>
      <w:szCs w:val="26"/>
    </w:rPr>
  </w:style>
  <w:style w:type="character" w:customStyle="1" w:styleId="Kop3Char">
    <w:name w:val="Kop 3 Char"/>
    <w:basedOn w:val="Standaardalinea-lettertype"/>
    <w:link w:val="Kop3"/>
    <w:uiPriority w:val="9"/>
    <w:rsid w:val="001C7799"/>
    <w:rPr>
      <w:rFonts w:ascii="Verdana" w:eastAsiaTheme="majorEastAsia" w:hAnsi="Verdana" w:cstheme="majorBidi"/>
      <w:color w:val="1F3763" w:themeColor="accent1" w:themeShade="7F"/>
      <w:sz w:val="20"/>
    </w:rPr>
  </w:style>
  <w:style w:type="paragraph" w:styleId="Voetnoottekst">
    <w:name w:val="footnote text"/>
    <w:basedOn w:val="Standaard"/>
    <w:link w:val="VoetnoottekstChar"/>
    <w:uiPriority w:val="99"/>
    <w:semiHidden/>
    <w:unhideWhenUsed/>
    <w:rsid w:val="00E14C98"/>
    <w:pPr>
      <w:spacing w:after="0" w:line="240" w:lineRule="auto"/>
    </w:pPr>
    <w:rPr>
      <w:rFonts w:asciiTheme="minorHAnsi" w:hAnsiTheme="minorHAnsi"/>
      <w:sz w:val="20"/>
      <w:szCs w:val="20"/>
    </w:rPr>
  </w:style>
  <w:style w:type="character" w:customStyle="1" w:styleId="VoetnoottekstChar">
    <w:name w:val="Voetnoottekst Char"/>
    <w:basedOn w:val="Standaardalinea-lettertype"/>
    <w:link w:val="Voetnoottekst"/>
    <w:uiPriority w:val="99"/>
    <w:semiHidden/>
    <w:rsid w:val="00E14C98"/>
    <w:rPr>
      <w:sz w:val="20"/>
      <w:szCs w:val="20"/>
    </w:rPr>
  </w:style>
  <w:style w:type="character" w:styleId="Voetnootmarkering">
    <w:name w:val="footnote reference"/>
    <w:basedOn w:val="Standaardalinea-lettertype"/>
    <w:uiPriority w:val="99"/>
    <w:semiHidden/>
    <w:unhideWhenUsed/>
    <w:rsid w:val="00E14C98"/>
    <w:rPr>
      <w:vertAlign w:val="superscript"/>
    </w:rPr>
  </w:style>
  <w:style w:type="table" w:styleId="Tabelraster">
    <w:name w:val="Table Grid"/>
    <w:basedOn w:val="Standaardtabel"/>
    <w:uiPriority w:val="39"/>
    <w:rsid w:val="00E14C9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E14C98"/>
    <w:rPr>
      <w:color w:val="808080"/>
    </w:rPr>
  </w:style>
  <w:style w:type="paragraph" w:styleId="Lijstalinea">
    <w:name w:val="List Paragraph"/>
    <w:basedOn w:val="Standaard"/>
    <w:uiPriority w:val="34"/>
    <w:qFormat/>
    <w:rsid w:val="00D04E74"/>
    <w:pPr>
      <w:spacing w:after="160" w:line="259" w:lineRule="auto"/>
      <w:ind w:left="720"/>
      <w:contextualSpacing/>
    </w:pPr>
    <w:rPr>
      <w:rFonts w:asciiTheme="minorHAnsi" w:hAnsiTheme="minorHAnsi"/>
      <w:sz w:val="22"/>
      <w:szCs w:val="22"/>
    </w:rPr>
  </w:style>
  <w:style w:type="paragraph" w:customStyle="1" w:styleId="Kop1Bergen">
    <w:name w:val="Kop 1_Bergen"/>
    <w:basedOn w:val="Standaard"/>
    <w:link w:val="Kop1BergenChar"/>
    <w:qFormat/>
    <w:rsid w:val="00634101"/>
    <w:pPr>
      <w:spacing w:after="160"/>
    </w:pPr>
    <w:rPr>
      <w:b/>
      <w:bCs/>
      <w:color w:val="00774A"/>
      <w:sz w:val="28"/>
      <w:szCs w:val="28"/>
    </w:rPr>
  </w:style>
  <w:style w:type="character" w:customStyle="1" w:styleId="Kop1BergenChar">
    <w:name w:val="Kop 1_Bergen Char"/>
    <w:basedOn w:val="Standaardalinea-lettertype"/>
    <w:link w:val="Kop1Bergen"/>
    <w:rsid w:val="00634101"/>
    <w:rPr>
      <w:rFonts w:ascii="Verdana" w:hAnsi="Verdana"/>
      <w:b/>
      <w:bCs/>
      <w:color w:val="00774A"/>
      <w:sz w:val="28"/>
      <w:szCs w:val="28"/>
    </w:rPr>
  </w:style>
  <w:style w:type="paragraph" w:customStyle="1" w:styleId="StandaardBergen">
    <w:name w:val="Standaard_Bergen"/>
    <w:basedOn w:val="Standaard"/>
    <w:link w:val="StandaardBergenChar"/>
    <w:qFormat/>
    <w:rsid w:val="00634101"/>
    <w:pPr>
      <w:spacing w:after="160"/>
    </w:pPr>
    <w:rPr>
      <w:szCs w:val="18"/>
    </w:rPr>
  </w:style>
  <w:style w:type="character" w:customStyle="1" w:styleId="StandaardBergenChar">
    <w:name w:val="Standaard_Bergen Char"/>
    <w:basedOn w:val="Standaardalinea-lettertype"/>
    <w:link w:val="StandaardBergen"/>
    <w:rsid w:val="00634101"/>
    <w:rPr>
      <w:rFonts w:ascii="Verdana" w:hAnsi="Verdana"/>
      <w:sz w:val="18"/>
      <w:szCs w:val="18"/>
    </w:rPr>
  </w:style>
  <w:style w:type="character" w:styleId="Verwijzingopmerking">
    <w:name w:val="annotation reference"/>
    <w:basedOn w:val="Standaardalinea-lettertype"/>
    <w:uiPriority w:val="99"/>
    <w:semiHidden/>
    <w:unhideWhenUsed/>
    <w:rsid w:val="00155EBF"/>
    <w:rPr>
      <w:sz w:val="16"/>
      <w:szCs w:val="16"/>
    </w:rPr>
  </w:style>
  <w:style w:type="paragraph" w:styleId="Tekstopmerking">
    <w:name w:val="annotation text"/>
    <w:basedOn w:val="Standaard"/>
    <w:link w:val="TekstopmerkingChar"/>
    <w:uiPriority w:val="99"/>
    <w:semiHidden/>
    <w:unhideWhenUsed/>
    <w:rsid w:val="00155EB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55EBF"/>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155EBF"/>
    <w:rPr>
      <w:b/>
      <w:bCs/>
    </w:rPr>
  </w:style>
  <w:style w:type="character" w:customStyle="1" w:styleId="OnderwerpvanopmerkingChar">
    <w:name w:val="Onderwerp van opmerking Char"/>
    <w:basedOn w:val="TekstopmerkingChar"/>
    <w:link w:val="Onderwerpvanopmerking"/>
    <w:uiPriority w:val="99"/>
    <w:semiHidden/>
    <w:rsid w:val="00155EBF"/>
    <w:rPr>
      <w:rFonts w:ascii="Verdana" w:hAnsi="Verdana"/>
      <w:b/>
      <w:bCs/>
      <w:sz w:val="20"/>
      <w:szCs w:val="20"/>
    </w:rPr>
  </w:style>
  <w:style w:type="paragraph" w:styleId="Ballontekst">
    <w:name w:val="Balloon Text"/>
    <w:basedOn w:val="Standaard"/>
    <w:link w:val="BallontekstChar"/>
    <w:uiPriority w:val="99"/>
    <w:semiHidden/>
    <w:unhideWhenUsed/>
    <w:rsid w:val="00155EBF"/>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55E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771B10ADA9E41E994659B8BE4B4C558"/>
        <w:category>
          <w:name w:val="Algemeen"/>
          <w:gallery w:val="placeholder"/>
        </w:category>
        <w:types>
          <w:type w:val="bbPlcHdr"/>
        </w:types>
        <w:behaviors>
          <w:behavior w:val="content"/>
        </w:behaviors>
        <w:guid w:val="{7E10FBE3-94F3-45AA-9CDF-FEB10834C430}"/>
      </w:docPartPr>
      <w:docPartBody>
        <w:p w:rsidR="0022032A" w:rsidRDefault="0022032A" w:rsidP="0022032A">
          <w:pPr>
            <w:pStyle w:val="7771B10ADA9E41E994659B8BE4B4C558"/>
          </w:pPr>
          <w:r w:rsidRPr="008414C2">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rdiaUPC">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BE9"/>
    <w:rsid w:val="00071BE9"/>
    <w:rsid w:val="001D1634"/>
    <w:rsid w:val="0022032A"/>
    <w:rsid w:val="007D6D2F"/>
    <w:rsid w:val="00863CAB"/>
    <w:rsid w:val="00DA08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22032A"/>
    <w:rPr>
      <w:color w:val="808080"/>
    </w:rPr>
  </w:style>
  <w:style w:type="paragraph" w:customStyle="1" w:styleId="F44D571CF8BA2E499D36E48919901EA9">
    <w:name w:val="F44D571CF8BA2E499D36E48919901EA9"/>
    <w:rsid w:val="00071BE9"/>
  </w:style>
  <w:style w:type="paragraph" w:customStyle="1" w:styleId="7771B10ADA9E41E994659B8BE4B4C558">
    <w:name w:val="7771B10ADA9E41E994659B8BE4B4C558"/>
    <w:rsid w:val="0022032A"/>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966CB-9A97-420F-8CC2-20180FBE6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602</Words>
  <Characters>3311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Bijlage D - Programma van eisen</vt:lpstr>
    </vt:vector>
  </TitlesOfParts>
  <Manager/>
  <Company>Inkoopcentrum Zuid</Company>
  <LinksUpToDate>false</LinksUpToDate>
  <CharactersWithSpaces>3906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D - Programma van eisen</dc:title>
  <dc:subject/>
  <dc:creator>Jac Wijnands</dc:creator>
  <cp:keywords/>
  <dc:description/>
  <cp:lastModifiedBy>Jac Wijnands</cp:lastModifiedBy>
  <cp:revision>7</cp:revision>
  <cp:lastPrinted>2022-09-14T09:46:00Z</cp:lastPrinted>
  <dcterms:created xsi:type="dcterms:W3CDTF">2023-04-03T14:22:00Z</dcterms:created>
  <dcterms:modified xsi:type="dcterms:W3CDTF">2023-04-06T10:41:00Z</dcterms:modified>
  <cp:category/>
</cp:coreProperties>
</file>