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A6149" w14:textId="5857A2A9" w:rsidR="003D7C37" w:rsidRPr="00634189" w:rsidRDefault="00416613">
      <w:pPr>
        <w:rPr>
          <w:b/>
          <w:bCs/>
          <w:color w:val="FF0000"/>
          <w:sz w:val="28"/>
          <w:szCs w:val="28"/>
        </w:rPr>
      </w:pPr>
      <w:r>
        <w:rPr>
          <w:b/>
          <w:bCs/>
          <w:color w:val="FF0000"/>
          <w:sz w:val="28"/>
          <w:szCs w:val="28"/>
        </w:rPr>
        <w:t>M</w:t>
      </w:r>
      <w:r w:rsidR="003F0CAB" w:rsidRPr="00634189">
        <w:rPr>
          <w:b/>
          <w:bCs/>
          <w:color w:val="FF0000"/>
          <w:sz w:val="28"/>
          <w:szCs w:val="28"/>
        </w:rPr>
        <w:t xml:space="preserve">arktconsultatie </w:t>
      </w:r>
      <w:r>
        <w:rPr>
          <w:b/>
          <w:bCs/>
          <w:color w:val="FF0000"/>
          <w:sz w:val="28"/>
          <w:szCs w:val="28"/>
        </w:rPr>
        <w:t>IPC/EPC</w:t>
      </w:r>
    </w:p>
    <w:p w14:paraId="10077A9A" w14:textId="59E44345" w:rsidR="00416613" w:rsidRDefault="00DB6D56">
      <w:r>
        <w:t>De provincie Noord-Brabant hee</w:t>
      </w:r>
      <w:r w:rsidR="004179BD">
        <w:t>f</w:t>
      </w:r>
      <w:r>
        <w:t>t</w:t>
      </w:r>
      <w:r w:rsidR="004179BD">
        <w:t xml:space="preserve"> op </w:t>
      </w:r>
      <w:r w:rsidR="00337671">
        <w:t>8</w:t>
      </w:r>
      <w:r w:rsidR="004179BD">
        <w:t xml:space="preserve"> mei 2023 een vooraankondiging op </w:t>
      </w:r>
      <w:proofErr w:type="spellStart"/>
      <w:r w:rsidR="004179BD">
        <w:t>Tenderned</w:t>
      </w:r>
      <w:proofErr w:type="spellEnd"/>
      <w:r w:rsidR="004179BD">
        <w:t xml:space="preserve"> gepubliceerd </w:t>
      </w:r>
      <w:r w:rsidR="002C10CD">
        <w:t xml:space="preserve">voor de aanbesteding van </w:t>
      </w:r>
      <w:r w:rsidR="00355FF7">
        <w:t xml:space="preserve">een </w:t>
      </w:r>
      <w:r w:rsidR="00355FF7" w:rsidRPr="00355FF7">
        <w:t>(i)VRI Partner Contract</w:t>
      </w:r>
      <w:r w:rsidR="00355FF7">
        <w:t xml:space="preserve"> (IPC)</w:t>
      </w:r>
      <w:r w:rsidR="00436C6F">
        <w:t>, separaat van een Elektronisch Partner Contract (EPC) voor de elektrotechnische installaties.</w:t>
      </w:r>
      <w:r w:rsidR="007D3E0E">
        <w:t xml:space="preserve"> </w:t>
      </w:r>
      <w:r w:rsidR="00436C6F">
        <w:t>Bij d</w:t>
      </w:r>
      <w:r w:rsidR="007D3E0E">
        <w:t xml:space="preserve">eze vooraankondiging is </w:t>
      </w:r>
      <w:r w:rsidR="00436C6F">
        <w:t xml:space="preserve">een </w:t>
      </w:r>
      <w:r w:rsidR="007D3E0E">
        <w:t>Marktconsultatiedocument</w:t>
      </w:r>
      <w:r w:rsidR="00436C6F">
        <w:t xml:space="preserve"> gevoegd</w:t>
      </w:r>
      <w:r w:rsidR="007D3E0E">
        <w:t xml:space="preserve">, waarop marktpartijen een </w:t>
      </w:r>
      <w:r w:rsidR="00436C6F">
        <w:t xml:space="preserve">tot 23 mei 2023 een </w:t>
      </w:r>
      <w:r w:rsidR="007D3E0E">
        <w:t xml:space="preserve">schriftelijke reactie </w:t>
      </w:r>
      <w:r w:rsidR="00436C6F">
        <w:t>konden geven.</w:t>
      </w:r>
    </w:p>
    <w:p w14:paraId="5AB17606" w14:textId="1889D5AD" w:rsidR="00EC0480" w:rsidRDefault="00EC0480">
      <w:r>
        <w:t xml:space="preserve">De provincie Noord-Brabant heeft, mede op basis van de reactie van marktpartijen op het </w:t>
      </w:r>
      <w:r w:rsidR="005C6FD7">
        <w:t>M</w:t>
      </w:r>
      <w:r>
        <w:t>arktconsultatiedocument IPC, besloten om de voorgenomen separate IPC en EPC</w:t>
      </w:r>
      <w:r w:rsidR="002B188E">
        <w:t xml:space="preserve"> </w:t>
      </w:r>
      <w:r>
        <w:t>contracten samen te voegen tot één integraal EPC contract.</w:t>
      </w:r>
      <w:r w:rsidR="005C6FD7">
        <w:t xml:space="preserve"> Naar aanleiding van dit besluit is de markt </w:t>
      </w:r>
      <w:r w:rsidR="00776EA6">
        <w:t xml:space="preserve">via een bericht op </w:t>
      </w:r>
      <w:proofErr w:type="spellStart"/>
      <w:r w:rsidR="00C44868">
        <w:t>Tender</w:t>
      </w:r>
      <w:r w:rsidR="00653D08">
        <w:t>n</w:t>
      </w:r>
      <w:r w:rsidR="00C44868">
        <w:t>ed</w:t>
      </w:r>
      <w:proofErr w:type="spellEnd"/>
      <w:r w:rsidR="00776EA6">
        <w:t xml:space="preserve"> </w:t>
      </w:r>
      <w:r w:rsidR="005C6FD7">
        <w:t xml:space="preserve">uitgenodigd voor een individueel gesprek </w:t>
      </w:r>
      <w:r w:rsidR="00776EA6">
        <w:t>waarin de provincie</w:t>
      </w:r>
      <w:r w:rsidR="005C6FD7">
        <w:t xml:space="preserve"> dit besluit </w:t>
      </w:r>
      <w:r w:rsidR="00D30269">
        <w:t xml:space="preserve">heeft </w:t>
      </w:r>
      <w:r w:rsidR="005C6FD7">
        <w:t>toe</w:t>
      </w:r>
      <w:r w:rsidR="00D30269">
        <w:t>ge</w:t>
      </w:r>
      <w:r w:rsidR="005C6FD7">
        <w:t>licht en de</w:t>
      </w:r>
      <w:r w:rsidR="00776EA6">
        <w:t xml:space="preserve"> markt haar</w:t>
      </w:r>
      <w:r w:rsidR="005C6FD7">
        <w:t xml:space="preserve"> zienswijze</w:t>
      </w:r>
      <w:r w:rsidR="00776EA6">
        <w:t xml:space="preserve"> hierop </w:t>
      </w:r>
      <w:r w:rsidR="00D30269">
        <w:t xml:space="preserve">heeft </w:t>
      </w:r>
      <w:r w:rsidR="00776EA6">
        <w:t>k</w:t>
      </w:r>
      <w:r w:rsidR="00D30269">
        <w:t>u</w:t>
      </w:r>
      <w:r w:rsidR="00776EA6">
        <w:t>n</w:t>
      </w:r>
      <w:r w:rsidR="00D30269">
        <w:t xml:space="preserve">nen </w:t>
      </w:r>
      <w:r w:rsidR="00776EA6">
        <w:t>geven. De gesprekken met de marktpartijen die zich hebben aangemeld, hebben plaatsgevonden op 11 juli 2023 op het provinciehuis, Brabantlaan 1, ’s-Hertogenbosch.</w:t>
      </w:r>
    </w:p>
    <w:p w14:paraId="468A1DA6" w14:textId="252433A0" w:rsidR="00776EA6" w:rsidRDefault="00776EA6">
      <w:r>
        <w:t xml:space="preserve">In dit verslag van de marktconsultatiegesprekken zijn de vragen en antwoorden vastgelegd die tijdens de </w:t>
      </w:r>
      <w:r w:rsidR="00E32664">
        <w:t xml:space="preserve">individuele </w:t>
      </w:r>
      <w:r>
        <w:t xml:space="preserve">gesprekken aan de orde zijn geweest en die relevant zijn voor een gelijke informatieverstrekking naar gegadigden. Daarnaast zijn de relevante vragen en antwoorden uit de schriftelijke marktconsultatie </w:t>
      </w:r>
      <w:r w:rsidR="008D04FB">
        <w:t>in dit verslag opgenomen. De presentatie die door de provincie is gehouden tijdens de marktconsultatiegesprekken is als bijlage bij dit verslag gevoegd</w:t>
      </w:r>
      <w:r w:rsidR="00624201">
        <w:t>.</w:t>
      </w:r>
    </w:p>
    <w:p w14:paraId="29F6D70E" w14:textId="6871E734" w:rsidR="002D42D7" w:rsidRDefault="002D42D7" w:rsidP="002D42D7">
      <w:pPr>
        <w:spacing w:after="0"/>
      </w:pPr>
    </w:p>
    <w:p w14:paraId="74BFADC6" w14:textId="0F671002" w:rsidR="00634189" w:rsidRPr="00634189" w:rsidRDefault="00634189" w:rsidP="002D42D7">
      <w:pPr>
        <w:spacing w:after="0"/>
        <w:rPr>
          <w:b/>
          <w:bCs/>
          <w:color w:val="FF0000"/>
        </w:rPr>
      </w:pPr>
      <w:r w:rsidRPr="00634189">
        <w:rPr>
          <w:b/>
          <w:bCs/>
          <w:color w:val="FF0000"/>
        </w:rPr>
        <w:t>Toelichting besluit</w:t>
      </w:r>
    </w:p>
    <w:p w14:paraId="7615630E" w14:textId="0337D51F" w:rsidR="001B49F9" w:rsidRDefault="0036728A" w:rsidP="002D42D7">
      <w:pPr>
        <w:spacing w:after="0"/>
      </w:pPr>
      <w:r>
        <w:t>D</w:t>
      </w:r>
      <w:r w:rsidR="001B49F9">
        <w:t xml:space="preserve">e provincie </w:t>
      </w:r>
      <w:r>
        <w:t xml:space="preserve">geeft </w:t>
      </w:r>
      <w:r w:rsidR="001B49F9">
        <w:t>aan de hand van bijgevoegde presentatie een toelichting op het besluit om 1 integraal EPC aan te besteden in plaats van twee separate contracten voor IPC en EPC (exclusief (i)VRI’s).</w:t>
      </w:r>
    </w:p>
    <w:p w14:paraId="1EA72313" w14:textId="4BF34C52" w:rsidR="0047499F" w:rsidRDefault="0047499F" w:rsidP="002D42D7">
      <w:pPr>
        <w:spacing w:after="0"/>
      </w:pPr>
    </w:p>
    <w:p w14:paraId="229E608B" w14:textId="2DD6595D" w:rsidR="0047499F" w:rsidRPr="0031148B" w:rsidRDefault="0047499F" w:rsidP="0047499F">
      <w:pPr>
        <w:spacing w:after="0"/>
        <w:rPr>
          <w:rFonts w:cstheme="minorHAnsi"/>
        </w:rPr>
      </w:pPr>
      <w:r>
        <w:rPr>
          <w:rFonts w:cstheme="minorHAnsi"/>
        </w:rPr>
        <w:t>De o</w:t>
      </w:r>
      <w:r w:rsidRPr="0031148B">
        <w:rPr>
          <w:rFonts w:cstheme="minorHAnsi"/>
        </w:rPr>
        <w:t>nderbouwing voor de keuze</w:t>
      </w:r>
      <w:r>
        <w:rPr>
          <w:rFonts w:cstheme="minorHAnsi"/>
        </w:rPr>
        <w:t xml:space="preserve"> om in eerste aanleg het huidige EPC te splitsen in twee separate (EPC zonder (i)VRI’s en IPC) contracten</w:t>
      </w:r>
      <w:r w:rsidRPr="0031148B">
        <w:rPr>
          <w:rFonts w:cstheme="minorHAnsi"/>
        </w:rPr>
        <w:t xml:space="preserve"> </w:t>
      </w:r>
      <w:r w:rsidR="000F39C9">
        <w:rPr>
          <w:rFonts w:cstheme="minorHAnsi"/>
        </w:rPr>
        <w:t>is</w:t>
      </w:r>
      <w:r w:rsidRPr="0031148B">
        <w:rPr>
          <w:rFonts w:cstheme="minorHAnsi"/>
        </w:rPr>
        <w:t xml:space="preserve"> gebaseerd op de volgende </w:t>
      </w:r>
      <w:r>
        <w:rPr>
          <w:rFonts w:cstheme="minorHAnsi"/>
        </w:rPr>
        <w:t>argumenten</w:t>
      </w:r>
      <w:r w:rsidRPr="0031148B">
        <w:rPr>
          <w:rFonts w:cstheme="minorHAnsi"/>
        </w:rPr>
        <w:t>:</w:t>
      </w:r>
    </w:p>
    <w:p w14:paraId="30EA78E8" w14:textId="77777777" w:rsidR="0047499F" w:rsidRPr="0031148B" w:rsidRDefault="0047499F" w:rsidP="0047499F">
      <w:pPr>
        <w:pStyle w:val="Lijstalinea"/>
        <w:numPr>
          <w:ilvl w:val="0"/>
          <w:numId w:val="3"/>
        </w:numPr>
        <w:rPr>
          <w:rFonts w:cstheme="minorHAnsi"/>
        </w:rPr>
      </w:pPr>
      <w:r w:rsidRPr="0031148B">
        <w:rPr>
          <w:rFonts w:cstheme="minorHAnsi"/>
        </w:rPr>
        <w:t xml:space="preserve">In </w:t>
      </w:r>
      <w:r>
        <w:rPr>
          <w:rFonts w:cstheme="minorHAnsi"/>
        </w:rPr>
        <w:t xml:space="preserve">de </w:t>
      </w:r>
      <w:r w:rsidRPr="0031148B">
        <w:rPr>
          <w:rFonts w:cstheme="minorHAnsi"/>
        </w:rPr>
        <w:t>huidige situatie wordt buiten het EPC om (i)VRI vervangingen ingekocht en is sprake van stapeling van opdrachten, wat aanbestedingsrechtelijk in principe (zonder onderbouwing) niet is toegestaan.</w:t>
      </w:r>
    </w:p>
    <w:p w14:paraId="3395994A" w14:textId="330172CA" w:rsidR="0047499F" w:rsidRPr="004D6990" w:rsidRDefault="0047499F" w:rsidP="0047499F">
      <w:pPr>
        <w:pStyle w:val="Lijstalinea"/>
        <w:numPr>
          <w:ilvl w:val="0"/>
          <w:numId w:val="3"/>
        </w:numPr>
        <w:rPr>
          <w:rFonts w:cstheme="minorHAnsi"/>
        </w:rPr>
      </w:pPr>
      <w:r w:rsidRPr="004D6990">
        <w:rPr>
          <w:rFonts w:cstheme="minorHAnsi"/>
        </w:rPr>
        <w:t xml:space="preserve">De ontwikkelingen in de (i)VRI markt zijn dusdanig complex dat de provincie Noord-Brabant de expertise niet meer in huis heeft om het zelf te doen; daarnaast wil de provincie Noord-Brabant </w:t>
      </w:r>
      <w:r w:rsidR="004D6990" w:rsidRPr="004D6990">
        <w:rPr>
          <w:rFonts w:cstheme="minorHAnsi"/>
        </w:rPr>
        <w:t>“</w:t>
      </w:r>
      <w:r w:rsidRPr="004D6990">
        <w:rPr>
          <w:rFonts w:cstheme="minorHAnsi"/>
        </w:rPr>
        <w:t>regie voeren</w:t>
      </w:r>
      <w:r w:rsidR="004D6990" w:rsidRPr="004D6990">
        <w:rPr>
          <w:rFonts w:cstheme="minorHAnsi"/>
        </w:rPr>
        <w:t>” (zie toelichting in presentatie)</w:t>
      </w:r>
      <w:r w:rsidRPr="004D6990">
        <w:rPr>
          <w:rFonts w:cstheme="minorHAnsi"/>
        </w:rPr>
        <w:t xml:space="preserve"> en heeft niet de ambitie om zelf in huis deze kennis verder te ontwikkelen.</w:t>
      </w:r>
      <w:r w:rsidR="004D6990">
        <w:rPr>
          <w:rFonts w:cstheme="minorHAnsi"/>
        </w:rPr>
        <w:t xml:space="preserve"> </w:t>
      </w:r>
      <w:r w:rsidRPr="004D6990">
        <w:rPr>
          <w:rFonts w:cstheme="minorHAnsi"/>
        </w:rPr>
        <w:t>Met ontwikkelingen wordt onder andere bedoeld: de complexiteit van de hele dataketen leidt ertoe dat niet alleen kennis van zaken van regeltechniek nodig is, maar ook ICT kennis met de daarbij behorende security en privacy eisen; daarnaast neemt de complexiteit van de verkeersregelprogramma’s (ITS-applicaties) verder toe door bredere toepassingsmogelijkheden.</w:t>
      </w:r>
    </w:p>
    <w:p w14:paraId="0D268161" w14:textId="154CAFA1" w:rsidR="0047499F" w:rsidRDefault="0047499F" w:rsidP="0047499F">
      <w:pPr>
        <w:pStyle w:val="Lijstalinea"/>
        <w:numPr>
          <w:ilvl w:val="0"/>
          <w:numId w:val="3"/>
        </w:numPr>
        <w:rPr>
          <w:rFonts w:cstheme="minorHAnsi"/>
        </w:rPr>
      </w:pPr>
      <w:r w:rsidRPr="009A57BF">
        <w:rPr>
          <w:rFonts w:cstheme="minorHAnsi"/>
        </w:rPr>
        <w:t>Door het splitsen van</w:t>
      </w:r>
      <w:r>
        <w:rPr>
          <w:rFonts w:cstheme="minorHAnsi"/>
        </w:rPr>
        <w:t xml:space="preserve"> het huidige</w:t>
      </w:r>
      <w:r w:rsidRPr="009A57BF">
        <w:rPr>
          <w:rFonts w:cstheme="minorHAnsi"/>
        </w:rPr>
        <w:t xml:space="preserve"> EPC in een separaat IPC en een EPC zonder (i)VRI’s neemt de omvang en complexiteit van het EPC contract af waardoor </w:t>
      </w:r>
      <w:r w:rsidR="004D6990">
        <w:rPr>
          <w:rFonts w:cstheme="minorHAnsi"/>
        </w:rPr>
        <w:t xml:space="preserve">ook </w:t>
      </w:r>
      <w:r w:rsidRPr="009A57BF">
        <w:rPr>
          <w:rFonts w:cstheme="minorHAnsi"/>
        </w:rPr>
        <w:t xml:space="preserve">het MKB een </w:t>
      </w:r>
      <w:r w:rsidR="004D6990">
        <w:rPr>
          <w:rFonts w:cstheme="minorHAnsi"/>
        </w:rPr>
        <w:t xml:space="preserve">(grotere) </w:t>
      </w:r>
      <w:r w:rsidRPr="009A57BF">
        <w:rPr>
          <w:rFonts w:cstheme="minorHAnsi"/>
        </w:rPr>
        <w:t xml:space="preserve">kans </w:t>
      </w:r>
      <w:r w:rsidR="004D6990">
        <w:rPr>
          <w:rFonts w:cstheme="minorHAnsi"/>
        </w:rPr>
        <w:t>maakt</w:t>
      </w:r>
      <w:r w:rsidRPr="009A57BF">
        <w:rPr>
          <w:rFonts w:cstheme="minorHAnsi"/>
        </w:rPr>
        <w:t xml:space="preserve"> </w:t>
      </w:r>
      <w:r w:rsidR="004D6990">
        <w:rPr>
          <w:rFonts w:cstheme="minorHAnsi"/>
        </w:rPr>
        <w:t>om succesvol mee te dingen in de aanbesteding</w:t>
      </w:r>
      <w:r>
        <w:rPr>
          <w:rFonts w:cstheme="minorHAnsi"/>
        </w:rPr>
        <w:t>.</w:t>
      </w:r>
    </w:p>
    <w:p w14:paraId="0840E049" w14:textId="64E7B9B7" w:rsidR="004D6990" w:rsidRPr="0031148B" w:rsidRDefault="004D6990" w:rsidP="004D6990">
      <w:pPr>
        <w:spacing w:after="0"/>
        <w:rPr>
          <w:rFonts w:cstheme="minorHAnsi"/>
        </w:rPr>
      </w:pPr>
      <w:r>
        <w:rPr>
          <w:rFonts w:cstheme="minorHAnsi"/>
        </w:rPr>
        <w:t>In juni heeft de provincie Noord-Brabant besloten</w:t>
      </w:r>
      <w:r w:rsidRPr="0031148B">
        <w:rPr>
          <w:rFonts w:cstheme="minorHAnsi"/>
        </w:rPr>
        <w:t xml:space="preserve"> de scope van het EPC en IPC samen</w:t>
      </w:r>
      <w:r>
        <w:rPr>
          <w:rFonts w:cstheme="minorHAnsi"/>
        </w:rPr>
        <w:t xml:space="preserve"> te </w:t>
      </w:r>
      <w:r w:rsidRPr="0031148B">
        <w:rPr>
          <w:rFonts w:cstheme="minorHAnsi"/>
        </w:rPr>
        <w:t xml:space="preserve">voegen tot </w:t>
      </w:r>
      <w:r>
        <w:rPr>
          <w:rFonts w:cstheme="minorHAnsi"/>
        </w:rPr>
        <w:t>één integraal</w:t>
      </w:r>
      <w:r w:rsidRPr="0031148B">
        <w:rPr>
          <w:rFonts w:cstheme="minorHAnsi"/>
        </w:rPr>
        <w:t xml:space="preserve"> EPC,</w:t>
      </w:r>
      <w:r>
        <w:rPr>
          <w:rFonts w:cstheme="minorHAnsi"/>
        </w:rPr>
        <w:t xml:space="preserve"> waarin de scope van het EPC en IPC zijn samengevoegd. Dit</w:t>
      </w:r>
      <w:r w:rsidRPr="0031148B">
        <w:rPr>
          <w:rFonts w:cstheme="minorHAnsi"/>
        </w:rPr>
        <w:t xml:space="preserve"> vanwege de volgende argumenten:</w:t>
      </w:r>
    </w:p>
    <w:p w14:paraId="3BE90605" w14:textId="77777777" w:rsidR="004D6990" w:rsidRPr="0031148B" w:rsidRDefault="004D6990" w:rsidP="004D6990">
      <w:pPr>
        <w:pStyle w:val="Lijstalinea"/>
        <w:numPr>
          <w:ilvl w:val="0"/>
          <w:numId w:val="3"/>
        </w:numPr>
        <w:rPr>
          <w:rFonts w:cstheme="minorHAnsi"/>
        </w:rPr>
      </w:pPr>
      <w:r w:rsidRPr="0031148B">
        <w:rPr>
          <w:rFonts w:cstheme="minorHAnsi"/>
        </w:rPr>
        <w:t xml:space="preserve">Twee contracten, betekent twee contracten managen, dus worden de contractmanagementkosten verdubbeld. </w:t>
      </w:r>
      <w:r>
        <w:rPr>
          <w:rFonts w:cstheme="minorHAnsi"/>
        </w:rPr>
        <w:t xml:space="preserve">Dit geldt bijvoorbeeld ook </w:t>
      </w:r>
      <w:r w:rsidRPr="0031148B">
        <w:rPr>
          <w:rFonts w:cstheme="minorHAnsi"/>
        </w:rPr>
        <w:t xml:space="preserve">voor de kosten voor 24/7 </w:t>
      </w:r>
      <w:r w:rsidRPr="0031148B">
        <w:rPr>
          <w:rFonts w:cstheme="minorHAnsi"/>
        </w:rPr>
        <w:lastRenderedPageBreak/>
        <w:t>storingsdiensten</w:t>
      </w:r>
      <w:r>
        <w:rPr>
          <w:rFonts w:cstheme="minorHAnsi"/>
        </w:rPr>
        <w:t xml:space="preserve"> door de Opdrachtnemers</w:t>
      </w:r>
      <w:r w:rsidRPr="0031148B">
        <w:rPr>
          <w:rFonts w:cstheme="minorHAnsi"/>
        </w:rPr>
        <w:t>. Bij twee contracten</w:t>
      </w:r>
      <w:r>
        <w:rPr>
          <w:rFonts w:cstheme="minorHAnsi"/>
        </w:rPr>
        <w:t xml:space="preserve"> is er </w:t>
      </w:r>
      <w:r w:rsidRPr="0031148B">
        <w:rPr>
          <w:rFonts w:cstheme="minorHAnsi"/>
        </w:rPr>
        <w:t xml:space="preserve">ook </w:t>
      </w:r>
      <w:r>
        <w:rPr>
          <w:rFonts w:cstheme="minorHAnsi"/>
        </w:rPr>
        <w:t>sprake van dubbele</w:t>
      </w:r>
      <w:r w:rsidRPr="0031148B">
        <w:rPr>
          <w:rFonts w:cstheme="minorHAnsi"/>
        </w:rPr>
        <w:t xml:space="preserve"> overhead kosten voor de ON, die </w:t>
      </w:r>
      <w:r>
        <w:rPr>
          <w:rFonts w:cstheme="minorHAnsi"/>
        </w:rPr>
        <w:t>de provincie Noord-Brabant</w:t>
      </w:r>
      <w:r w:rsidRPr="0031148B">
        <w:rPr>
          <w:rFonts w:cstheme="minorHAnsi"/>
        </w:rPr>
        <w:t xml:space="preserve"> uiteindelijk betaald.</w:t>
      </w:r>
    </w:p>
    <w:p w14:paraId="7598BBD0" w14:textId="48F13B75" w:rsidR="004D6990" w:rsidRPr="0031148B" w:rsidRDefault="004D6990" w:rsidP="004D6990">
      <w:pPr>
        <w:pStyle w:val="Lijstalinea"/>
        <w:numPr>
          <w:ilvl w:val="0"/>
          <w:numId w:val="3"/>
        </w:numPr>
        <w:rPr>
          <w:rFonts w:cstheme="minorHAnsi"/>
        </w:rPr>
      </w:pPr>
      <w:r w:rsidRPr="0031148B">
        <w:rPr>
          <w:rFonts w:cstheme="minorHAnsi"/>
        </w:rPr>
        <w:t xml:space="preserve">Twee contracten betekent aanzienlijk meer raakvlakken die gemanaged </w:t>
      </w:r>
      <w:r>
        <w:rPr>
          <w:rFonts w:cstheme="minorHAnsi"/>
        </w:rPr>
        <w:t xml:space="preserve">en beheerst </w:t>
      </w:r>
      <w:r w:rsidRPr="0031148B">
        <w:rPr>
          <w:rFonts w:cstheme="minorHAnsi"/>
        </w:rPr>
        <w:t>moeten worden.</w:t>
      </w:r>
    </w:p>
    <w:p w14:paraId="7F6A1E22" w14:textId="012F725C" w:rsidR="004D6990" w:rsidRPr="0031148B" w:rsidRDefault="004D6990" w:rsidP="004D6990">
      <w:pPr>
        <w:pStyle w:val="Lijstalinea"/>
        <w:numPr>
          <w:ilvl w:val="0"/>
          <w:numId w:val="3"/>
        </w:numPr>
        <w:rPr>
          <w:rFonts w:cstheme="minorHAnsi"/>
        </w:rPr>
      </w:pPr>
      <w:r>
        <w:rPr>
          <w:rFonts w:cstheme="minorHAnsi"/>
        </w:rPr>
        <w:t>De scope van de n</w:t>
      </w:r>
      <w:r w:rsidRPr="0031148B">
        <w:rPr>
          <w:rFonts w:cstheme="minorHAnsi"/>
        </w:rPr>
        <w:t xml:space="preserve">ieuwbouw </w:t>
      </w:r>
      <w:r>
        <w:rPr>
          <w:rFonts w:cstheme="minorHAnsi"/>
        </w:rPr>
        <w:t>is zeer onzeker</w:t>
      </w:r>
      <w:r w:rsidRPr="0031148B">
        <w:rPr>
          <w:rFonts w:cstheme="minorHAnsi"/>
        </w:rPr>
        <w:t xml:space="preserve"> in verband met </w:t>
      </w:r>
      <w:r>
        <w:rPr>
          <w:rFonts w:cstheme="minorHAnsi"/>
        </w:rPr>
        <w:t xml:space="preserve">de </w:t>
      </w:r>
      <w:r w:rsidRPr="0031148B">
        <w:rPr>
          <w:rFonts w:cstheme="minorHAnsi"/>
        </w:rPr>
        <w:t>stikstofproblematiek</w:t>
      </w:r>
      <w:r>
        <w:rPr>
          <w:rFonts w:cstheme="minorHAnsi"/>
        </w:rPr>
        <w:t>; veel</w:t>
      </w:r>
      <w:r w:rsidRPr="0031148B">
        <w:rPr>
          <w:rFonts w:cstheme="minorHAnsi"/>
        </w:rPr>
        <w:t xml:space="preserve"> nieuwbouwprojecten met (i)</w:t>
      </w:r>
      <w:proofErr w:type="spellStart"/>
      <w:r w:rsidRPr="0031148B">
        <w:rPr>
          <w:rFonts w:cstheme="minorHAnsi"/>
        </w:rPr>
        <w:t>VRI’s</w:t>
      </w:r>
      <w:proofErr w:type="spellEnd"/>
      <w:r w:rsidRPr="0031148B">
        <w:rPr>
          <w:rFonts w:cstheme="minorHAnsi"/>
        </w:rPr>
        <w:t xml:space="preserve"> zijn “on </w:t>
      </w:r>
      <w:proofErr w:type="spellStart"/>
      <w:r w:rsidRPr="0031148B">
        <w:rPr>
          <w:rFonts w:cstheme="minorHAnsi"/>
        </w:rPr>
        <w:t>hold</w:t>
      </w:r>
      <w:proofErr w:type="spellEnd"/>
      <w:r w:rsidRPr="0031148B">
        <w:rPr>
          <w:rFonts w:cstheme="minorHAnsi"/>
        </w:rPr>
        <w:t>” gezet.</w:t>
      </w:r>
      <w:r>
        <w:rPr>
          <w:rFonts w:cstheme="minorHAnsi"/>
        </w:rPr>
        <w:t xml:space="preserve"> Hierdoor is de behoefte om vanuit een separaat (IPC) contract (i)VRI’s te leveren aan Infrastructurele Projecten aanzienlijk afgenomen, c.q. geminimaliseerd.</w:t>
      </w:r>
    </w:p>
    <w:p w14:paraId="3DEC3B39" w14:textId="77777777" w:rsidR="004D6990" w:rsidRDefault="004D6990" w:rsidP="004D6990">
      <w:pPr>
        <w:pStyle w:val="Lijstalinea"/>
        <w:numPr>
          <w:ilvl w:val="0"/>
          <w:numId w:val="3"/>
        </w:numPr>
        <w:rPr>
          <w:rFonts w:cstheme="minorHAnsi"/>
        </w:rPr>
      </w:pPr>
      <w:r>
        <w:rPr>
          <w:rFonts w:cstheme="minorHAnsi"/>
        </w:rPr>
        <w:t>Het b</w:t>
      </w:r>
      <w:r w:rsidRPr="0031148B">
        <w:rPr>
          <w:rFonts w:cstheme="minorHAnsi"/>
        </w:rPr>
        <w:t>eeld van de markt is</w:t>
      </w:r>
      <w:r>
        <w:rPr>
          <w:rFonts w:cstheme="minorHAnsi"/>
        </w:rPr>
        <w:t xml:space="preserve"> de laatste jaren</w:t>
      </w:r>
      <w:r w:rsidRPr="0031148B">
        <w:rPr>
          <w:rFonts w:cstheme="minorHAnsi"/>
        </w:rPr>
        <w:t xml:space="preserve"> ver</w:t>
      </w:r>
      <w:r>
        <w:rPr>
          <w:rFonts w:cstheme="minorHAnsi"/>
        </w:rPr>
        <w:t>anderd</w:t>
      </w:r>
      <w:r w:rsidRPr="0031148B">
        <w:rPr>
          <w:rFonts w:cstheme="minorHAnsi"/>
        </w:rPr>
        <w:t xml:space="preserve">: de ontwikkelingen van de (i)VRI’s gaan niet zo snel als </w:t>
      </w:r>
      <w:r>
        <w:rPr>
          <w:rFonts w:cstheme="minorHAnsi"/>
        </w:rPr>
        <w:t xml:space="preserve">waar </w:t>
      </w:r>
      <w:r w:rsidRPr="0031148B">
        <w:rPr>
          <w:rFonts w:cstheme="minorHAnsi"/>
        </w:rPr>
        <w:t xml:space="preserve">twee jaar geleden vanuit </w:t>
      </w:r>
      <w:r>
        <w:rPr>
          <w:rFonts w:cstheme="minorHAnsi"/>
        </w:rPr>
        <w:t>i</w:t>
      </w:r>
      <w:r w:rsidRPr="0031148B">
        <w:rPr>
          <w:rFonts w:cstheme="minorHAnsi"/>
        </w:rPr>
        <w:t>s gegaan.</w:t>
      </w:r>
    </w:p>
    <w:p w14:paraId="4FC3B909" w14:textId="3C1D73AF" w:rsidR="0047499F" w:rsidRPr="004D6990" w:rsidRDefault="00463056" w:rsidP="004D6990">
      <w:pPr>
        <w:pStyle w:val="Lijstalinea"/>
        <w:numPr>
          <w:ilvl w:val="0"/>
          <w:numId w:val="3"/>
        </w:numPr>
        <w:rPr>
          <w:rFonts w:cstheme="minorHAnsi"/>
        </w:rPr>
      </w:pPr>
      <w:r>
        <w:rPr>
          <w:rFonts w:cstheme="minorHAnsi"/>
        </w:rPr>
        <w:t>U</w:t>
      </w:r>
      <w:r w:rsidR="007F58FE">
        <w:rPr>
          <w:rFonts w:cstheme="minorHAnsi"/>
        </w:rPr>
        <w:t>it</w:t>
      </w:r>
      <w:r w:rsidR="00D33496">
        <w:rPr>
          <w:rFonts w:cstheme="minorHAnsi"/>
        </w:rPr>
        <w:t xml:space="preserve"> de schriftelijke </w:t>
      </w:r>
      <w:r w:rsidR="004D6990" w:rsidRPr="004D6990">
        <w:rPr>
          <w:rFonts w:cstheme="minorHAnsi"/>
        </w:rPr>
        <w:t xml:space="preserve">marktconsultatie </w:t>
      </w:r>
      <w:r w:rsidR="005F6A52">
        <w:rPr>
          <w:rFonts w:cstheme="minorHAnsi"/>
        </w:rPr>
        <w:t xml:space="preserve">kwam naar voren dat </w:t>
      </w:r>
      <w:r w:rsidR="00C95899">
        <w:rPr>
          <w:rFonts w:cstheme="minorHAnsi"/>
        </w:rPr>
        <w:t xml:space="preserve">enkele marktpartijen een voorkeur hebben voor een </w:t>
      </w:r>
      <w:r w:rsidR="004D6990" w:rsidRPr="004D6990">
        <w:rPr>
          <w:rFonts w:cstheme="minorHAnsi"/>
        </w:rPr>
        <w:t xml:space="preserve">integraal allesomvattend contract. Daarnaast komt uit de </w:t>
      </w:r>
      <w:r w:rsidR="004D6990">
        <w:rPr>
          <w:rFonts w:cstheme="minorHAnsi"/>
        </w:rPr>
        <w:t xml:space="preserve">schriftelijke </w:t>
      </w:r>
      <w:r w:rsidR="004D6990" w:rsidRPr="004D6990">
        <w:rPr>
          <w:rFonts w:cstheme="minorHAnsi"/>
        </w:rPr>
        <w:t xml:space="preserve">marktconsultatie voor het IPC naar voren dat marktpartijen in verband met het creëren van een gelijk speelveld (“level </w:t>
      </w:r>
      <w:proofErr w:type="spellStart"/>
      <w:r w:rsidR="004D6990" w:rsidRPr="004D6990">
        <w:rPr>
          <w:rFonts w:cstheme="minorHAnsi"/>
        </w:rPr>
        <w:t>playing</w:t>
      </w:r>
      <w:proofErr w:type="spellEnd"/>
      <w:r w:rsidR="004D6990" w:rsidRPr="004D6990">
        <w:rPr>
          <w:rFonts w:cstheme="minorHAnsi"/>
        </w:rPr>
        <w:t xml:space="preserve"> field”) voor de markt en het voorkomen van een “</w:t>
      </w:r>
      <w:proofErr w:type="spellStart"/>
      <w:r w:rsidR="004D6990" w:rsidRPr="004D6990">
        <w:rPr>
          <w:rFonts w:cstheme="minorHAnsi"/>
        </w:rPr>
        <w:t>vendor</w:t>
      </w:r>
      <w:proofErr w:type="spellEnd"/>
      <w:r w:rsidR="004D6990" w:rsidRPr="004D6990">
        <w:rPr>
          <w:rFonts w:cstheme="minorHAnsi"/>
        </w:rPr>
        <w:t xml:space="preserve"> </w:t>
      </w:r>
      <w:proofErr w:type="spellStart"/>
      <w:r w:rsidR="004D6990" w:rsidRPr="004D6990">
        <w:rPr>
          <w:rFonts w:cstheme="minorHAnsi"/>
        </w:rPr>
        <w:t>lock</w:t>
      </w:r>
      <w:proofErr w:type="spellEnd"/>
      <w:r w:rsidR="004D6990" w:rsidRPr="004D6990">
        <w:rPr>
          <w:rFonts w:cstheme="minorHAnsi"/>
        </w:rPr>
        <w:t>-in” adviseren om leveringen buiten de scope van het contract te houden. Een “</w:t>
      </w:r>
      <w:proofErr w:type="spellStart"/>
      <w:r w:rsidR="004D6990" w:rsidRPr="004D6990">
        <w:rPr>
          <w:rFonts w:cstheme="minorHAnsi"/>
        </w:rPr>
        <w:t>vendor</w:t>
      </w:r>
      <w:proofErr w:type="spellEnd"/>
      <w:r w:rsidR="004D6990" w:rsidRPr="004D6990">
        <w:rPr>
          <w:rFonts w:cstheme="minorHAnsi"/>
        </w:rPr>
        <w:t xml:space="preserve"> </w:t>
      </w:r>
      <w:proofErr w:type="spellStart"/>
      <w:r w:rsidR="004D6990" w:rsidRPr="004D6990">
        <w:rPr>
          <w:rFonts w:cstheme="minorHAnsi"/>
        </w:rPr>
        <w:t>lock</w:t>
      </w:r>
      <w:proofErr w:type="spellEnd"/>
      <w:r w:rsidR="004D6990" w:rsidRPr="004D6990">
        <w:rPr>
          <w:rFonts w:cstheme="minorHAnsi"/>
        </w:rPr>
        <w:t>-in” is het verschijnsel dat een organisatie zo afhankelijk wordt van een leverancier dat afscheid nemen of overstappen niet mogelijk is zonder grote (financiële) gevolgen.</w:t>
      </w:r>
    </w:p>
    <w:p w14:paraId="7E0A2FB8" w14:textId="692E29F4" w:rsidR="00634189" w:rsidRPr="00634189" w:rsidRDefault="00634189" w:rsidP="002D42D7">
      <w:pPr>
        <w:spacing w:after="0"/>
        <w:rPr>
          <w:b/>
          <w:bCs/>
          <w:color w:val="FF0000"/>
        </w:rPr>
      </w:pPr>
      <w:r w:rsidRPr="00634189">
        <w:rPr>
          <w:b/>
          <w:bCs/>
          <w:color w:val="FF0000"/>
        </w:rPr>
        <w:t>Toelichting scope</w:t>
      </w:r>
    </w:p>
    <w:p w14:paraId="5D1E1385" w14:textId="28CFFF90" w:rsidR="004D6990" w:rsidRDefault="003249F8" w:rsidP="002D42D7">
      <w:pPr>
        <w:spacing w:after="0"/>
      </w:pPr>
      <w:r>
        <w:t xml:space="preserve">De provincie licht de scope van het integrale EPC toe aan de hand van de scopetabel uit de presentatie, zie bijlage </w:t>
      </w:r>
      <w:r w:rsidR="00E67902">
        <w:t>bij dit verslag</w:t>
      </w:r>
      <w:r>
        <w:t>. In deze tabel is tevens de</w:t>
      </w:r>
      <w:r w:rsidR="00634189">
        <w:t xml:space="preserve"> huidige zienswijze</w:t>
      </w:r>
      <w:r>
        <w:t xml:space="preserve"> </w:t>
      </w:r>
      <w:r w:rsidR="00634189">
        <w:t xml:space="preserve">van de provincie </w:t>
      </w:r>
      <w:r>
        <w:t>v</w:t>
      </w:r>
      <w:r w:rsidR="00634189">
        <w:t>oor</w:t>
      </w:r>
      <w:r>
        <w:t xml:space="preserve"> verrekening van de kosten opgenomen.</w:t>
      </w:r>
    </w:p>
    <w:p w14:paraId="53FBFAAF" w14:textId="7F778796" w:rsidR="008D6F41" w:rsidRDefault="008D6F41" w:rsidP="002D42D7">
      <w:pPr>
        <w:spacing w:after="0"/>
      </w:pPr>
      <w:r>
        <w:t>De tabel uit de presentatie is een samenvatting van navolgende uitgebreidere scopetabel van het integraal EPC. In deze tabel zijn de mutaties ten opzichte van de scope van het IPC</w:t>
      </w:r>
      <w:r w:rsidR="00E33187">
        <w:t xml:space="preserve">, beschreven in het marktconsultatiedocument, </w:t>
      </w:r>
      <w:r>
        <w:t xml:space="preserve">met </w:t>
      </w:r>
      <w:r w:rsidRPr="002866F4">
        <w:rPr>
          <w:b/>
          <w:bCs/>
          <w:color w:val="FF0000"/>
        </w:rPr>
        <w:t>rode</w:t>
      </w:r>
      <w:r>
        <w:t xml:space="preserve"> </w:t>
      </w:r>
      <w:r w:rsidR="002866F4">
        <w:t xml:space="preserve">tekst </w:t>
      </w:r>
      <w:r>
        <w:t>aangegeven.</w:t>
      </w:r>
    </w:p>
    <w:p w14:paraId="05DA9C9A" w14:textId="2EB67E2C" w:rsidR="008D6F41" w:rsidRDefault="008D6F41" w:rsidP="002D42D7">
      <w:pPr>
        <w:spacing w:after="0"/>
      </w:pPr>
    </w:p>
    <w:tbl>
      <w:tblPr>
        <w:tblW w:w="7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34"/>
        <w:gridCol w:w="1276"/>
      </w:tblGrid>
      <w:tr w:rsidR="004A78DB" w:rsidRPr="002866F4" w14:paraId="1E573A5A" w14:textId="77777777">
        <w:trPr>
          <w:trHeight w:val="340"/>
          <w:tblHeader/>
        </w:trPr>
        <w:tc>
          <w:tcPr>
            <w:tcW w:w="5387" w:type="dxa"/>
            <w:shd w:val="clear" w:color="auto" w:fill="D9D9D9"/>
            <w:vAlign w:val="center"/>
          </w:tcPr>
          <w:p w14:paraId="7702ACF1" w14:textId="77777777" w:rsidR="004A78DB" w:rsidRPr="002866F4" w:rsidRDefault="004A78DB" w:rsidP="00752CC1">
            <w:pPr>
              <w:pStyle w:val="broodtekst"/>
              <w:rPr>
                <w:rFonts w:asciiTheme="minorHAnsi" w:hAnsiTheme="minorHAnsi" w:cstheme="minorHAnsi"/>
                <w:b/>
                <w:bCs/>
                <w:noProof/>
                <w:sz w:val="22"/>
                <w:szCs w:val="22"/>
                <w:lang w:eastAsia="en-US"/>
              </w:rPr>
            </w:pPr>
            <w:r w:rsidRPr="002866F4">
              <w:rPr>
                <w:rFonts w:asciiTheme="minorHAnsi" w:hAnsiTheme="minorHAnsi" w:cstheme="minorHAnsi"/>
                <w:b/>
                <w:bCs/>
                <w:noProof/>
                <w:sz w:val="22"/>
                <w:szCs w:val="22"/>
                <w:lang w:eastAsia="en-US"/>
              </w:rPr>
              <w:t>Omschrijving</w:t>
            </w:r>
          </w:p>
        </w:tc>
        <w:tc>
          <w:tcPr>
            <w:tcW w:w="1134" w:type="dxa"/>
            <w:shd w:val="clear" w:color="auto" w:fill="D9D9D9"/>
            <w:vAlign w:val="center"/>
          </w:tcPr>
          <w:p w14:paraId="3CB17FC1" w14:textId="77777777" w:rsidR="004A78DB" w:rsidRPr="002866F4" w:rsidRDefault="004A78DB" w:rsidP="00752CC1">
            <w:pPr>
              <w:pStyle w:val="broodtekst"/>
              <w:jc w:val="center"/>
              <w:rPr>
                <w:rFonts w:asciiTheme="minorHAnsi" w:hAnsiTheme="minorHAnsi" w:cstheme="minorHAnsi"/>
                <w:b/>
                <w:bCs/>
                <w:noProof/>
                <w:sz w:val="22"/>
                <w:szCs w:val="22"/>
                <w:lang w:eastAsia="en-US"/>
              </w:rPr>
            </w:pPr>
            <w:r w:rsidRPr="002866F4">
              <w:rPr>
                <w:rFonts w:asciiTheme="minorHAnsi" w:hAnsiTheme="minorHAnsi" w:cstheme="minorHAnsi"/>
                <w:b/>
                <w:bCs/>
                <w:noProof/>
                <w:sz w:val="22"/>
                <w:szCs w:val="22"/>
                <w:lang w:eastAsia="en-US"/>
              </w:rPr>
              <w:t>In scope</w:t>
            </w:r>
          </w:p>
        </w:tc>
        <w:tc>
          <w:tcPr>
            <w:tcW w:w="1276" w:type="dxa"/>
            <w:shd w:val="clear" w:color="auto" w:fill="D9D9D9"/>
            <w:vAlign w:val="center"/>
          </w:tcPr>
          <w:p w14:paraId="007EDFAA" w14:textId="77777777" w:rsidR="004A78DB" w:rsidRPr="002866F4" w:rsidRDefault="004A78DB" w:rsidP="00752CC1">
            <w:pPr>
              <w:pStyle w:val="broodtekst"/>
              <w:jc w:val="center"/>
              <w:rPr>
                <w:rFonts w:asciiTheme="minorHAnsi" w:hAnsiTheme="minorHAnsi" w:cstheme="minorHAnsi"/>
                <w:b/>
                <w:bCs/>
                <w:noProof/>
                <w:sz w:val="22"/>
                <w:szCs w:val="22"/>
                <w:lang w:eastAsia="en-US"/>
              </w:rPr>
            </w:pPr>
            <w:r w:rsidRPr="002866F4">
              <w:rPr>
                <w:rFonts w:asciiTheme="minorHAnsi" w:hAnsiTheme="minorHAnsi" w:cstheme="minorHAnsi"/>
                <w:b/>
                <w:bCs/>
                <w:noProof/>
                <w:sz w:val="22"/>
                <w:szCs w:val="22"/>
                <w:lang w:eastAsia="en-US"/>
              </w:rPr>
              <w:t>Uit scope</w:t>
            </w:r>
          </w:p>
        </w:tc>
      </w:tr>
      <w:tr w:rsidR="004A78DB" w:rsidRPr="002866F4" w14:paraId="5D74E4C0" w14:textId="77777777">
        <w:trPr>
          <w:trHeight w:val="340"/>
        </w:trPr>
        <w:tc>
          <w:tcPr>
            <w:tcW w:w="5387" w:type="dxa"/>
            <w:vAlign w:val="center"/>
          </w:tcPr>
          <w:p w14:paraId="13664E04" w14:textId="77777777" w:rsidR="004A78DB" w:rsidRPr="002866F4" w:rsidRDefault="004A78DB" w:rsidP="00752CC1">
            <w:pPr>
              <w:pStyle w:val="broodtekst"/>
              <w:rPr>
                <w:rFonts w:asciiTheme="minorHAnsi" w:hAnsiTheme="minorHAnsi" w:cstheme="minorHAnsi"/>
                <w:sz w:val="22"/>
                <w:szCs w:val="22"/>
              </w:rPr>
            </w:pPr>
            <w:r w:rsidRPr="002866F4">
              <w:rPr>
                <w:rFonts w:asciiTheme="minorHAnsi" w:hAnsiTheme="minorHAnsi" w:cstheme="minorHAnsi"/>
                <w:noProof/>
                <w:sz w:val="22"/>
                <w:szCs w:val="22"/>
                <w:lang w:eastAsia="en-US"/>
              </w:rPr>
              <w:t>Technisch beheer en onderhoud van het Areaal</w:t>
            </w:r>
          </w:p>
        </w:tc>
        <w:tc>
          <w:tcPr>
            <w:tcW w:w="1134" w:type="dxa"/>
            <w:vAlign w:val="center"/>
          </w:tcPr>
          <w:p w14:paraId="56CB9AB9"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5BFB944B"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45AD8C56" w14:textId="77777777">
        <w:trPr>
          <w:trHeight w:val="340"/>
        </w:trPr>
        <w:tc>
          <w:tcPr>
            <w:tcW w:w="5387" w:type="dxa"/>
            <w:vAlign w:val="center"/>
          </w:tcPr>
          <w:p w14:paraId="68787BFB"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Verkeerskundig/functioneel beheer en onderhoud van het Areaal</w:t>
            </w:r>
          </w:p>
        </w:tc>
        <w:tc>
          <w:tcPr>
            <w:tcW w:w="1134" w:type="dxa"/>
            <w:vAlign w:val="center"/>
          </w:tcPr>
          <w:p w14:paraId="71392B0A"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39351D30"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6F79C08C" w14:textId="77777777">
        <w:trPr>
          <w:trHeight w:val="340"/>
        </w:trPr>
        <w:tc>
          <w:tcPr>
            <w:tcW w:w="5387" w:type="dxa"/>
            <w:vAlign w:val="center"/>
          </w:tcPr>
          <w:p w14:paraId="2DED872D"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Monitoren van de beschikbaarheid van het Areaal</w:t>
            </w:r>
          </w:p>
        </w:tc>
        <w:tc>
          <w:tcPr>
            <w:tcW w:w="1134" w:type="dxa"/>
            <w:vAlign w:val="center"/>
          </w:tcPr>
          <w:p w14:paraId="0C678B37"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7B54637E"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361B809A" w14:textId="77777777">
        <w:trPr>
          <w:trHeight w:val="340"/>
        </w:trPr>
        <w:tc>
          <w:tcPr>
            <w:tcW w:w="5387" w:type="dxa"/>
            <w:vAlign w:val="center"/>
          </w:tcPr>
          <w:p w14:paraId="2CDCAABB"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Preventief onderhouden van het Areaal</w:t>
            </w:r>
          </w:p>
        </w:tc>
        <w:tc>
          <w:tcPr>
            <w:tcW w:w="1134" w:type="dxa"/>
            <w:vAlign w:val="center"/>
          </w:tcPr>
          <w:p w14:paraId="288E82C1"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7E3AF024"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50CD44D7" w14:textId="77777777">
        <w:trPr>
          <w:trHeight w:val="340"/>
        </w:trPr>
        <w:tc>
          <w:tcPr>
            <w:tcW w:w="5387" w:type="dxa"/>
            <w:vAlign w:val="center"/>
          </w:tcPr>
          <w:p w14:paraId="58216099"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Correctief onderhouden van het Areaal</w:t>
            </w:r>
          </w:p>
        </w:tc>
        <w:tc>
          <w:tcPr>
            <w:tcW w:w="1134" w:type="dxa"/>
            <w:vAlign w:val="center"/>
          </w:tcPr>
          <w:p w14:paraId="1383A075"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3BAF57EF"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604E132B" w14:textId="77777777">
        <w:trPr>
          <w:trHeight w:val="340"/>
        </w:trPr>
        <w:tc>
          <w:tcPr>
            <w:tcW w:w="5387" w:type="dxa"/>
            <w:vAlign w:val="center"/>
          </w:tcPr>
          <w:p w14:paraId="6DD6BDDA"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Veiligstellen en schadeafhandeling van het Areaal</w:t>
            </w:r>
          </w:p>
        </w:tc>
        <w:tc>
          <w:tcPr>
            <w:tcW w:w="1134" w:type="dxa"/>
            <w:vAlign w:val="center"/>
          </w:tcPr>
          <w:p w14:paraId="623E348D"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0772F5D8"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44D3AA60" w14:textId="77777777">
        <w:trPr>
          <w:trHeight w:val="340"/>
        </w:trPr>
        <w:tc>
          <w:tcPr>
            <w:tcW w:w="5387" w:type="dxa"/>
            <w:vAlign w:val="center"/>
          </w:tcPr>
          <w:p w14:paraId="2E423F33"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Schade verhaling</w:t>
            </w:r>
            <w:r w:rsidRPr="002866F4">
              <w:rPr>
                <w:rStyle w:val="Voetnootmarkering"/>
                <w:rFonts w:asciiTheme="minorHAnsi" w:hAnsiTheme="minorHAnsi" w:cstheme="minorHAnsi"/>
                <w:noProof/>
                <w:sz w:val="22"/>
                <w:szCs w:val="22"/>
                <w:lang w:eastAsia="en-US"/>
              </w:rPr>
              <w:footnoteReference w:id="2"/>
            </w:r>
          </w:p>
        </w:tc>
        <w:tc>
          <w:tcPr>
            <w:tcW w:w="1134" w:type="dxa"/>
            <w:vAlign w:val="center"/>
          </w:tcPr>
          <w:p w14:paraId="3E7F548E" w14:textId="77777777" w:rsidR="004A78DB" w:rsidRPr="002866F4" w:rsidRDefault="004A78DB" w:rsidP="00752CC1">
            <w:pPr>
              <w:pStyle w:val="broodtekst"/>
              <w:jc w:val="center"/>
              <w:rPr>
                <w:rFonts w:asciiTheme="minorHAnsi" w:hAnsiTheme="minorHAnsi" w:cstheme="minorHAnsi"/>
                <w:noProof/>
                <w:sz w:val="22"/>
                <w:szCs w:val="22"/>
                <w:lang w:eastAsia="en-US"/>
              </w:rPr>
            </w:pPr>
          </w:p>
        </w:tc>
        <w:tc>
          <w:tcPr>
            <w:tcW w:w="1276" w:type="dxa"/>
          </w:tcPr>
          <w:p w14:paraId="35DB9AF0"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r>
      <w:tr w:rsidR="004A78DB" w:rsidRPr="002866F4" w14:paraId="0C599004" w14:textId="77777777">
        <w:trPr>
          <w:trHeight w:val="340"/>
        </w:trPr>
        <w:tc>
          <w:tcPr>
            <w:tcW w:w="5387" w:type="dxa"/>
            <w:vAlign w:val="center"/>
          </w:tcPr>
          <w:p w14:paraId="073BFFC4"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 xml:space="preserve">Bovengronds deel Areaal  (masten, kasten, verkeerslantaarns, etc.) </w:t>
            </w:r>
          </w:p>
        </w:tc>
        <w:tc>
          <w:tcPr>
            <w:tcW w:w="1134" w:type="dxa"/>
            <w:vAlign w:val="center"/>
          </w:tcPr>
          <w:p w14:paraId="23CFC258"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745F7006"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416AA0BF" w14:textId="77777777">
        <w:trPr>
          <w:trHeight w:val="340"/>
        </w:trPr>
        <w:tc>
          <w:tcPr>
            <w:tcW w:w="5387" w:type="dxa"/>
            <w:vAlign w:val="center"/>
          </w:tcPr>
          <w:p w14:paraId="62F6AA6A"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Ondergronds deel Areaal  (kabels, detectielussen, etc.)</w:t>
            </w:r>
          </w:p>
        </w:tc>
        <w:tc>
          <w:tcPr>
            <w:tcW w:w="1134" w:type="dxa"/>
            <w:vAlign w:val="center"/>
          </w:tcPr>
          <w:p w14:paraId="2BF490DB"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6065EE0F"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6E9E1516" w14:textId="77777777">
        <w:trPr>
          <w:trHeight w:val="340"/>
        </w:trPr>
        <w:tc>
          <w:tcPr>
            <w:tcW w:w="5387" w:type="dxa"/>
            <w:vAlign w:val="center"/>
          </w:tcPr>
          <w:p w14:paraId="32A59D6C"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Coördinatie lopende contracten t.b.v. onderdelen van het Areaal</w:t>
            </w:r>
          </w:p>
        </w:tc>
        <w:tc>
          <w:tcPr>
            <w:tcW w:w="1134" w:type="dxa"/>
            <w:vAlign w:val="center"/>
          </w:tcPr>
          <w:p w14:paraId="16951081"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6FA6D74A"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5C82E2BF" w14:textId="77777777">
        <w:trPr>
          <w:trHeight w:val="340"/>
        </w:trPr>
        <w:tc>
          <w:tcPr>
            <w:tcW w:w="5387" w:type="dxa"/>
            <w:vAlign w:val="center"/>
          </w:tcPr>
          <w:p w14:paraId="419BD9B7"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Leveren, operationeel houden, beheren en onderhouden van een VRI-centrale</w:t>
            </w:r>
          </w:p>
        </w:tc>
        <w:tc>
          <w:tcPr>
            <w:tcW w:w="1134" w:type="dxa"/>
            <w:vAlign w:val="center"/>
          </w:tcPr>
          <w:p w14:paraId="12FC0A8A"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6A2D076D"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341630A8" w14:textId="77777777">
        <w:trPr>
          <w:trHeight w:val="340"/>
        </w:trPr>
        <w:tc>
          <w:tcPr>
            <w:tcW w:w="5387" w:type="dxa"/>
            <w:vAlign w:val="center"/>
          </w:tcPr>
          <w:p w14:paraId="2441A6C9"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Operationeel houden van een Storingsregistratie Systeem (als dienst)</w:t>
            </w:r>
          </w:p>
        </w:tc>
        <w:tc>
          <w:tcPr>
            <w:tcW w:w="1134" w:type="dxa"/>
            <w:vAlign w:val="center"/>
          </w:tcPr>
          <w:p w14:paraId="05A827FE"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1F12ECE1"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7DBB7417" w14:textId="77777777">
        <w:trPr>
          <w:trHeight w:val="340"/>
        </w:trPr>
        <w:tc>
          <w:tcPr>
            <w:tcW w:w="5387" w:type="dxa"/>
            <w:vAlign w:val="center"/>
          </w:tcPr>
          <w:p w14:paraId="52556A5B"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Variabel onderhoud  (o.a. renovatie)</w:t>
            </w:r>
          </w:p>
        </w:tc>
        <w:tc>
          <w:tcPr>
            <w:tcW w:w="1134" w:type="dxa"/>
            <w:vAlign w:val="center"/>
          </w:tcPr>
          <w:p w14:paraId="31DE1048"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2F237139"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2866F4" w:rsidRPr="002866F4" w14:paraId="29E7F08B" w14:textId="77777777">
        <w:trPr>
          <w:trHeight w:val="340"/>
        </w:trPr>
        <w:tc>
          <w:tcPr>
            <w:tcW w:w="5387" w:type="dxa"/>
            <w:vAlign w:val="center"/>
          </w:tcPr>
          <w:p w14:paraId="1B619523" w14:textId="77777777" w:rsidR="004A78DB" w:rsidRPr="002866F4" w:rsidRDefault="004A78DB" w:rsidP="00752CC1">
            <w:pPr>
              <w:pStyle w:val="broodtekst"/>
              <w:rPr>
                <w:rFonts w:asciiTheme="minorHAnsi" w:hAnsiTheme="minorHAnsi" w:cstheme="minorHAnsi"/>
                <w:b/>
                <w:bCs/>
                <w:noProof/>
                <w:color w:val="FF0000"/>
                <w:sz w:val="22"/>
                <w:szCs w:val="22"/>
                <w:lang w:eastAsia="en-US"/>
              </w:rPr>
            </w:pPr>
            <w:r w:rsidRPr="002866F4">
              <w:rPr>
                <w:rFonts w:asciiTheme="minorHAnsi" w:hAnsiTheme="minorHAnsi" w:cstheme="minorHAnsi"/>
                <w:b/>
                <w:bCs/>
                <w:noProof/>
                <w:color w:val="FF0000"/>
                <w:sz w:val="22"/>
                <w:szCs w:val="22"/>
                <w:lang w:eastAsia="en-US"/>
              </w:rPr>
              <w:lastRenderedPageBreak/>
              <w:t xml:space="preserve">Nieuwbouw: </w:t>
            </w:r>
            <w:r w:rsidRPr="002866F4">
              <w:rPr>
                <w:rFonts w:asciiTheme="minorHAnsi" w:hAnsiTheme="minorHAnsi" w:cstheme="minorHAnsi"/>
                <w:b/>
                <w:bCs/>
                <w:color w:val="FF0000"/>
                <w:sz w:val="22"/>
                <w:szCs w:val="22"/>
                <w:lang w:eastAsia="en-US"/>
              </w:rPr>
              <w:t>ontwerpen, leveren, plaatsen en inbedrijfstellen van 10 nieuwe (i)VRI’s</w:t>
            </w:r>
          </w:p>
        </w:tc>
        <w:tc>
          <w:tcPr>
            <w:tcW w:w="1134" w:type="dxa"/>
            <w:vAlign w:val="center"/>
          </w:tcPr>
          <w:p w14:paraId="09A32015" w14:textId="77777777" w:rsidR="004A78DB" w:rsidRPr="002866F4" w:rsidRDefault="004A78DB" w:rsidP="00752CC1">
            <w:pPr>
              <w:pStyle w:val="broodtekst"/>
              <w:jc w:val="center"/>
              <w:rPr>
                <w:rFonts w:asciiTheme="minorHAnsi" w:hAnsiTheme="minorHAnsi" w:cstheme="minorHAnsi"/>
                <w:b/>
                <w:bCs/>
                <w:noProof/>
                <w:color w:val="FF0000"/>
                <w:sz w:val="22"/>
                <w:szCs w:val="22"/>
                <w:lang w:eastAsia="en-US"/>
              </w:rPr>
            </w:pPr>
          </w:p>
        </w:tc>
        <w:tc>
          <w:tcPr>
            <w:tcW w:w="1276" w:type="dxa"/>
          </w:tcPr>
          <w:p w14:paraId="52127A3A" w14:textId="77777777" w:rsidR="004A78DB" w:rsidRPr="002866F4" w:rsidRDefault="004A78DB" w:rsidP="00752CC1">
            <w:pPr>
              <w:pStyle w:val="broodtekst"/>
              <w:jc w:val="center"/>
              <w:rPr>
                <w:rFonts w:asciiTheme="minorHAnsi" w:hAnsiTheme="minorHAnsi" w:cstheme="minorHAnsi"/>
                <w:b/>
                <w:bCs/>
                <w:noProof/>
                <w:color w:val="FF0000"/>
                <w:sz w:val="22"/>
                <w:szCs w:val="22"/>
                <w:lang w:eastAsia="en-US"/>
              </w:rPr>
            </w:pPr>
            <w:r w:rsidRPr="002866F4">
              <w:rPr>
                <w:rFonts w:asciiTheme="minorHAnsi" w:hAnsiTheme="minorHAnsi" w:cstheme="minorHAnsi"/>
                <w:b/>
                <w:bCs/>
                <w:noProof/>
                <w:color w:val="FF0000"/>
                <w:sz w:val="22"/>
                <w:szCs w:val="22"/>
                <w:lang w:eastAsia="en-US"/>
              </w:rPr>
              <w:t>X</w:t>
            </w:r>
          </w:p>
        </w:tc>
      </w:tr>
      <w:tr w:rsidR="004A78DB" w:rsidRPr="002866F4" w14:paraId="0F3E9378" w14:textId="77777777">
        <w:trPr>
          <w:trHeight w:val="340"/>
        </w:trPr>
        <w:tc>
          <w:tcPr>
            <w:tcW w:w="5387" w:type="dxa"/>
            <w:vAlign w:val="center"/>
          </w:tcPr>
          <w:p w14:paraId="4203C66F"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Leeftijdsvervanging van:</w:t>
            </w:r>
          </w:p>
          <w:p w14:paraId="25E0642C" w14:textId="77777777" w:rsidR="004A78DB" w:rsidRPr="002866F4" w:rsidRDefault="004A78DB" w:rsidP="004A78DB">
            <w:pPr>
              <w:pStyle w:val="broodtekst"/>
              <w:numPr>
                <w:ilvl w:val="0"/>
                <w:numId w:val="4"/>
              </w:numP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de VRA’s van 17 (i)VRI’s inclusief verkeerslantaarns</w:t>
            </w:r>
          </w:p>
          <w:p w14:paraId="2C6FA947" w14:textId="77777777" w:rsidR="004A78DB" w:rsidRPr="002866F4" w:rsidRDefault="004A78DB" w:rsidP="004A78DB">
            <w:pPr>
              <w:pStyle w:val="broodtekst"/>
              <w:numPr>
                <w:ilvl w:val="0"/>
                <w:numId w:val="4"/>
              </w:numPr>
              <w:rPr>
                <w:rFonts w:asciiTheme="minorHAnsi" w:hAnsiTheme="minorHAnsi" w:cstheme="minorHAnsi"/>
                <w:noProof/>
                <w:sz w:val="22"/>
                <w:szCs w:val="22"/>
                <w:lang w:eastAsia="en-US"/>
              </w:rPr>
            </w:pPr>
            <w:r w:rsidRPr="002866F4">
              <w:rPr>
                <w:rFonts w:asciiTheme="minorHAnsi" w:hAnsiTheme="minorHAnsi" w:cstheme="minorHAnsi"/>
                <w:sz w:val="22"/>
                <w:szCs w:val="22"/>
                <w:lang w:eastAsia="en-US"/>
              </w:rPr>
              <w:t>6 complete (i)VRI’s</w:t>
            </w:r>
          </w:p>
        </w:tc>
        <w:tc>
          <w:tcPr>
            <w:tcW w:w="1134" w:type="dxa"/>
            <w:vAlign w:val="center"/>
          </w:tcPr>
          <w:p w14:paraId="52BDD299"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57450E33"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2E9F9F0B" w14:textId="77777777">
        <w:trPr>
          <w:trHeight w:val="340"/>
        </w:trPr>
        <w:tc>
          <w:tcPr>
            <w:tcW w:w="5387" w:type="dxa"/>
            <w:vAlign w:val="center"/>
          </w:tcPr>
          <w:p w14:paraId="5E5579FD" w14:textId="6F7AF52F" w:rsidR="004A78DB" w:rsidRPr="002866F4" w:rsidRDefault="00691484" w:rsidP="00691484">
            <w:pPr>
              <w:pStyle w:val="broodtekst"/>
              <w:tabs>
                <w:tab w:val="left" w:pos="567"/>
              </w:tabs>
              <w:rPr>
                <w:rFonts w:asciiTheme="minorHAnsi" w:hAnsiTheme="minorHAnsi" w:cstheme="minorHAnsi"/>
                <w:noProof/>
                <w:sz w:val="22"/>
                <w:szCs w:val="22"/>
                <w:lang w:eastAsia="en-US"/>
              </w:rPr>
            </w:pPr>
            <w:r>
              <w:rPr>
                <w:rFonts w:asciiTheme="minorHAnsi" w:hAnsiTheme="minorHAnsi" w:cstheme="minorHAnsi"/>
                <w:sz w:val="22"/>
                <w:szCs w:val="22"/>
                <w:lang w:eastAsia="en-US"/>
              </w:rPr>
              <w:t>H</w:t>
            </w:r>
            <w:r w:rsidR="004A78DB" w:rsidRPr="002866F4">
              <w:rPr>
                <w:rFonts w:asciiTheme="minorHAnsi" w:hAnsiTheme="minorHAnsi" w:cstheme="minorHAnsi"/>
                <w:sz w:val="22"/>
                <w:szCs w:val="22"/>
                <w:lang w:eastAsia="en-US"/>
              </w:rPr>
              <w:t>et adviseren over en implementeren van technische innovatieve updates, waaronder het digitaliseren van kastpakketten</w:t>
            </w:r>
            <w:r>
              <w:rPr>
                <w:rFonts w:asciiTheme="minorHAnsi" w:hAnsiTheme="minorHAnsi" w:cstheme="minorHAnsi"/>
                <w:sz w:val="22"/>
                <w:szCs w:val="22"/>
                <w:lang w:eastAsia="en-US"/>
              </w:rPr>
              <w:t>,</w:t>
            </w:r>
            <w:r w:rsidRPr="00691484">
              <w:rPr>
                <w:rFonts w:asciiTheme="minorHAnsi" w:hAnsiTheme="minorHAnsi" w:cstheme="minorHAnsi"/>
                <w:sz w:val="22"/>
                <w:szCs w:val="22"/>
                <w:lang w:eastAsia="en-US"/>
              </w:rPr>
              <w:t xml:space="preserve"> werkzaamheden in het kader van de overdracht naar</w:t>
            </w:r>
            <w:r>
              <w:rPr>
                <w:rFonts w:asciiTheme="minorHAnsi" w:hAnsiTheme="minorHAnsi" w:cstheme="minorHAnsi"/>
                <w:sz w:val="22"/>
                <w:szCs w:val="22"/>
                <w:lang w:eastAsia="en-US"/>
              </w:rPr>
              <w:t xml:space="preserve"> </w:t>
            </w:r>
            <w:r w:rsidRPr="00691484">
              <w:rPr>
                <w:rFonts w:asciiTheme="minorHAnsi" w:hAnsiTheme="minorHAnsi" w:cstheme="minorHAnsi"/>
                <w:sz w:val="22"/>
                <w:szCs w:val="22"/>
                <w:lang w:eastAsia="en-US"/>
              </w:rPr>
              <w:t>beheer</w:t>
            </w:r>
          </w:p>
        </w:tc>
        <w:tc>
          <w:tcPr>
            <w:tcW w:w="1134" w:type="dxa"/>
            <w:vAlign w:val="center"/>
          </w:tcPr>
          <w:p w14:paraId="1035CF15"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7B5608E1"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2866F4" w:rsidRPr="002866F4" w14:paraId="493BB79C" w14:textId="77777777">
        <w:trPr>
          <w:trHeight w:val="340"/>
        </w:trPr>
        <w:tc>
          <w:tcPr>
            <w:tcW w:w="5387" w:type="dxa"/>
            <w:vAlign w:val="center"/>
          </w:tcPr>
          <w:p w14:paraId="28C2F748" w14:textId="6882BC2C" w:rsidR="004A78DB" w:rsidRPr="002866F4" w:rsidRDefault="004A78DB" w:rsidP="00691484">
            <w:pPr>
              <w:pStyle w:val="broodtekst"/>
              <w:rPr>
                <w:rFonts w:asciiTheme="minorHAnsi" w:hAnsiTheme="minorHAnsi" w:cstheme="minorHAnsi"/>
                <w:b/>
                <w:bCs/>
                <w:noProof/>
                <w:color w:val="FF0000"/>
                <w:sz w:val="22"/>
                <w:szCs w:val="22"/>
                <w:lang w:eastAsia="en-US"/>
              </w:rPr>
            </w:pPr>
            <w:r w:rsidRPr="002866F4">
              <w:rPr>
                <w:rFonts w:asciiTheme="minorHAnsi" w:hAnsiTheme="minorHAnsi" w:cstheme="minorHAnsi"/>
                <w:b/>
                <w:bCs/>
                <w:noProof/>
                <w:color w:val="FF0000"/>
                <w:sz w:val="22"/>
                <w:szCs w:val="22"/>
                <w:lang w:eastAsia="en-US"/>
              </w:rPr>
              <w:t>Ontwerp en adviesswerkzaamheden ten behoeve van Infrastructurele Projecten en Planstudies namens de provincie</w:t>
            </w:r>
          </w:p>
        </w:tc>
        <w:tc>
          <w:tcPr>
            <w:tcW w:w="1134" w:type="dxa"/>
            <w:vAlign w:val="center"/>
          </w:tcPr>
          <w:p w14:paraId="5A954AC3" w14:textId="77777777" w:rsidR="004A78DB" w:rsidRPr="002866F4" w:rsidRDefault="004A78DB" w:rsidP="00752CC1">
            <w:pPr>
              <w:pStyle w:val="broodtekst"/>
              <w:jc w:val="center"/>
              <w:rPr>
                <w:rFonts w:asciiTheme="minorHAnsi" w:hAnsiTheme="minorHAnsi" w:cstheme="minorHAnsi"/>
                <w:b/>
                <w:bCs/>
                <w:noProof/>
                <w:color w:val="FF0000"/>
                <w:sz w:val="22"/>
                <w:szCs w:val="22"/>
                <w:lang w:eastAsia="en-US"/>
              </w:rPr>
            </w:pPr>
          </w:p>
        </w:tc>
        <w:tc>
          <w:tcPr>
            <w:tcW w:w="1276" w:type="dxa"/>
          </w:tcPr>
          <w:p w14:paraId="2C62113A" w14:textId="77777777" w:rsidR="004A78DB" w:rsidRPr="002866F4" w:rsidRDefault="004A78DB" w:rsidP="00752CC1">
            <w:pPr>
              <w:pStyle w:val="broodtekst"/>
              <w:jc w:val="center"/>
              <w:rPr>
                <w:rFonts w:asciiTheme="minorHAnsi" w:hAnsiTheme="minorHAnsi" w:cstheme="minorHAnsi"/>
                <w:b/>
                <w:bCs/>
                <w:noProof/>
                <w:color w:val="FF0000"/>
                <w:sz w:val="22"/>
                <w:szCs w:val="22"/>
                <w:lang w:eastAsia="en-US"/>
              </w:rPr>
            </w:pPr>
            <w:r w:rsidRPr="002866F4">
              <w:rPr>
                <w:rFonts w:asciiTheme="minorHAnsi" w:hAnsiTheme="minorHAnsi" w:cstheme="minorHAnsi"/>
                <w:b/>
                <w:bCs/>
                <w:noProof/>
                <w:color w:val="FF0000"/>
                <w:sz w:val="22"/>
                <w:szCs w:val="22"/>
                <w:lang w:eastAsia="en-US"/>
              </w:rPr>
              <w:t>X</w:t>
            </w:r>
          </w:p>
        </w:tc>
      </w:tr>
      <w:tr w:rsidR="004A78DB" w:rsidRPr="002866F4" w14:paraId="2030D572" w14:textId="77777777">
        <w:trPr>
          <w:trHeight w:val="340"/>
        </w:trPr>
        <w:tc>
          <w:tcPr>
            <w:tcW w:w="5387" w:type="dxa"/>
            <w:vAlign w:val="center"/>
          </w:tcPr>
          <w:p w14:paraId="12FFB7D6" w14:textId="07C98360"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Activiteiten in het kader van de energietransitie</w:t>
            </w:r>
            <w:r w:rsidR="00691484">
              <w:rPr>
                <w:rFonts w:asciiTheme="minorHAnsi" w:hAnsiTheme="minorHAnsi" w:cstheme="minorHAnsi"/>
                <w:noProof/>
                <w:sz w:val="22"/>
                <w:szCs w:val="22"/>
                <w:lang w:eastAsia="en-US"/>
              </w:rPr>
              <w:t>, innovatie</w:t>
            </w:r>
            <w:r w:rsidRPr="002866F4">
              <w:rPr>
                <w:rFonts w:asciiTheme="minorHAnsi" w:hAnsiTheme="minorHAnsi" w:cstheme="minorHAnsi"/>
                <w:noProof/>
                <w:sz w:val="22"/>
                <w:szCs w:val="22"/>
                <w:lang w:eastAsia="en-US"/>
              </w:rPr>
              <w:t xml:space="preserve"> en verkeersveiligheid</w:t>
            </w:r>
          </w:p>
        </w:tc>
        <w:tc>
          <w:tcPr>
            <w:tcW w:w="1134" w:type="dxa"/>
            <w:vAlign w:val="center"/>
          </w:tcPr>
          <w:p w14:paraId="773C5040"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5FDF9A57"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25536EC5" w14:textId="77777777">
        <w:trPr>
          <w:trHeight w:val="340"/>
        </w:trPr>
        <w:tc>
          <w:tcPr>
            <w:tcW w:w="5387" w:type="dxa"/>
            <w:vAlign w:val="center"/>
          </w:tcPr>
          <w:p w14:paraId="0C794817" w14:textId="77777777" w:rsidR="004A78DB" w:rsidRPr="002866F4" w:rsidRDefault="004A78DB" w:rsidP="00752CC1">
            <w:pPr>
              <w:pStyle w:val="Lijstalinea"/>
              <w:ind w:left="0"/>
              <w:rPr>
                <w:rFonts w:cstheme="minorHAnsi"/>
              </w:rPr>
            </w:pPr>
            <w:r w:rsidRPr="002866F4">
              <w:rPr>
                <w:rFonts w:cstheme="minorHAnsi"/>
              </w:rPr>
              <w:t>Beheren en onderhouden van de beheercentrale, ter beschikking gesteld door Opdrachtgever, voor de Openbare Verlichting</w:t>
            </w:r>
          </w:p>
        </w:tc>
        <w:tc>
          <w:tcPr>
            <w:tcW w:w="1134" w:type="dxa"/>
            <w:vAlign w:val="center"/>
          </w:tcPr>
          <w:p w14:paraId="23CF4D62"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62D876D3"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637B311E" w14:textId="77777777">
        <w:trPr>
          <w:trHeight w:val="340"/>
        </w:trPr>
        <w:tc>
          <w:tcPr>
            <w:tcW w:w="5387" w:type="dxa"/>
            <w:vAlign w:val="center"/>
          </w:tcPr>
          <w:p w14:paraId="0CCD478C" w14:textId="77777777" w:rsidR="004A78DB" w:rsidRPr="002866F4" w:rsidRDefault="004A78DB" w:rsidP="00752CC1">
            <w:pPr>
              <w:pStyle w:val="broodtekst"/>
              <w:rPr>
                <w:rFonts w:asciiTheme="minorHAnsi" w:hAnsiTheme="minorHAnsi" w:cstheme="minorHAnsi"/>
                <w:noProof/>
                <w:sz w:val="22"/>
                <w:szCs w:val="22"/>
                <w:lang w:eastAsia="en-US"/>
              </w:rPr>
            </w:pPr>
            <w:r w:rsidRPr="002866F4">
              <w:rPr>
                <w:rFonts w:asciiTheme="minorHAnsi" w:hAnsiTheme="minorHAnsi" w:cstheme="minorHAnsi"/>
                <w:sz w:val="22"/>
                <w:szCs w:val="22"/>
                <w:lang w:eastAsia="en-US"/>
              </w:rPr>
              <w:t>Leveren, beheren en onderhouden van het datacommunicatienetwerk en Cybersecurity als wettelijke zorgplicht zoals de BIO</w:t>
            </w:r>
          </w:p>
        </w:tc>
        <w:tc>
          <w:tcPr>
            <w:tcW w:w="1134" w:type="dxa"/>
            <w:vAlign w:val="center"/>
          </w:tcPr>
          <w:p w14:paraId="3A3E8061"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0ACFDDC3"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61CF5029" w14:textId="77777777">
        <w:trPr>
          <w:trHeight w:val="340"/>
        </w:trPr>
        <w:tc>
          <w:tcPr>
            <w:tcW w:w="5387" w:type="dxa"/>
            <w:vAlign w:val="center"/>
          </w:tcPr>
          <w:p w14:paraId="08183D58" w14:textId="77777777" w:rsidR="004A78DB" w:rsidRPr="002866F4" w:rsidRDefault="004A78DB" w:rsidP="00752CC1">
            <w:pPr>
              <w:pStyle w:val="broodtekst"/>
              <w:rPr>
                <w:rFonts w:asciiTheme="minorHAnsi" w:hAnsiTheme="minorHAnsi" w:cstheme="minorHAnsi"/>
                <w:sz w:val="22"/>
                <w:szCs w:val="22"/>
                <w:lang w:eastAsia="en-US"/>
              </w:rPr>
            </w:pPr>
            <w:r w:rsidRPr="002866F4">
              <w:rPr>
                <w:rFonts w:asciiTheme="minorHAnsi" w:hAnsiTheme="minorHAnsi" w:cstheme="minorHAnsi"/>
                <w:sz w:val="22"/>
                <w:szCs w:val="22"/>
                <w:lang w:eastAsia="en-US"/>
              </w:rPr>
              <w:t>Opstellen en actualiseren verwerkersovereenkomst in het kader van Privacy (AGV).</w:t>
            </w:r>
          </w:p>
        </w:tc>
        <w:tc>
          <w:tcPr>
            <w:tcW w:w="1134" w:type="dxa"/>
            <w:vAlign w:val="center"/>
          </w:tcPr>
          <w:p w14:paraId="24F60C99" w14:textId="77777777" w:rsidR="004A78DB" w:rsidRPr="002866F4" w:rsidRDefault="004A78DB" w:rsidP="00752CC1">
            <w:pPr>
              <w:pStyle w:val="broodtekst"/>
              <w:jc w:val="center"/>
              <w:rPr>
                <w:rFonts w:asciiTheme="minorHAnsi" w:hAnsiTheme="minorHAnsi" w:cstheme="minorHAnsi"/>
                <w:noProof/>
                <w:sz w:val="22"/>
                <w:szCs w:val="22"/>
                <w:lang w:eastAsia="en-US"/>
              </w:rPr>
            </w:pPr>
          </w:p>
        </w:tc>
        <w:tc>
          <w:tcPr>
            <w:tcW w:w="1276" w:type="dxa"/>
          </w:tcPr>
          <w:p w14:paraId="0E4E02D5"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775A5FAF" w14:textId="77777777">
        <w:trPr>
          <w:trHeight w:val="340"/>
        </w:trPr>
        <w:tc>
          <w:tcPr>
            <w:tcW w:w="5387" w:type="dxa"/>
            <w:vAlign w:val="center"/>
          </w:tcPr>
          <w:p w14:paraId="69432A3B" w14:textId="1DECD500" w:rsidR="004A78DB" w:rsidRPr="002866F4" w:rsidRDefault="004A78DB" w:rsidP="00752CC1">
            <w:pPr>
              <w:pStyle w:val="broodtekst"/>
              <w:rPr>
                <w:rFonts w:asciiTheme="minorHAnsi" w:hAnsiTheme="minorHAnsi" w:cstheme="minorHAnsi"/>
                <w:sz w:val="22"/>
                <w:szCs w:val="22"/>
                <w:lang w:eastAsia="en-US"/>
              </w:rPr>
            </w:pPr>
            <w:r w:rsidRPr="002866F4">
              <w:rPr>
                <w:rFonts w:asciiTheme="minorHAnsi" w:hAnsiTheme="minorHAnsi" w:cstheme="minorHAnsi"/>
                <w:sz w:val="22"/>
                <w:szCs w:val="22"/>
                <w:lang w:eastAsia="en-US"/>
              </w:rPr>
              <w:t xml:space="preserve">Noodzakelijke update van </w:t>
            </w:r>
            <w:r w:rsidR="002866F4">
              <w:rPr>
                <w:rFonts w:asciiTheme="minorHAnsi" w:hAnsiTheme="minorHAnsi" w:cstheme="minorHAnsi"/>
                <w:sz w:val="22"/>
                <w:szCs w:val="22"/>
                <w:lang w:eastAsia="en-US"/>
              </w:rPr>
              <w:t>60</w:t>
            </w:r>
            <w:r w:rsidRPr="002866F4">
              <w:rPr>
                <w:rFonts w:asciiTheme="minorHAnsi" w:hAnsiTheme="minorHAnsi" w:cstheme="minorHAnsi"/>
                <w:sz w:val="22"/>
                <w:szCs w:val="22"/>
                <w:lang w:eastAsia="en-US"/>
              </w:rPr>
              <w:t xml:space="preserve"> iVRI Architectuur om compliant te blijven met de iVRI-standaarden</w:t>
            </w:r>
          </w:p>
        </w:tc>
        <w:tc>
          <w:tcPr>
            <w:tcW w:w="1134" w:type="dxa"/>
            <w:vAlign w:val="center"/>
          </w:tcPr>
          <w:p w14:paraId="50B80481"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3E91B85B"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r w:rsidR="004A78DB" w:rsidRPr="002866F4" w14:paraId="20022164" w14:textId="77777777">
        <w:trPr>
          <w:trHeight w:val="340"/>
        </w:trPr>
        <w:tc>
          <w:tcPr>
            <w:tcW w:w="5387" w:type="dxa"/>
            <w:vAlign w:val="center"/>
          </w:tcPr>
          <w:p w14:paraId="6115BA9A" w14:textId="2AFF0532" w:rsidR="004A78DB" w:rsidRPr="002866F4" w:rsidRDefault="00C36D60" w:rsidP="00752CC1">
            <w:pPr>
              <w:pStyle w:val="broodtekst"/>
              <w:rPr>
                <w:rFonts w:asciiTheme="minorHAnsi" w:hAnsiTheme="minorHAnsi" w:cstheme="minorHAnsi"/>
                <w:sz w:val="22"/>
                <w:szCs w:val="22"/>
                <w:lang w:eastAsia="en-US"/>
              </w:rPr>
            </w:pPr>
            <w:r>
              <w:rPr>
                <w:rFonts w:asciiTheme="minorHAnsi" w:hAnsiTheme="minorHAnsi" w:cstheme="minorHAnsi"/>
                <w:sz w:val="22"/>
                <w:szCs w:val="22"/>
                <w:lang w:eastAsia="en-US"/>
              </w:rPr>
              <w:t>Leeftijdsvervangingen van objecten</w:t>
            </w:r>
            <w:r w:rsidR="004A78DB" w:rsidRPr="002866F4">
              <w:rPr>
                <w:rFonts w:asciiTheme="minorHAnsi" w:hAnsiTheme="minorHAnsi" w:cstheme="minorHAnsi"/>
                <w:sz w:val="22"/>
                <w:szCs w:val="22"/>
                <w:lang w:eastAsia="en-US"/>
              </w:rPr>
              <w:t>, zoals lichtmasten en armaturen</w:t>
            </w:r>
          </w:p>
        </w:tc>
        <w:tc>
          <w:tcPr>
            <w:tcW w:w="1134" w:type="dxa"/>
            <w:vAlign w:val="center"/>
          </w:tcPr>
          <w:p w14:paraId="19A493DE" w14:textId="77777777" w:rsidR="004A78DB" w:rsidRPr="002866F4" w:rsidRDefault="004A78DB" w:rsidP="00752CC1">
            <w:pPr>
              <w:pStyle w:val="broodtekst"/>
              <w:jc w:val="center"/>
              <w:rPr>
                <w:rFonts w:asciiTheme="minorHAnsi" w:hAnsiTheme="minorHAnsi" w:cstheme="minorHAnsi"/>
                <w:noProof/>
                <w:sz w:val="22"/>
                <w:szCs w:val="22"/>
                <w:lang w:eastAsia="en-US"/>
              </w:rPr>
            </w:pPr>
            <w:r w:rsidRPr="002866F4">
              <w:rPr>
                <w:rFonts w:asciiTheme="minorHAnsi" w:hAnsiTheme="minorHAnsi" w:cstheme="minorHAnsi"/>
                <w:noProof/>
                <w:sz w:val="22"/>
                <w:szCs w:val="22"/>
                <w:lang w:eastAsia="en-US"/>
              </w:rPr>
              <w:t>X</w:t>
            </w:r>
          </w:p>
        </w:tc>
        <w:tc>
          <w:tcPr>
            <w:tcW w:w="1276" w:type="dxa"/>
          </w:tcPr>
          <w:p w14:paraId="59C97108" w14:textId="77777777" w:rsidR="004A78DB" w:rsidRPr="002866F4" w:rsidRDefault="004A78DB" w:rsidP="00752CC1">
            <w:pPr>
              <w:pStyle w:val="broodtekst"/>
              <w:jc w:val="center"/>
              <w:rPr>
                <w:rFonts w:asciiTheme="minorHAnsi" w:hAnsiTheme="minorHAnsi" w:cstheme="minorHAnsi"/>
                <w:noProof/>
                <w:sz w:val="22"/>
                <w:szCs w:val="22"/>
                <w:lang w:eastAsia="en-US"/>
              </w:rPr>
            </w:pPr>
          </w:p>
        </w:tc>
      </w:tr>
    </w:tbl>
    <w:p w14:paraId="2A13175C" w14:textId="4A7D9438" w:rsidR="008D6F41" w:rsidRDefault="008D6F41" w:rsidP="002D42D7">
      <w:pPr>
        <w:spacing w:after="0"/>
      </w:pPr>
    </w:p>
    <w:p w14:paraId="4EABF9CA" w14:textId="5623A27A" w:rsidR="00C36D60" w:rsidRPr="00732A1C" w:rsidRDefault="00813115" w:rsidP="002D42D7">
      <w:pPr>
        <w:spacing w:after="0"/>
        <w:rPr>
          <w:b/>
          <w:bCs/>
          <w:color w:val="FF0000"/>
        </w:rPr>
      </w:pPr>
      <w:r w:rsidRPr="00732A1C">
        <w:rPr>
          <w:b/>
          <w:bCs/>
          <w:color w:val="FF0000"/>
        </w:rPr>
        <w:t>Contractbeheersing</w:t>
      </w:r>
    </w:p>
    <w:p w14:paraId="301D084D" w14:textId="5A39B190" w:rsidR="00813115" w:rsidRDefault="00813115" w:rsidP="002D42D7">
      <w:pPr>
        <w:spacing w:after="0"/>
      </w:pPr>
      <w:r>
        <w:t>De provincie verwacht van Opdrachtnemer dat zij het contract uitvoert door invulling te geven aan de volgende contractdoelstellingen:</w:t>
      </w:r>
    </w:p>
    <w:p w14:paraId="4D0103BA" w14:textId="77777777" w:rsidR="00732A1C" w:rsidRPr="00732A1C" w:rsidRDefault="00732A1C" w:rsidP="00732A1C">
      <w:pPr>
        <w:numPr>
          <w:ilvl w:val="0"/>
          <w:numId w:val="6"/>
        </w:numPr>
        <w:spacing w:after="0" w:line="284" w:lineRule="exact"/>
        <w:rPr>
          <w:rStyle w:val="markedcontent"/>
          <w:rFonts w:cstheme="minorHAnsi"/>
        </w:rPr>
      </w:pPr>
      <w:r w:rsidRPr="001C66B7">
        <w:rPr>
          <w:rFonts w:cstheme="minorHAnsi"/>
          <w:b/>
          <w:bCs/>
          <w:color w:val="FF0000"/>
        </w:rPr>
        <w:t>Efficiency:</w:t>
      </w:r>
      <w:r w:rsidRPr="001C66B7">
        <w:rPr>
          <w:rFonts w:cstheme="minorHAnsi"/>
          <w:color w:val="FF0000"/>
        </w:rPr>
        <w:t xml:space="preserve"> </w:t>
      </w:r>
      <w:r w:rsidRPr="00732A1C">
        <w:rPr>
          <w:rFonts w:cstheme="minorHAnsi"/>
        </w:rPr>
        <w:t>de Opdrachtgever verwacht een partner die haar in staat stelt om optimaal invulling te geven aan haar rol als regie voerende assetmanager door vanuit een ketengedachte in samenwerking in te spelen op de te verwachten schaarste qua personele inzet, middelen en grondstoffen.</w:t>
      </w:r>
    </w:p>
    <w:p w14:paraId="3AF8E0D2" w14:textId="77777777" w:rsidR="00732A1C" w:rsidRPr="00732A1C" w:rsidRDefault="00732A1C" w:rsidP="00732A1C">
      <w:pPr>
        <w:numPr>
          <w:ilvl w:val="0"/>
          <w:numId w:val="6"/>
        </w:numPr>
        <w:spacing w:after="0" w:line="284" w:lineRule="exact"/>
        <w:rPr>
          <w:rFonts w:cstheme="minorHAnsi"/>
        </w:rPr>
      </w:pPr>
      <w:r w:rsidRPr="001C66B7">
        <w:rPr>
          <w:rStyle w:val="markedcontent"/>
          <w:rFonts w:cstheme="minorHAnsi"/>
          <w:b/>
          <w:bCs/>
          <w:color w:val="FF0000"/>
        </w:rPr>
        <w:t>Omgevingsbewust beheer:</w:t>
      </w:r>
      <w:r w:rsidRPr="001C66B7">
        <w:rPr>
          <w:rStyle w:val="markedcontent"/>
          <w:rFonts w:cstheme="minorHAnsi"/>
          <w:color w:val="FF0000"/>
        </w:rPr>
        <w:t xml:space="preserve"> </w:t>
      </w:r>
      <w:r w:rsidRPr="00732A1C">
        <w:rPr>
          <w:rStyle w:val="markedcontent"/>
          <w:rFonts w:cstheme="minorHAnsi"/>
        </w:rPr>
        <w:t>de Opdrachtgever verwacht dat de Opdrachtnemer zorgt voor het minimaliseren van hinder of hinderbeleving voor de omgeving en weggebruikers zowel tijdens de uitvoeringswerkzaamheden als bij, of als gevolg van, het plannen en/of uitstellen van werkzaamheden. Er zijn geen verrassingen en onnodige vertragingen in de afhandeling van calamiteiten, informatieverzoeken, meldingen en claims en de wijze van afhandeling getuigt van inzicht in en aandacht voor de belangen van omgeving, andere stakeholders en de provincie.</w:t>
      </w:r>
    </w:p>
    <w:p w14:paraId="36A14A5F" w14:textId="77777777" w:rsidR="00732A1C" w:rsidRPr="00732A1C" w:rsidRDefault="00732A1C" w:rsidP="00732A1C">
      <w:pPr>
        <w:numPr>
          <w:ilvl w:val="0"/>
          <w:numId w:val="6"/>
        </w:numPr>
        <w:spacing w:after="0" w:line="284" w:lineRule="exact"/>
        <w:rPr>
          <w:rFonts w:cstheme="minorHAnsi"/>
        </w:rPr>
      </w:pPr>
      <w:proofErr w:type="spellStart"/>
      <w:r w:rsidRPr="001C66B7">
        <w:rPr>
          <w:rStyle w:val="markedcontent"/>
          <w:rFonts w:cstheme="minorHAnsi"/>
          <w:b/>
          <w:bCs/>
          <w:color w:val="FF0000"/>
        </w:rPr>
        <w:t>Datagedreven</w:t>
      </w:r>
      <w:proofErr w:type="spellEnd"/>
      <w:r w:rsidRPr="001C66B7">
        <w:rPr>
          <w:rStyle w:val="markedcontent"/>
          <w:rFonts w:cstheme="minorHAnsi"/>
          <w:b/>
          <w:bCs/>
          <w:color w:val="FF0000"/>
        </w:rPr>
        <w:t xml:space="preserve"> werken: </w:t>
      </w:r>
      <w:r w:rsidRPr="00732A1C">
        <w:rPr>
          <w:rFonts w:cstheme="minorHAnsi"/>
        </w:rPr>
        <w:t xml:space="preserve">de provincie is haar assetmanagementproces aan het uitwerken en verder aan het professionaliseren. Belangrijke onderdelen daarbinnen zijn het op orde brengen van de Areaaldata, het versterken van de stap monitoring en evaluatie en een onderbouwde programmering van alle onderhoudswerkzaamheden. De Opdrachtgever verwacht dat het verzamelen en valideren van (kwalitatieve) data over onze assets / objecten kan leiden tot verbetering van de processen binnen haar organisatie en in de gehele keten. De Opdrachtgever verwacht een Opdrachtnemer die een actieve bijdrage levert aan de ontwikkeling naar een data </w:t>
      </w:r>
      <w:r w:rsidRPr="00732A1C">
        <w:rPr>
          <w:rFonts w:cstheme="minorHAnsi"/>
        </w:rPr>
        <w:lastRenderedPageBreak/>
        <w:t>gedreven assetmanagementproces, de wijze waarop dit kan bijdragen aan het verifiëren van eisen uit deze Overeenkomst en met nadruk ook het valideren van de onderhoudsstrategie in relatie tot de doelstellingen.</w:t>
      </w:r>
    </w:p>
    <w:p w14:paraId="64AEF20E" w14:textId="77777777" w:rsidR="00732A1C" w:rsidRPr="00732A1C" w:rsidRDefault="00732A1C" w:rsidP="00732A1C">
      <w:pPr>
        <w:numPr>
          <w:ilvl w:val="0"/>
          <w:numId w:val="6"/>
        </w:numPr>
        <w:spacing w:after="0" w:line="284" w:lineRule="exact"/>
        <w:rPr>
          <w:rStyle w:val="markedcontent"/>
          <w:rFonts w:cstheme="minorHAnsi"/>
          <w:b/>
          <w:bCs/>
        </w:rPr>
      </w:pPr>
      <w:r w:rsidRPr="001C66B7">
        <w:rPr>
          <w:rStyle w:val="markedcontent"/>
          <w:rFonts w:cstheme="minorHAnsi"/>
          <w:b/>
          <w:bCs/>
          <w:color w:val="FF0000"/>
        </w:rPr>
        <w:t xml:space="preserve">Verduurzaming: </w:t>
      </w:r>
      <w:r w:rsidRPr="00732A1C">
        <w:rPr>
          <w:rFonts w:cstheme="minorHAnsi"/>
        </w:rPr>
        <w:t>beheer en onderhoud gericht op minimale belasting van het milieu en waar mogelijk vermindering van de milieubelasting.</w:t>
      </w:r>
    </w:p>
    <w:p w14:paraId="2688F13B" w14:textId="77777777" w:rsidR="00732A1C" w:rsidRPr="00732A1C" w:rsidRDefault="00732A1C" w:rsidP="00732A1C">
      <w:pPr>
        <w:numPr>
          <w:ilvl w:val="0"/>
          <w:numId w:val="6"/>
        </w:numPr>
        <w:spacing w:after="0" w:line="284" w:lineRule="exact"/>
        <w:rPr>
          <w:rStyle w:val="markedcontent"/>
          <w:rFonts w:cstheme="minorHAnsi"/>
          <w:b/>
          <w:bCs/>
        </w:rPr>
      </w:pPr>
      <w:r w:rsidRPr="001C66B7">
        <w:rPr>
          <w:rStyle w:val="markedcontent"/>
          <w:rFonts w:cstheme="minorHAnsi"/>
          <w:b/>
          <w:bCs/>
          <w:color w:val="FF0000"/>
        </w:rPr>
        <w:t xml:space="preserve">Verkeerskundige verbeteringen: </w:t>
      </w:r>
      <w:r w:rsidRPr="00732A1C">
        <w:rPr>
          <w:rStyle w:val="markedcontent"/>
          <w:rFonts w:cstheme="minorHAnsi"/>
        </w:rPr>
        <w:t>het continue verbeteren van de DVM- en VRI-systemen om ze optimaal te laten functioneren met als doel een betrouwbare en veilige doorstroming van het verkeer te garanderen.</w:t>
      </w:r>
    </w:p>
    <w:p w14:paraId="725DB9F3" w14:textId="24C56E27" w:rsidR="00813115" w:rsidRDefault="00813115" w:rsidP="002D42D7">
      <w:pPr>
        <w:spacing w:after="0"/>
      </w:pPr>
    </w:p>
    <w:p w14:paraId="451F81CB" w14:textId="00E840F9" w:rsidR="00732A1C" w:rsidRPr="001C66B7" w:rsidRDefault="001C66B7" w:rsidP="002D42D7">
      <w:pPr>
        <w:spacing w:after="0"/>
        <w:rPr>
          <w:b/>
          <w:bCs/>
          <w:color w:val="FF0000"/>
        </w:rPr>
      </w:pPr>
      <w:r w:rsidRPr="001C66B7">
        <w:rPr>
          <w:b/>
          <w:bCs/>
          <w:color w:val="FF0000"/>
        </w:rPr>
        <w:t>Samenwerking</w:t>
      </w:r>
    </w:p>
    <w:p w14:paraId="69115191" w14:textId="6A3BCA79" w:rsidR="001C66B7" w:rsidRDefault="001C66B7" w:rsidP="005C5C76">
      <w:pPr>
        <w:spacing w:after="0"/>
      </w:pPr>
      <w:r>
        <w:t xml:space="preserve">Opdrachtnemer is “in </w:t>
      </w:r>
      <w:proofErr w:type="spellStart"/>
      <w:r>
        <w:t>the</w:t>
      </w:r>
      <w:proofErr w:type="spellEnd"/>
      <w:r>
        <w:t xml:space="preserve"> lead” en Opdrachtgever “voert regie”. Hiermee wordt bedoeld dat Opdrachtnemer het initiatief heeft en neemt bij de uitvoering van het contract en de Opdrachtgever “ontzorgt” door invulling te geven aan de contractdoelstellingen. Opdrachtgever ziet zich ontzorgt wanneer hij ziet dat de Opdrachtnemer de uitvoering van het contract zodanig uitvoert dat het resultaat hem vertrouwen geeft dat de doelstellingen gerealiseerd worden. Opdrachtgever “voert geen directie”, maar “stuurt” middels Systeemgerichte Contract Beheersing (SCB) om het vertrouwen te krijgen dat Opdrachtnemer de doelstellingen realiseert.</w:t>
      </w:r>
      <w:r w:rsidR="005C5C76">
        <w:t xml:space="preserve"> De Opdrachtnemer is als het ware de directiechauffeur die de Opdrachtgever op de achterbank meeneemt bij een beheerste uitvoering van het contract.</w:t>
      </w:r>
      <w:r>
        <w:t xml:space="preserve"> </w:t>
      </w:r>
      <w:r w:rsidR="00F303C4">
        <w:t>De eisen in het contract zullen ook zoveel als mogelijk functioneel gespecificeerd worden: ze beschrijven het “wat”; het is aan Opdrachtnemer “hoe” hij invulling geeft aan de eisen</w:t>
      </w:r>
      <w:r w:rsidR="002A0FBC">
        <w:t>, zoals onderstaande afbeelding illustreert</w:t>
      </w:r>
      <w:r w:rsidR="00F303C4">
        <w:t>.</w:t>
      </w:r>
    </w:p>
    <w:p w14:paraId="12D37D32" w14:textId="77777777" w:rsidR="00FA7398" w:rsidRDefault="00FA7398" w:rsidP="005C5C76">
      <w:pPr>
        <w:spacing w:after="0"/>
      </w:pPr>
    </w:p>
    <w:p w14:paraId="2D97A99E" w14:textId="62FEC86A" w:rsidR="002A0FBC" w:rsidRDefault="002A0FBC" w:rsidP="005C5C76">
      <w:pPr>
        <w:spacing w:after="0"/>
      </w:pPr>
      <w:r w:rsidRPr="002A0FBC">
        <w:rPr>
          <w:noProof/>
          <w:lang w:eastAsia="nl-NL"/>
        </w:rPr>
        <w:drawing>
          <wp:inline distT="0" distB="0" distL="0" distR="0" wp14:anchorId="107A98E8" wp14:editId="69759755">
            <wp:extent cx="4966870" cy="3022979"/>
            <wp:effectExtent l="0" t="0" r="5715" b="6350"/>
            <wp:docPr id="8" name="Picture 8">
              <a:extLst xmlns:a="http://schemas.openxmlformats.org/drawingml/2006/main">
                <a:ext uri="{FF2B5EF4-FFF2-40B4-BE49-F238E27FC236}">
                  <a16:creationId xmlns:a16="http://schemas.microsoft.com/office/drawing/2014/main" id="{C76FF8CD-633B-0FC3-9054-7700E7027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C76FF8CD-633B-0FC3-9054-7700E702731F}"/>
                        </a:ext>
                      </a:extLst>
                    </pic:cNvPr>
                    <pic:cNvPicPr>
                      <a:picLocks noChangeAspect="1"/>
                    </pic:cNvPicPr>
                  </pic:nvPicPr>
                  <pic:blipFill>
                    <a:blip r:embed="rId10"/>
                    <a:stretch>
                      <a:fillRect/>
                    </a:stretch>
                  </pic:blipFill>
                  <pic:spPr>
                    <a:xfrm>
                      <a:off x="0" y="0"/>
                      <a:ext cx="5018778" cy="3054572"/>
                    </a:xfrm>
                    <a:prstGeom prst="rect">
                      <a:avLst/>
                    </a:prstGeom>
                  </pic:spPr>
                </pic:pic>
              </a:graphicData>
            </a:graphic>
          </wp:inline>
        </w:drawing>
      </w:r>
    </w:p>
    <w:p w14:paraId="63C40FA5" w14:textId="77777777" w:rsidR="00933E18" w:rsidRDefault="00933E18" w:rsidP="005C5C76">
      <w:pPr>
        <w:spacing w:after="0"/>
        <w:rPr>
          <w:b/>
          <w:bCs/>
          <w:color w:val="FF0000"/>
        </w:rPr>
      </w:pPr>
    </w:p>
    <w:p w14:paraId="635B77FA" w14:textId="575E9D44" w:rsidR="002A0FBC" w:rsidRPr="00A04748" w:rsidRDefault="00A04748" w:rsidP="005C5C76">
      <w:pPr>
        <w:spacing w:after="0"/>
        <w:rPr>
          <w:b/>
          <w:bCs/>
          <w:color w:val="FF0000"/>
        </w:rPr>
      </w:pPr>
      <w:r>
        <w:rPr>
          <w:b/>
          <w:bCs/>
          <w:color w:val="FF0000"/>
        </w:rPr>
        <w:t>Gunningscriteria bij aanbesteding</w:t>
      </w:r>
    </w:p>
    <w:p w14:paraId="069B9A95" w14:textId="70960AD7" w:rsidR="00A04748" w:rsidRDefault="00A04748" w:rsidP="00A04748">
      <w:pPr>
        <w:spacing w:after="0"/>
      </w:pPr>
      <w:r>
        <w:t xml:space="preserve">Het contract wordt gegund op basis van de Beste Prijs Kwaliteit Verhouding (BPKV), waarbij de </w:t>
      </w:r>
    </w:p>
    <w:p w14:paraId="40F32A18" w14:textId="25198F59" w:rsidR="00A04748" w:rsidRDefault="00A04748" w:rsidP="00A04748">
      <w:pPr>
        <w:spacing w:after="0"/>
      </w:pPr>
      <w:r>
        <w:t>verhouding tussen prijs en kwaliteit 20% prijs en 80% kwaliteit zal zijn. De kwaliteitscriteria zijn:</w:t>
      </w:r>
    </w:p>
    <w:p w14:paraId="609D166E" w14:textId="51A4D0BD" w:rsidR="00A04748" w:rsidRDefault="00A04748" w:rsidP="00A04748">
      <w:pPr>
        <w:pStyle w:val="Lijstalinea"/>
        <w:numPr>
          <w:ilvl w:val="0"/>
          <w:numId w:val="7"/>
        </w:numPr>
        <w:spacing w:after="0"/>
      </w:pPr>
      <w:r>
        <w:t>Plan van Aanpak waarin inschrijvers beschrijven op welke wijze zij invulling geeft aan het behalen van de contractdoelstellingen.</w:t>
      </w:r>
    </w:p>
    <w:p w14:paraId="3AE8CF28" w14:textId="349DBEE7" w:rsidR="00A04748" w:rsidRDefault="00A04748" w:rsidP="00A04748">
      <w:pPr>
        <w:pStyle w:val="Lijstalinea"/>
        <w:numPr>
          <w:ilvl w:val="0"/>
          <w:numId w:val="7"/>
        </w:numPr>
        <w:spacing w:after="0"/>
      </w:pPr>
      <w:r>
        <w:t>Twee casussen: hoe handelt inschrijver in een praktijksituatie; dit om te beoordelen of de aanpak</w:t>
      </w:r>
      <w:r w:rsidR="0073198E">
        <w:t xml:space="preserve"> van inschrijver de Opdrachtgever vertrouwen geeft dat Opdrachtnemer in control is.</w:t>
      </w:r>
    </w:p>
    <w:p w14:paraId="22B17478" w14:textId="55EE7926" w:rsidR="0073198E" w:rsidRDefault="0073198E" w:rsidP="00A04748">
      <w:pPr>
        <w:pStyle w:val="Lijstalinea"/>
        <w:numPr>
          <w:ilvl w:val="0"/>
          <w:numId w:val="7"/>
        </w:numPr>
        <w:spacing w:after="0"/>
      </w:pPr>
      <w:r>
        <w:lastRenderedPageBreak/>
        <w:t xml:space="preserve">Duurzaamheid: </w:t>
      </w:r>
      <w:r w:rsidRPr="003213EE">
        <w:t xml:space="preserve">emissieloos materieel </w:t>
      </w:r>
      <w:r>
        <w:t>met</w:t>
      </w:r>
      <w:r w:rsidRPr="003213EE">
        <w:t xml:space="preserve"> als doel de inzet van emissieloos materieel bij de uitvoering van de beheer- en onderhoudswerkzaamheden te bevorderen en zo bij te dragen aan schone lucht en CO</w:t>
      </w:r>
      <w:r w:rsidRPr="0073198E">
        <w:rPr>
          <w:vertAlign w:val="subscript"/>
        </w:rPr>
        <w:t>2</w:t>
      </w:r>
      <w:r w:rsidRPr="003213EE">
        <w:t xml:space="preserve"> neutraal Noord-Brabant</w:t>
      </w:r>
      <w:r>
        <w:t>.</w:t>
      </w:r>
    </w:p>
    <w:p w14:paraId="38AA9181" w14:textId="4A6ACFE3" w:rsidR="0073198E" w:rsidRDefault="0073198E" w:rsidP="0073198E">
      <w:pPr>
        <w:spacing w:after="0"/>
      </w:pPr>
    </w:p>
    <w:p w14:paraId="7EB622FC" w14:textId="7ABDAD61" w:rsidR="0073198E" w:rsidRPr="003E19C6" w:rsidRDefault="003E19C6" w:rsidP="0073198E">
      <w:pPr>
        <w:spacing w:after="0"/>
        <w:rPr>
          <w:b/>
          <w:bCs/>
        </w:rPr>
      </w:pPr>
      <w:r w:rsidRPr="003E19C6">
        <w:rPr>
          <w:b/>
          <w:bCs/>
          <w:color w:val="FF0000"/>
        </w:rPr>
        <w:t xml:space="preserve">Vragen en antwoorden uit </w:t>
      </w:r>
      <w:r w:rsidR="00B13E2B">
        <w:rPr>
          <w:b/>
          <w:bCs/>
          <w:color w:val="FF0000"/>
        </w:rPr>
        <w:t xml:space="preserve">de </w:t>
      </w:r>
      <w:r w:rsidR="00A63C8C">
        <w:rPr>
          <w:b/>
          <w:bCs/>
          <w:color w:val="FF0000"/>
        </w:rPr>
        <w:t xml:space="preserve">schriftelijke </w:t>
      </w:r>
      <w:r w:rsidRPr="003E19C6">
        <w:rPr>
          <w:b/>
          <w:bCs/>
          <w:color w:val="FF0000"/>
        </w:rPr>
        <w:t>marktconsultatie</w:t>
      </w:r>
    </w:p>
    <w:p w14:paraId="6FECA401" w14:textId="38DB3E53" w:rsidR="003E19C6" w:rsidRPr="00727419" w:rsidRDefault="0070703C" w:rsidP="0073198E">
      <w:pPr>
        <w:spacing w:after="0"/>
        <w:rPr>
          <w:i/>
          <w:iCs/>
        </w:rPr>
      </w:pPr>
      <w:r w:rsidRPr="00727419">
        <w:rPr>
          <w:i/>
          <w:iCs/>
        </w:rPr>
        <w:t>Vraag: Welke verwachtingen heeft de provincie van het investeringsniveau van de opdrachtnemer(s) op basis van de langlopende uitvraag?</w:t>
      </w:r>
    </w:p>
    <w:p w14:paraId="4DF2C80C" w14:textId="325799BA" w:rsidR="0070703C" w:rsidRDefault="0070703C" w:rsidP="0073198E">
      <w:pPr>
        <w:spacing w:after="0"/>
      </w:pPr>
      <w:r>
        <w:t>Antwoord: De provincie heeft op basis van het huidige EPC contract en op basis van de aanvullende scope op het huidige EPC contract een budgetraming gemaakt. Deze budgetraming wordt nog getoetst.  Vervolgens moet deze nog worden vertaald naar een contractraming. De provincie doet daarom geen uitspraken over investeringsniveaus.</w:t>
      </w:r>
    </w:p>
    <w:p w14:paraId="65B14318" w14:textId="5C67D758" w:rsidR="0070703C" w:rsidRDefault="0070703C" w:rsidP="0073198E">
      <w:pPr>
        <w:spacing w:after="0"/>
      </w:pPr>
    </w:p>
    <w:p w14:paraId="16BD2CD4" w14:textId="59EAF5D8" w:rsidR="0070703C" w:rsidRPr="00727419" w:rsidRDefault="002D306B" w:rsidP="0073198E">
      <w:pPr>
        <w:spacing w:after="0"/>
        <w:rPr>
          <w:i/>
          <w:iCs/>
        </w:rPr>
      </w:pPr>
      <w:r w:rsidRPr="00727419">
        <w:rPr>
          <w:i/>
          <w:iCs/>
        </w:rPr>
        <w:t>Vraag: De provincie wil de regie houden, welke ruimte is er dan voor de partner om hier in te optimaliseren (regie versus KPI?)? Is de provincie in staat/bereid om de regie los te laten of de risico’s die uit deze regierol voortkomen te verrekenen?</w:t>
      </w:r>
    </w:p>
    <w:p w14:paraId="25E64812" w14:textId="06DB1B3D" w:rsidR="002D306B" w:rsidRDefault="002D306B" w:rsidP="0073198E">
      <w:pPr>
        <w:spacing w:after="0"/>
      </w:pPr>
      <w:r>
        <w:t>Antwoord: zie de toelichting in dit verslag onder het kopje “Samenwerking”.</w:t>
      </w:r>
    </w:p>
    <w:p w14:paraId="1EB09807" w14:textId="77C5061A" w:rsidR="002D306B" w:rsidRDefault="002D306B" w:rsidP="0073198E">
      <w:pPr>
        <w:spacing w:after="0"/>
      </w:pPr>
    </w:p>
    <w:p w14:paraId="5C88112C" w14:textId="0A05D664" w:rsidR="002D306B" w:rsidRPr="00727419" w:rsidRDefault="00355B55" w:rsidP="0073198E">
      <w:pPr>
        <w:spacing w:after="0"/>
        <w:rPr>
          <w:i/>
          <w:iCs/>
        </w:rPr>
      </w:pPr>
      <w:r w:rsidRPr="00727419">
        <w:rPr>
          <w:i/>
          <w:iCs/>
        </w:rPr>
        <w:t>Vraag: Brede uitvraag qua leveringen. In hoeverre is inkoop mogelijk (bijvoorbeeld verkeerscentrale)?</w:t>
      </w:r>
    </w:p>
    <w:p w14:paraId="1CFE7B38" w14:textId="088EE9EF" w:rsidR="00355B55" w:rsidRDefault="00355B55" w:rsidP="0073198E">
      <w:pPr>
        <w:spacing w:after="0"/>
      </w:pPr>
      <w:r>
        <w:t>Antwoord: Dat is mogelijk; het maakt de provincie niet uit hoe de Opdrachtnemer dit regelt, als Opdrachtnemer het maar organiseert. Het “hoe” is immers aan de Opdrachtnemer, zoals ook toegelicht onder het kopje “Samenwerking”.</w:t>
      </w:r>
    </w:p>
    <w:p w14:paraId="6DB12D7E" w14:textId="412B3967" w:rsidR="0058589B" w:rsidRDefault="0058589B" w:rsidP="0073198E">
      <w:pPr>
        <w:spacing w:after="0"/>
      </w:pPr>
    </w:p>
    <w:p w14:paraId="3245FD5C" w14:textId="3ECD62F2" w:rsidR="0058589B" w:rsidRPr="00727419" w:rsidRDefault="00727419" w:rsidP="0073198E">
      <w:pPr>
        <w:spacing w:after="0"/>
        <w:rPr>
          <w:i/>
          <w:iCs/>
        </w:rPr>
      </w:pPr>
      <w:r w:rsidRPr="00727419">
        <w:rPr>
          <w:i/>
          <w:iCs/>
        </w:rPr>
        <w:t>Vraag: Een gezamenlijke leerperiode is nodig om verantwoordelijkheden tussen regieorganisatie PNB en partner(s) af te stemmen / fijn te slijpen. De vraag is of hier voldoende ruimte voor is binnen de kaders van deze opdracht?</w:t>
      </w:r>
    </w:p>
    <w:p w14:paraId="29133689" w14:textId="63215C96" w:rsidR="002D306B" w:rsidRPr="005A7F53" w:rsidRDefault="00727419" w:rsidP="009404E9">
      <w:pPr>
        <w:spacing w:after="0"/>
        <w:rPr>
          <w:color w:val="FFC000" w:themeColor="accent4"/>
        </w:rPr>
      </w:pPr>
      <w:r>
        <w:t>Antwoord: hier zal voldoende ruimte voor zijn binnen de kaders van de opdracht.</w:t>
      </w:r>
    </w:p>
    <w:p w14:paraId="48FD797C" w14:textId="1BF7CEEF" w:rsidR="00727419" w:rsidRDefault="00727419" w:rsidP="0073198E">
      <w:pPr>
        <w:spacing w:after="0"/>
      </w:pPr>
    </w:p>
    <w:p w14:paraId="0CCA5C54" w14:textId="4BA66E9A" w:rsidR="00727419" w:rsidRPr="00E67902" w:rsidRDefault="00E67902" w:rsidP="0073198E">
      <w:pPr>
        <w:spacing w:after="0"/>
        <w:rPr>
          <w:i/>
          <w:iCs/>
        </w:rPr>
      </w:pPr>
      <w:r w:rsidRPr="00E67902">
        <w:rPr>
          <w:i/>
          <w:iCs/>
        </w:rPr>
        <w:t>Vraag: Van belang is een gedegen inschatting te kunnen maken van de risico’s die we als ON voor de voeten krijgen. Met name door de breedte van de gevraagde diensten en leveringen waardoor brede inzet is vereist zien we de nodige risico’s (tijd gekoppeld aan type werkzaamheden). Hiermee hangt samen de vraag hoe het verrekenmodel eruit zou kunnen zien?</w:t>
      </w:r>
    </w:p>
    <w:p w14:paraId="4AEDEB6D" w14:textId="4E8BFBCC" w:rsidR="00E67902" w:rsidRDefault="00E67902" w:rsidP="0073198E">
      <w:pPr>
        <w:spacing w:after="0"/>
      </w:pPr>
      <w:r>
        <w:t>Antwoord: dit is besproken in het marktconsultatiegesprek, zie ook de scopetabel in de presentatie die als bijlage bij dit verslag is gevoegd.</w:t>
      </w:r>
    </w:p>
    <w:p w14:paraId="6B479BB2" w14:textId="352CECA8" w:rsidR="00E67902" w:rsidRDefault="00E67902" w:rsidP="0073198E">
      <w:pPr>
        <w:spacing w:after="0"/>
      </w:pPr>
    </w:p>
    <w:p w14:paraId="177FBF94" w14:textId="5B2602B0" w:rsidR="00E67902" w:rsidRPr="007D65C8" w:rsidRDefault="007D65C8" w:rsidP="0073198E">
      <w:pPr>
        <w:spacing w:after="0"/>
        <w:rPr>
          <w:i/>
          <w:iCs/>
        </w:rPr>
      </w:pPr>
      <w:r w:rsidRPr="007D65C8">
        <w:rPr>
          <w:i/>
          <w:iCs/>
        </w:rPr>
        <w:t>Vraag: Hoe ziet de provincie de relatie tussen (hardware) leveringen in dit partnercontract en de wens om alle fabrikanten en leveranciers in het iVRI landschap te laten participeren?</w:t>
      </w:r>
    </w:p>
    <w:p w14:paraId="5C421126" w14:textId="7807497C" w:rsidR="007D65C8" w:rsidRPr="005A7F53" w:rsidRDefault="007D65C8" w:rsidP="0073198E">
      <w:pPr>
        <w:spacing w:after="0"/>
        <w:rPr>
          <w:b/>
          <w:bCs/>
          <w:color w:val="FFC000" w:themeColor="accent4"/>
        </w:rPr>
      </w:pPr>
      <w:r>
        <w:t>Antwoord:</w:t>
      </w:r>
      <w:r w:rsidR="009404E9">
        <w:t xml:space="preserve"> </w:t>
      </w:r>
      <w:r w:rsidR="0012397B" w:rsidRPr="00285FB6">
        <w:t>B</w:t>
      </w:r>
      <w:r w:rsidR="005A7F53" w:rsidRPr="00285FB6">
        <w:t xml:space="preserve">ij </w:t>
      </w:r>
      <w:r w:rsidR="00DE017C" w:rsidRPr="00285FB6">
        <w:t xml:space="preserve">noodzakelijke </w:t>
      </w:r>
      <w:r w:rsidR="005A7F53" w:rsidRPr="00285FB6">
        <w:t>vervangingen is het aan de O</w:t>
      </w:r>
      <w:r w:rsidR="0012397B" w:rsidRPr="00285FB6">
        <w:t>pdrachtnemer</w:t>
      </w:r>
      <w:r w:rsidR="005A7F53" w:rsidRPr="00285FB6">
        <w:t xml:space="preserve"> de juiste keuze te maken waardoor de provinciale doelstellingen optimaal </w:t>
      </w:r>
      <w:r w:rsidR="00DE017C" w:rsidRPr="00285FB6">
        <w:t>zijn</w:t>
      </w:r>
      <w:r w:rsidR="005A7F53" w:rsidRPr="00285FB6">
        <w:t xml:space="preserve"> geborgd.</w:t>
      </w:r>
      <w:r w:rsidR="00DE017C" w:rsidRPr="00285FB6">
        <w:t xml:space="preserve"> </w:t>
      </w:r>
      <w:r w:rsidR="002F3F01" w:rsidRPr="00285FB6">
        <w:t>De</w:t>
      </w:r>
      <w:r w:rsidR="00DE017C" w:rsidRPr="00285FB6">
        <w:t xml:space="preserve"> ervaring is dat de fabrikant en leverancier van een installatie vaak ook benaderd wordt voor </w:t>
      </w:r>
      <w:r w:rsidR="00216902" w:rsidRPr="00285FB6">
        <w:t xml:space="preserve">de noodzakelijke </w:t>
      </w:r>
      <w:r w:rsidR="00DE017C" w:rsidRPr="00285FB6">
        <w:t>leveringen waardoor het functioneren is geborgd.</w:t>
      </w:r>
    </w:p>
    <w:p w14:paraId="2997D0D2" w14:textId="4032CC8D" w:rsidR="007D65C8" w:rsidRDefault="007D65C8" w:rsidP="0073198E">
      <w:pPr>
        <w:spacing w:after="0"/>
        <w:rPr>
          <w:b/>
          <w:bCs/>
          <w:color w:val="FF0000"/>
        </w:rPr>
      </w:pPr>
    </w:p>
    <w:p w14:paraId="77DE02E7" w14:textId="65EC2FA3" w:rsidR="007D65C8" w:rsidRPr="00F0788E" w:rsidRDefault="00F0788E" w:rsidP="0073198E">
      <w:pPr>
        <w:spacing w:after="0"/>
        <w:rPr>
          <w:i/>
          <w:iCs/>
        </w:rPr>
      </w:pPr>
      <w:r w:rsidRPr="00F0788E">
        <w:rPr>
          <w:i/>
          <w:iCs/>
        </w:rPr>
        <w:t xml:space="preserve">Vraag: Hoe ziet de provincie het </w:t>
      </w:r>
      <w:proofErr w:type="spellStart"/>
      <w:r w:rsidRPr="00F0788E">
        <w:rPr>
          <w:i/>
          <w:iCs/>
        </w:rPr>
        <w:t>ecosysteeem</w:t>
      </w:r>
      <w:proofErr w:type="spellEnd"/>
      <w:r w:rsidRPr="00F0788E">
        <w:rPr>
          <w:i/>
          <w:iCs/>
        </w:rPr>
        <w:t xml:space="preserve"> met alle partners (alle fabrikanten en leveranciers aan boord binnen een contract)? Hoe heeft u dit voor ogen?</w:t>
      </w:r>
    </w:p>
    <w:p w14:paraId="30EC7D59" w14:textId="0E04C189" w:rsidR="00F0788E" w:rsidRPr="0037102C" w:rsidRDefault="00F0788E" w:rsidP="0073198E">
      <w:pPr>
        <w:spacing w:after="0"/>
        <w:rPr>
          <w:b/>
          <w:bCs/>
          <w:color w:val="FFC000" w:themeColor="accent4"/>
        </w:rPr>
      </w:pPr>
      <w:r>
        <w:t xml:space="preserve">Antwoord: </w:t>
      </w:r>
      <w:r w:rsidR="00285FB6" w:rsidRPr="00A63C8C">
        <w:t>H</w:t>
      </w:r>
      <w:r w:rsidR="00DE017C" w:rsidRPr="00A63C8C">
        <w:t xml:space="preserve">et ecosysteem is altijd volgend op de keuzes die gemaakt worden tijdens de aanlegfase, voor de instandhouding </w:t>
      </w:r>
      <w:r w:rsidR="00216902" w:rsidRPr="00A63C8C">
        <w:t xml:space="preserve">(tot de voorziening end of life of overbodig </w:t>
      </w:r>
      <w:r w:rsidR="00766F1C" w:rsidRPr="00A63C8C">
        <w:t>is) verwacht</w:t>
      </w:r>
      <w:r w:rsidR="00216902" w:rsidRPr="00A63C8C">
        <w:t xml:space="preserve"> </w:t>
      </w:r>
      <w:r w:rsidR="00FD00DE" w:rsidRPr="00A63C8C">
        <w:t xml:space="preserve">de </w:t>
      </w:r>
      <w:proofErr w:type="spellStart"/>
      <w:r w:rsidR="00FD00DE" w:rsidRPr="00A63C8C">
        <w:t>provincir</w:t>
      </w:r>
      <w:proofErr w:type="spellEnd"/>
      <w:r w:rsidR="00216902" w:rsidRPr="00A63C8C">
        <w:t xml:space="preserve"> een relatie tussen de fabrikant, </w:t>
      </w:r>
      <w:r w:rsidR="00DE017C" w:rsidRPr="00A63C8C">
        <w:t>leverancier</w:t>
      </w:r>
      <w:r w:rsidR="00216902" w:rsidRPr="00A63C8C">
        <w:t xml:space="preserve"> en de partner</w:t>
      </w:r>
      <w:r w:rsidR="00DE017C" w:rsidRPr="00A63C8C">
        <w:t>.</w:t>
      </w:r>
    </w:p>
    <w:p w14:paraId="0C55C239" w14:textId="203FF01F" w:rsidR="00F0788E" w:rsidRDefault="00F0788E" w:rsidP="0073198E">
      <w:pPr>
        <w:spacing w:after="0"/>
      </w:pPr>
    </w:p>
    <w:p w14:paraId="4FEB9F71" w14:textId="103E15A4" w:rsidR="004A7AB2" w:rsidRPr="00B204CF" w:rsidRDefault="00B204CF" w:rsidP="0073198E">
      <w:pPr>
        <w:spacing w:after="0"/>
        <w:rPr>
          <w:b/>
          <w:bCs/>
          <w:color w:val="FF0000"/>
        </w:rPr>
      </w:pPr>
      <w:r w:rsidRPr="00B204CF">
        <w:rPr>
          <w:b/>
          <w:bCs/>
          <w:color w:val="FF0000"/>
        </w:rPr>
        <w:t>Vragen en antwoorden uit de marktconsultatiegesprekken</w:t>
      </w:r>
    </w:p>
    <w:p w14:paraId="5824A0EA" w14:textId="7FC25575" w:rsidR="00B204CF" w:rsidRPr="00AB0FD7" w:rsidRDefault="00AB0FD7" w:rsidP="0073198E">
      <w:pPr>
        <w:spacing w:after="0"/>
      </w:pPr>
      <w:r w:rsidRPr="00AB0FD7">
        <w:rPr>
          <w:i/>
          <w:iCs/>
        </w:rPr>
        <w:lastRenderedPageBreak/>
        <w:t xml:space="preserve">Vraag: Moeten bestaande (ITS-)applicaties (zoals bijvoorbeeld </w:t>
      </w:r>
      <w:proofErr w:type="spellStart"/>
      <w:r w:rsidRPr="00AB0FD7">
        <w:rPr>
          <w:i/>
          <w:iCs/>
        </w:rPr>
        <w:t>Flowtack</w:t>
      </w:r>
      <w:proofErr w:type="spellEnd"/>
      <w:r w:rsidRPr="00AB0FD7">
        <w:rPr>
          <w:i/>
          <w:iCs/>
        </w:rPr>
        <w:t>) van updates worden voorzien of mag een eigen (ITS-)applicatie gebruikt worden?</w:t>
      </w:r>
    </w:p>
    <w:p w14:paraId="593D72D3" w14:textId="277D03CF" w:rsidR="00AB0FD7" w:rsidRDefault="00AB0FD7" w:rsidP="0073198E">
      <w:pPr>
        <w:spacing w:after="0"/>
      </w:pPr>
      <w:r>
        <w:t xml:space="preserve">Antwoord: </w:t>
      </w:r>
      <w:r w:rsidR="009A5335">
        <w:t>het</w:t>
      </w:r>
      <w:r>
        <w:t xml:space="preserve"> is aan de Opdrachtnemer</w:t>
      </w:r>
      <w:r w:rsidR="00DD59FA">
        <w:t xml:space="preserve"> hoe hij de Updates installeert</w:t>
      </w:r>
      <w:r w:rsidR="00446090">
        <w:t>; Opdrachtnemer</w:t>
      </w:r>
      <w:r>
        <w:t xml:space="preserve"> is verantwoordelijk voor de “hoe”; Opdrachtgever vindt het belangrijk dat de applicaties naar behoren functioneren zodat invulling gegeven kan worden aan de doelstellingen.</w:t>
      </w:r>
      <w:r w:rsidR="002472ED">
        <w:t xml:space="preserve"> Kosten voor</w:t>
      </w:r>
      <w:r w:rsidR="000C4A1F">
        <w:t xml:space="preserve"> de vervanging</w:t>
      </w:r>
      <w:r w:rsidR="002E206C">
        <w:t xml:space="preserve"> naar eigen ITS</w:t>
      </w:r>
      <w:r w:rsidR="00506C68">
        <w:t>-applicatie</w:t>
      </w:r>
      <w:r w:rsidR="008022CF">
        <w:t xml:space="preserve"> </w:t>
      </w:r>
      <w:r w:rsidR="003A643D">
        <w:t>en het onderhoud daarvan</w:t>
      </w:r>
      <w:r w:rsidR="00A611AA">
        <w:t>, zijn onderdeel van de (vaste)</w:t>
      </w:r>
      <w:r w:rsidR="00B1200D">
        <w:t xml:space="preserve"> </w:t>
      </w:r>
      <w:r w:rsidR="00A611AA">
        <w:t>prijs</w:t>
      </w:r>
      <w:r w:rsidR="008178E6">
        <w:t xml:space="preserve"> van de inschrijving.</w:t>
      </w:r>
    </w:p>
    <w:p w14:paraId="251B9BB6" w14:textId="77777777" w:rsidR="00A529A2" w:rsidRDefault="00A529A2" w:rsidP="0073198E">
      <w:pPr>
        <w:spacing w:after="0"/>
      </w:pPr>
    </w:p>
    <w:p w14:paraId="30F16778" w14:textId="50353ABF" w:rsidR="00AB0FD7" w:rsidRPr="00A529A2" w:rsidRDefault="00A529A2" w:rsidP="0073198E">
      <w:pPr>
        <w:spacing w:after="0"/>
        <w:rPr>
          <w:i/>
          <w:iCs/>
        </w:rPr>
      </w:pPr>
      <w:r w:rsidRPr="00A529A2">
        <w:rPr>
          <w:i/>
          <w:iCs/>
        </w:rPr>
        <w:t xml:space="preserve">Vraag: Toetst de provincie Noord-Brabant zelf nog bijvoorbeeld op ITS-applicaties?  </w:t>
      </w:r>
    </w:p>
    <w:p w14:paraId="501BA928" w14:textId="223C3093" w:rsidR="00A529A2" w:rsidRDefault="00A529A2" w:rsidP="0073198E">
      <w:pPr>
        <w:spacing w:after="0"/>
      </w:pPr>
      <w:r>
        <w:t xml:space="preserve">Antwoord: Nee. Opdrachtnemer dient aan te tonen dat de applicatie is getoetst </w:t>
      </w:r>
      <w:r w:rsidR="00CA7363">
        <w:t>en naar behoren functioneert. De provincie voert audits uit conform de SCB systematiek en zal risicogestuurd toetsen.</w:t>
      </w:r>
      <w:r w:rsidR="004455BA">
        <w:t xml:space="preserve"> Wanneer dit noodzakelijk is, zal de provincie, als onderdeel van de SCB systematiek, product toetsen (laten) uitvoeren. Belangrijk is dat de provincie vertrouwen krijgt in de (kwaliteit die) Opdrachtnemer (levert).</w:t>
      </w:r>
    </w:p>
    <w:p w14:paraId="3510C724" w14:textId="41F71825" w:rsidR="004A7AB2" w:rsidRDefault="004A7AB2" w:rsidP="0073198E">
      <w:pPr>
        <w:spacing w:after="0"/>
      </w:pPr>
    </w:p>
    <w:p w14:paraId="341E0A0E" w14:textId="77777777" w:rsidR="00D503C8" w:rsidRPr="00D503C8" w:rsidRDefault="00D503C8" w:rsidP="0073198E">
      <w:pPr>
        <w:spacing w:after="0"/>
        <w:rPr>
          <w:i/>
          <w:iCs/>
        </w:rPr>
      </w:pPr>
      <w:r w:rsidRPr="00D503C8">
        <w:rPr>
          <w:i/>
          <w:iCs/>
        </w:rPr>
        <w:t>Vraag: Wat is 0-nulsituatie bij Functioneel beheer?</w:t>
      </w:r>
    </w:p>
    <w:p w14:paraId="03804B7C" w14:textId="6AD74A20" w:rsidR="00D503C8" w:rsidRDefault="00D503C8" w:rsidP="0073198E">
      <w:pPr>
        <w:spacing w:after="0"/>
      </w:pPr>
      <w:r>
        <w:t>Antwoord: I</w:t>
      </w:r>
      <w:r w:rsidRPr="00D503C8">
        <w:t xml:space="preserve">nformatie hierover zal in </w:t>
      </w:r>
      <w:r>
        <w:t xml:space="preserve">het </w:t>
      </w:r>
      <w:r w:rsidRPr="00D503C8">
        <w:t>contract worden opgenomen.</w:t>
      </w:r>
    </w:p>
    <w:p w14:paraId="0702C8F3" w14:textId="77777777" w:rsidR="00D503C8" w:rsidRDefault="00D503C8" w:rsidP="0073198E">
      <w:pPr>
        <w:spacing w:after="0"/>
      </w:pPr>
    </w:p>
    <w:p w14:paraId="3F661FC1" w14:textId="7D3CFFCA" w:rsidR="00D503C8" w:rsidRDefault="00D503C8" w:rsidP="0073198E">
      <w:pPr>
        <w:spacing w:after="0"/>
      </w:pPr>
      <w:r>
        <w:t xml:space="preserve">Vraag: Bij toelichting contractdoelstelling “Verkeerskundige </w:t>
      </w:r>
      <w:r w:rsidR="006A7DF6">
        <w:t>Verbeteringen</w:t>
      </w:r>
      <w:r>
        <w:t>” staat: “…</w:t>
      </w:r>
      <w:r w:rsidRPr="00D503C8">
        <w:t xml:space="preserve">betrouwbare en </w:t>
      </w:r>
      <w:r w:rsidRPr="00D503C8">
        <w:rPr>
          <w:i/>
          <w:iCs/>
        </w:rPr>
        <w:t>veilige verkeersdoorstroming…” Wat is een goede doorstroming?</w:t>
      </w:r>
    </w:p>
    <w:p w14:paraId="74FEB91A" w14:textId="20028C18" w:rsidR="00D503C8" w:rsidRDefault="00D503C8" w:rsidP="0073198E">
      <w:pPr>
        <w:spacing w:after="0"/>
      </w:pPr>
      <w:r>
        <w:t>Antwoord: dat zal in de contractstukken nader worden gespecificeerd.</w:t>
      </w:r>
    </w:p>
    <w:p w14:paraId="786B58CB" w14:textId="065E0266" w:rsidR="00D503C8" w:rsidRDefault="00D503C8" w:rsidP="0073198E">
      <w:pPr>
        <w:spacing w:after="0"/>
      </w:pPr>
    </w:p>
    <w:p w14:paraId="1A2FB05C" w14:textId="2A6A0DE6" w:rsidR="006A7DF6" w:rsidRDefault="006A7DF6" w:rsidP="006A7DF6">
      <w:pPr>
        <w:spacing w:after="0"/>
      </w:pPr>
      <w:r>
        <w:t>Vraag: Hoe en waarom is de inkoopstrategie in korte tijd 180 graden gedraaid?</w:t>
      </w:r>
    </w:p>
    <w:p w14:paraId="5F8EA4B2" w14:textId="18AFC6CB" w:rsidR="006A7DF6" w:rsidRDefault="006A7DF6" w:rsidP="006A7DF6">
      <w:pPr>
        <w:spacing w:after="0"/>
      </w:pPr>
      <w:r>
        <w:t>Antwoord: zie beschrijving onder het kopje “Toelichting besluit” van dit verslag.</w:t>
      </w:r>
    </w:p>
    <w:p w14:paraId="3B59FD7A" w14:textId="6787013A" w:rsidR="006A7DF6" w:rsidRDefault="006A7DF6" w:rsidP="0073198E">
      <w:pPr>
        <w:spacing w:after="0"/>
      </w:pPr>
    </w:p>
    <w:p w14:paraId="4146F40C" w14:textId="4C518894" w:rsidR="00051551" w:rsidRPr="00051551" w:rsidRDefault="00051551" w:rsidP="0073198E">
      <w:pPr>
        <w:spacing w:after="0"/>
        <w:rPr>
          <w:i/>
          <w:iCs/>
        </w:rPr>
      </w:pPr>
      <w:r w:rsidRPr="00051551">
        <w:rPr>
          <w:i/>
          <w:iCs/>
        </w:rPr>
        <w:t>Vraag: Wordt een presentatie onderdeel van het aanbestedingstraject?</w:t>
      </w:r>
    </w:p>
    <w:p w14:paraId="78B5FC4E" w14:textId="2F3D623C" w:rsidR="00051551" w:rsidRDefault="00051551" w:rsidP="0073198E">
      <w:pPr>
        <w:spacing w:after="0"/>
      </w:pPr>
      <w:r>
        <w:t xml:space="preserve">Antwoord: Vooralsnog houdt de provincie zich aan de gunningscriteria zoals eerder in dit verslag beschreven. </w:t>
      </w:r>
    </w:p>
    <w:p w14:paraId="4F039AB9" w14:textId="585389D7" w:rsidR="00C41C35" w:rsidRDefault="00C41C35" w:rsidP="0073198E">
      <w:pPr>
        <w:spacing w:after="0"/>
      </w:pPr>
    </w:p>
    <w:p w14:paraId="17DBE6C2" w14:textId="292A5BE0" w:rsidR="00C41C35" w:rsidRPr="00C41C35" w:rsidRDefault="00C41C35" w:rsidP="0073198E">
      <w:pPr>
        <w:spacing w:after="0"/>
        <w:rPr>
          <w:i/>
          <w:iCs/>
        </w:rPr>
      </w:pPr>
      <w:r w:rsidRPr="00C41C35">
        <w:rPr>
          <w:i/>
          <w:iCs/>
        </w:rPr>
        <w:t>Vraag: mag Opdrachtnemer onderhoud plegen aan een 'vreemde' automaat (bijvoorbeeld een automaat van Vialis); zeker als daar nog garantie op rust.</w:t>
      </w:r>
    </w:p>
    <w:p w14:paraId="7D563A6E" w14:textId="4B1B2A8F" w:rsidR="00C41C35" w:rsidRDefault="00C41C35" w:rsidP="0073198E">
      <w:pPr>
        <w:spacing w:after="0"/>
      </w:pPr>
      <w:r>
        <w:t xml:space="preserve">Antwoord: </w:t>
      </w:r>
      <w:r w:rsidR="00B54137" w:rsidRPr="00445959">
        <w:t xml:space="preserve">Ja, </w:t>
      </w:r>
      <w:r w:rsidR="006804B9" w:rsidRPr="00445959">
        <w:t>O</w:t>
      </w:r>
      <w:r w:rsidR="00C37E51">
        <w:t>pdrachtnemer dient</w:t>
      </w:r>
      <w:r w:rsidR="006804B9" w:rsidRPr="00445959">
        <w:t xml:space="preserve"> bekend </w:t>
      </w:r>
      <w:r w:rsidR="00C37E51">
        <w:t xml:space="preserve">te zijn </w:t>
      </w:r>
      <w:r w:rsidR="006804B9" w:rsidRPr="00445959">
        <w:t>met de garantiebe</w:t>
      </w:r>
      <w:r w:rsidR="0021551B" w:rsidRPr="00445959">
        <w:t>pa</w:t>
      </w:r>
      <w:r w:rsidR="006804B9" w:rsidRPr="00445959">
        <w:t xml:space="preserve">lingen en </w:t>
      </w:r>
      <w:r w:rsidR="0070318A">
        <w:t xml:space="preserve">dient </w:t>
      </w:r>
      <w:r w:rsidR="006804B9" w:rsidRPr="00445959">
        <w:t xml:space="preserve">zich daar aan </w:t>
      </w:r>
      <w:r w:rsidR="003138D8">
        <w:t>te houden</w:t>
      </w:r>
      <w:r w:rsidR="006353C8" w:rsidRPr="00445959">
        <w:t>.</w:t>
      </w:r>
    </w:p>
    <w:p w14:paraId="4C1DAA1A" w14:textId="38123F36" w:rsidR="00051551" w:rsidRDefault="00051551" w:rsidP="0073198E">
      <w:pPr>
        <w:spacing w:after="0"/>
      </w:pPr>
    </w:p>
    <w:p w14:paraId="2F0FBC55" w14:textId="1D4210B8" w:rsidR="00C41C35" w:rsidRPr="00B974D2" w:rsidRDefault="00B974D2" w:rsidP="0073198E">
      <w:pPr>
        <w:spacing w:after="0"/>
        <w:rPr>
          <w:i/>
          <w:iCs/>
        </w:rPr>
      </w:pPr>
      <w:r w:rsidRPr="00B974D2">
        <w:rPr>
          <w:i/>
          <w:iCs/>
        </w:rPr>
        <w:t>Vraag: Worden bij het contract de Historische storingsgegevens beschikbaar gesteld?</w:t>
      </w:r>
    </w:p>
    <w:p w14:paraId="0A88198C" w14:textId="26ABF9E1" w:rsidR="00B974D2" w:rsidRDefault="00B974D2" w:rsidP="0073198E">
      <w:pPr>
        <w:spacing w:after="0"/>
      </w:pPr>
      <w:r>
        <w:t>Antwoord: Ja.</w:t>
      </w:r>
    </w:p>
    <w:p w14:paraId="10D68CF2" w14:textId="77777777" w:rsidR="00C41C35" w:rsidRDefault="00C41C35" w:rsidP="0073198E">
      <w:pPr>
        <w:spacing w:after="0"/>
      </w:pPr>
    </w:p>
    <w:p w14:paraId="6CF22D31" w14:textId="40F55EBB" w:rsidR="00F0788E" w:rsidRPr="005A604F" w:rsidRDefault="005A604F" w:rsidP="0073198E">
      <w:pPr>
        <w:spacing w:after="0"/>
        <w:rPr>
          <w:b/>
          <w:bCs/>
          <w:color w:val="FF0000"/>
        </w:rPr>
      </w:pPr>
      <w:r w:rsidRPr="005A604F">
        <w:rPr>
          <w:b/>
          <w:bCs/>
          <w:color w:val="FF0000"/>
        </w:rPr>
        <w:t xml:space="preserve">Overige vragen en </w:t>
      </w:r>
      <w:r w:rsidR="004A7AB2">
        <w:rPr>
          <w:b/>
          <w:bCs/>
          <w:color w:val="FF0000"/>
        </w:rPr>
        <w:t>opmerkingen</w:t>
      </w:r>
    </w:p>
    <w:p w14:paraId="3CC57811" w14:textId="60032E28" w:rsidR="005A604F" w:rsidRDefault="007D42C6" w:rsidP="0073198E">
      <w:pPr>
        <w:spacing w:after="0"/>
      </w:pPr>
      <w:r>
        <w:t xml:space="preserve">Alle </w:t>
      </w:r>
      <w:r w:rsidR="00063350">
        <w:t xml:space="preserve">overige </w:t>
      </w:r>
      <w:r>
        <w:t xml:space="preserve">vragen en opmerkingen zijn reeds in de voorgaande agendapunten aan de orde gekomen. De vragen en antwoorden zijn in het voorgaande weergegeven. De opmerkingen hadden vooral betrekking op suggesties en adviezen van de marktpartijen die de provincie </w:t>
      </w:r>
      <w:r w:rsidR="00B62F06">
        <w:t xml:space="preserve">in overweging </w:t>
      </w:r>
      <w:r>
        <w:t xml:space="preserve">zal </w:t>
      </w:r>
      <w:r w:rsidR="00B62F06">
        <w:t>nemen bij de afronding van de contract- en aanbestedingsdocumenten.</w:t>
      </w:r>
    </w:p>
    <w:p w14:paraId="485E8206" w14:textId="77777777" w:rsidR="00063350" w:rsidRDefault="00063350" w:rsidP="0073198E">
      <w:pPr>
        <w:spacing w:after="0"/>
      </w:pPr>
    </w:p>
    <w:p w14:paraId="3F07230C" w14:textId="4FBD4963" w:rsidR="00B62F06" w:rsidRPr="00063350" w:rsidRDefault="00063350" w:rsidP="0073198E">
      <w:pPr>
        <w:spacing w:after="0"/>
        <w:rPr>
          <w:b/>
          <w:bCs/>
          <w:color w:val="FF0000"/>
        </w:rPr>
      </w:pPr>
      <w:r w:rsidRPr="00063350">
        <w:rPr>
          <w:b/>
          <w:bCs/>
          <w:color w:val="FF0000"/>
        </w:rPr>
        <w:t>Aanbestedingsplanning</w:t>
      </w:r>
    </w:p>
    <w:p w14:paraId="2BB527C5" w14:textId="718924FB" w:rsidR="00063350" w:rsidRDefault="00063350" w:rsidP="0073198E">
      <w:pPr>
        <w:spacing w:after="0"/>
      </w:pPr>
      <w:r w:rsidRPr="00063350">
        <w:t xml:space="preserve">De provincie heeft naar aanleiding van </w:t>
      </w:r>
      <w:r>
        <w:t xml:space="preserve">de wijziging van de inkoopstrategie de aanbestedingsplanning aangepast. De publicatie vindt plaats op 6 oktober; het indienen van de aanbieding is gepland op 15 december met een definitieve gunning 15 februari. Verschillende marktpartijen geven aan de planning zeer ambitieus te vinden, zeker in relatie tot de integrale scope van het EPC en geven de </w:t>
      </w:r>
      <w:r>
        <w:lastRenderedPageBreak/>
        <w:t>provincie mee te overwegen de markt meer tijd te g</w:t>
      </w:r>
      <w:r w:rsidR="003138D8">
        <w:t>unnen</w:t>
      </w:r>
      <w:r>
        <w:t xml:space="preserve"> om een kwalitatief goede aanbieding te maken.  De provincie geeft aan dit in overweging te zullen nemen.</w:t>
      </w:r>
    </w:p>
    <w:p w14:paraId="105112C7" w14:textId="114A11B8" w:rsidR="00AC120A" w:rsidRDefault="00AC120A" w:rsidP="0073198E">
      <w:pPr>
        <w:spacing w:after="0"/>
      </w:pPr>
    </w:p>
    <w:p w14:paraId="619686E0" w14:textId="77777777" w:rsidR="00AC120A" w:rsidRPr="00063350" w:rsidRDefault="00AC120A" w:rsidP="0073198E">
      <w:pPr>
        <w:spacing w:after="0"/>
      </w:pPr>
    </w:p>
    <w:sectPr w:rsidR="00AC120A" w:rsidRPr="000633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3C77" w14:textId="77777777" w:rsidR="00804875" w:rsidRDefault="00804875" w:rsidP="00B9664C">
      <w:pPr>
        <w:spacing w:after="0" w:line="240" w:lineRule="auto"/>
      </w:pPr>
      <w:r>
        <w:separator/>
      </w:r>
    </w:p>
  </w:endnote>
  <w:endnote w:type="continuationSeparator" w:id="0">
    <w:p w14:paraId="0B1F2EF7" w14:textId="77777777" w:rsidR="00804875" w:rsidRDefault="00804875" w:rsidP="00B9664C">
      <w:pPr>
        <w:spacing w:after="0" w:line="240" w:lineRule="auto"/>
      </w:pPr>
      <w:r>
        <w:continuationSeparator/>
      </w:r>
    </w:p>
  </w:endnote>
  <w:endnote w:type="continuationNotice" w:id="1">
    <w:p w14:paraId="6D8BF545" w14:textId="77777777" w:rsidR="002D4A4D" w:rsidRDefault="002D4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BFE3" w14:textId="77777777" w:rsidR="00804875" w:rsidRDefault="00804875" w:rsidP="00B9664C">
      <w:pPr>
        <w:spacing w:after="0" w:line="240" w:lineRule="auto"/>
      </w:pPr>
      <w:r>
        <w:separator/>
      </w:r>
    </w:p>
  </w:footnote>
  <w:footnote w:type="continuationSeparator" w:id="0">
    <w:p w14:paraId="7BFBD78F" w14:textId="77777777" w:rsidR="00804875" w:rsidRDefault="00804875" w:rsidP="00B9664C">
      <w:pPr>
        <w:spacing w:after="0" w:line="240" w:lineRule="auto"/>
      </w:pPr>
      <w:r>
        <w:continuationSeparator/>
      </w:r>
    </w:p>
  </w:footnote>
  <w:footnote w:type="continuationNotice" w:id="1">
    <w:p w14:paraId="43AA001E" w14:textId="77777777" w:rsidR="002D4A4D" w:rsidRDefault="002D4A4D">
      <w:pPr>
        <w:spacing w:after="0" w:line="240" w:lineRule="auto"/>
      </w:pPr>
    </w:p>
  </w:footnote>
  <w:footnote w:id="2">
    <w:p w14:paraId="0CC7B8DF" w14:textId="77777777" w:rsidR="004A78DB" w:rsidRPr="00551004" w:rsidRDefault="004A78DB" w:rsidP="004A78DB">
      <w:pPr>
        <w:pStyle w:val="Voetnoottekst"/>
        <w:rPr>
          <w:szCs w:val="16"/>
        </w:rPr>
      </w:pPr>
      <w:r w:rsidRPr="008D036C">
        <w:rPr>
          <w:rStyle w:val="Voetnootmarkering"/>
          <w:szCs w:val="16"/>
        </w:rPr>
        <w:footnoteRef/>
      </w:r>
      <w:r w:rsidRPr="008D036C">
        <w:rPr>
          <w:szCs w:val="16"/>
        </w:rPr>
        <w:t xml:space="preserve"> De OPC Opdrachtnemer is verantwoordelijk voor het verhalen van alle schade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91D"/>
    <w:multiLevelType w:val="hybridMultilevel"/>
    <w:tmpl w:val="B24CC112"/>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6A236D"/>
    <w:multiLevelType w:val="hybridMultilevel"/>
    <w:tmpl w:val="A6BA9D3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F6C1D4A"/>
    <w:multiLevelType w:val="hybridMultilevel"/>
    <w:tmpl w:val="2C38C16A"/>
    <w:lvl w:ilvl="0" w:tplc="7B9ECA02">
      <w:numFmt w:val="bullet"/>
      <w:lvlText w:val="-"/>
      <w:lvlJc w:val="left"/>
      <w:pPr>
        <w:ind w:left="587" w:hanging="360"/>
      </w:pPr>
      <w:rPr>
        <w:rFonts w:ascii="Futura Book" w:eastAsia="Times New Roman" w:hAnsi="Futura Book" w:cs="Times New Roman"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 w15:restartNumberingAfterBreak="0">
    <w:nsid w:val="1FFC3B40"/>
    <w:multiLevelType w:val="hybridMultilevel"/>
    <w:tmpl w:val="00F4124A"/>
    <w:lvl w:ilvl="0" w:tplc="0413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08D7124"/>
    <w:multiLevelType w:val="hybridMultilevel"/>
    <w:tmpl w:val="9908597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AD5750D"/>
    <w:multiLevelType w:val="hybridMultilevel"/>
    <w:tmpl w:val="AD4E183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0A24337"/>
    <w:multiLevelType w:val="hybridMultilevel"/>
    <w:tmpl w:val="B7E6A8F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6211921"/>
    <w:multiLevelType w:val="hybridMultilevel"/>
    <w:tmpl w:val="59B4B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8594140">
    <w:abstractNumId w:val="1"/>
  </w:num>
  <w:num w:numId="2" w16cid:durableId="1375429584">
    <w:abstractNumId w:val="6"/>
  </w:num>
  <w:num w:numId="3" w16cid:durableId="889532614">
    <w:abstractNumId w:val="5"/>
  </w:num>
  <w:num w:numId="4" w16cid:durableId="951403775">
    <w:abstractNumId w:val="2"/>
  </w:num>
  <w:num w:numId="5" w16cid:durableId="1235621691">
    <w:abstractNumId w:val="7"/>
  </w:num>
  <w:num w:numId="6" w16cid:durableId="74403349">
    <w:abstractNumId w:val="3"/>
  </w:num>
  <w:num w:numId="7" w16cid:durableId="913931363">
    <w:abstractNumId w:val="4"/>
  </w:num>
  <w:num w:numId="8" w16cid:durableId="54186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AB"/>
    <w:rsid w:val="00017D02"/>
    <w:rsid w:val="000235CB"/>
    <w:rsid w:val="00051551"/>
    <w:rsid w:val="00063350"/>
    <w:rsid w:val="000B1492"/>
    <w:rsid w:val="000B76E2"/>
    <w:rsid w:val="000C4A1F"/>
    <w:rsid w:val="000D72F1"/>
    <w:rsid w:val="000F39C9"/>
    <w:rsid w:val="0012397B"/>
    <w:rsid w:val="001B407D"/>
    <w:rsid w:val="001B49F9"/>
    <w:rsid w:val="001C29AC"/>
    <w:rsid w:val="001C66B7"/>
    <w:rsid w:val="001E48A7"/>
    <w:rsid w:val="001F4BA5"/>
    <w:rsid w:val="00203258"/>
    <w:rsid w:val="0021551B"/>
    <w:rsid w:val="00216902"/>
    <w:rsid w:val="00227771"/>
    <w:rsid w:val="00244000"/>
    <w:rsid w:val="002472ED"/>
    <w:rsid w:val="00285FB6"/>
    <w:rsid w:val="002866F4"/>
    <w:rsid w:val="002A0FBC"/>
    <w:rsid w:val="002A2A8F"/>
    <w:rsid w:val="002A53E1"/>
    <w:rsid w:val="002B188E"/>
    <w:rsid w:val="002C10CD"/>
    <w:rsid w:val="002D306B"/>
    <w:rsid w:val="002D42D7"/>
    <w:rsid w:val="002D4A4D"/>
    <w:rsid w:val="002E206C"/>
    <w:rsid w:val="002F3F01"/>
    <w:rsid w:val="003138D8"/>
    <w:rsid w:val="0031582C"/>
    <w:rsid w:val="003249F8"/>
    <w:rsid w:val="00337671"/>
    <w:rsid w:val="00355B55"/>
    <w:rsid w:val="00355FF7"/>
    <w:rsid w:val="0036728A"/>
    <w:rsid w:val="0037102C"/>
    <w:rsid w:val="003A643D"/>
    <w:rsid w:val="003B75BA"/>
    <w:rsid w:val="003E19C6"/>
    <w:rsid w:val="003E4DCC"/>
    <w:rsid w:val="003F0CAB"/>
    <w:rsid w:val="003F7BB0"/>
    <w:rsid w:val="0040691F"/>
    <w:rsid w:val="004145B4"/>
    <w:rsid w:val="00416613"/>
    <w:rsid w:val="004179BD"/>
    <w:rsid w:val="00436C6F"/>
    <w:rsid w:val="00440A6E"/>
    <w:rsid w:val="004455BA"/>
    <w:rsid w:val="00445959"/>
    <w:rsid w:val="00446090"/>
    <w:rsid w:val="004575DC"/>
    <w:rsid w:val="00463056"/>
    <w:rsid w:val="00467A1F"/>
    <w:rsid w:val="00471CD1"/>
    <w:rsid w:val="0047499F"/>
    <w:rsid w:val="00486E3F"/>
    <w:rsid w:val="004A78DB"/>
    <w:rsid w:val="004A7AB2"/>
    <w:rsid w:val="004D6990"/>
    <w:rsid w:val="004E1FF6"/>
    <w:rsid w:val="004F68A8"/>
    <w:rsid w:val="00506C68"/>
    <w:rsid w:val="00527ADF"/>
    <w:rsid w:val="00530402"/>
    <w:rsid w:val="00531530"/>
    <w:rsid w:val="0054076F"/>
    <w:rsid w:val="0058589B"/>
    <w:rsid w:val="005A604F"/>
    <w:rsid w:val="005A7F53"/>
    <w:rsid w:val="005C5C76"/>
    <w:rsid w:val="005C6FD7"/>
    <w:rsid w:val="005D2052"/>
    <w:rsid w:val="005D7FC2"/>
    <w:rsid w:val="005F6A52"/>
    <w:rsid w:val="00624201"/>
    <w:rsid w:val="0062485B"/>
    <w:rsid w:val="00634189"/>
    <w:rsid w:val="006353C8"/>
    <w:rsid w:val="00652DBD"/>
    <w:rsid w:val="00653D08"/>
    <w:rsid w:val="00677FB4"/>
    <w:rsid w:val="006804B9"/>
    <w:rsid w:val="00691484"/>
    <w:rsid w:val="006A1E80"/>
    <w:rsid w:val="006A5A4A"/>
    <w:rsid w:val="006A64FB"/>
    <w:rsid w:val="006A7DF6"/>
    <w:rsid w:val="006D27D4"/>
    <w:rsid w:val="0070318A"/>
    <w:rsid w:val="00703CFA"/>
    <w:rsid w:val="0070703C"/>
    <w:rsid w:val="00727419"/>
    <w:rsid w:val="0073198E"/>
    <w:rsid w:val="00732A1C"/>
    <w:rsid w:val="007355E1"/>
    <w:rsid w:val="007448D5"/>
    <w:rsid w:val="00745680"/>
    <w:rsid w:val="00766F1C"/>
    <w:rsid w:val="00774E04"/>
    <w:rsid w:val="00776EA6"/>
    <w:rsid w:val="00785190"/>
    <w:rsid w:val="007B2683"/>
    <w:rsid w:val="007C6040"/>
    <w:rsid w:val="007D3E0E"/>
    <w:rsid w:val="007D42C6"/>
    <w:rsid w:val="007D65C8"/>
    <w:rsid w:val="007F58FE"/>
    <w:rsid w:val="008022CF"/>
    <w:rsid w:val="00803230"/>
    <w:rsid w:val="00804875"/>
    <w:rsid w:val="00813115"/>
    <w:rsid w:val="008178E6"/>
    <w:rsid w:val="00817DA9"/>
    <w:rsid w:val="0087043F"/>
    <w:rsid w:val="00876871"/>
    <w:rsid w:val="00884D4E"/>
    <w:rsid w:val="008C1F58"/>
    <w:rsid w:val="008D042A"/>
    <w:rsid w:val="008D04FB"/>
    <w:rsid w:val="008D6F41"/>
    <w:rsid w:val="00905DD2"/>
    <w:rsid w:val="00933E18"/>
    <w:rsid w:val="00937B16"/>
    <w:rsid w:val="009404E9"/>
    <w:rsid w:val="00974995"/>
    <w:rsid w:val="009902F6"/>
    <w:rsid w:val="009A11C6"/>
    <w:rsid w:val="009A5335"/>
    <w:rsid w:val="009E628A"/>
    <w:rsid w:val="00A02835"/>
    <w:rsid w:val="00A04748"/>
    <w:rsid w:val="00A12AE7"/>
    <w:rsid w:val="00A17600"/>
    <w:rsid w:val="00A25847"/>
    <w:rsid w:val="00A529A2"/>
    <w:rsid w:val="00A611AA"/>
    <w:rsid w:val="00A63C8C"/>
    <w:rsid w:val="00A6522D"/>
    <w:rsid w:val="00A72E87"/>
    <w:rsid w:val="00A77A6A"/>
    <w:rsid w:val="00AA6E20"/>
    <w:rsid w:val="00AB0FD7"/>
    <w:rsid w:val="00AC0318"/>
    <w:rsid w:val="00AC120A"/>
    <w:rsid w:val="00AD3EBE"/>
    <w:rsid w:val="00B1200D"/>
    <w:rsid w:val="00B13E2B"/>
    <w:rsid w:val="00B204CF"/>
    <w:rsid w:val="00B54137"/>
    <w:rsid w:val="00B62F06"/>
    <w:rsid w:val="00B77F7D"/>
    <w:rsid w:val="00B90F51"/>
    <w:rsid w:val="00B9664C"/>
    <w:rsid w:val="00B974D2"/>
    <w:rsid w:val="00C02126"/>
    <w:rsid w:val="00C238B9"/>
    <w:rsid w:val="00C36D60"/>
    <w:rsid w:val="00C37E51"/>
    <w:rsid w:val="00C41C35"/>
    <w:rsid w:val="00C44868"/>
    <w:rsid w:val="00C46E2F"/>
    <w:rsid w:val="00C92871"/>
    <w:rsid w:val="00C95899"/>
    <w:rsid w:val="00CA7363"/>
    <w:rsid w:val="00D30269"/>
    <w:rsid w:val="00D33496"/>
    <w:rsid w:val="00D503C8"/>
    <w:rsid w:val="00D57179"/>
    <w:rsid w:val="00DA0ADA"/>
    <w:rsid w:val="00DB6D56"/>
    <w:rsid w:val="00DD59FA"/>
    <w:rsid w:val="00DE017C"/>
    <w:rsid w:val="00E1230E"/>
    <w:rsid w:val="00E32664"/>
    <w:rsid w:val="00E33187"/>
    <w:rsid w:val="00E34CDF"/>
    <w:rsid w:val="00E50FFA"/>
    <w:rsid w:val="00E67902"/>
    <w:rsid w:val="00E92FCF"/>
    <w:rsid w:val="00E93AA8"/>
    <w:rsid w:val="00E97539"/>
    <w:rsid w:val="00EC0480"/>
    <w:rsid w:val="00ED4F2B"/>
    <w:rsid w:val="00F0788E"/>
    <w:rsid w:val="00F2271F"/>
    <w:rsid w:val="00F303C4"/>
    <w:rsid w:val="00F52F3D"/>
    <w:rsid w:val="00F66BCB"/>
    <w:rsid w:val="00F93F80"/>
    <w:rsid w:val="00FA00D2"/>
    <w:rsid w:val="00FA7398"/>
    <w:rsid w:val="00FC42B0"/>
    <w:rsid w:val="00FD00DE"/>
    <w:rsid w:val="00FD5A61"/>
    <w:rsid w:val="00FF4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590818"/>
  <w15:chartTrackingRefBased/>
  <w15:docId w15:val="{66168D51-10DD-48B3-92AF-AB5AFF044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
    <w:basedOn w:val="Standaard"/>
    <w:link w:val="LijstalineaChar"/>
    <w:uiPriority w:val="34"/>
    <w:qFormat/>
    <w:rsid w:val="002D42D7"/>
    <w:pPr>
      <w:ind w:left="720"/>
      <w:contextualSpacing/>
    </w:pPr>
  </w:style>
  <w:style w:type="character" w:customStyle="1" w:styleId="LijstalineaChar">
    <w:name w:val="Lijstalinea Char"/>
    <w:aliases w:val="Opsomblokjes en substreepjes Char"/>
    <w:link w:val="Lijstalinea"/>
    <w:uiPriority w:val="34"/>
    <w:locked/>
    <w:rsid w:val="0047499F"/>
  </w:style>
  <w:style w:type="character" w:styleId="Voetnootmarkering">
    <w:name w:val="footnote reference"/>
    <w:basedOn w:val="Standaardalinea-lettertype"/>
    <w:semiHidden/>
    <w:rsid w:val="004A78DB"/>
    <w:rPr>
      <w:vertAlign w:val="superscript"/>
      <w:lang w:val="nl-NL"/>
    </w:rPr>
  </w:style>
  <w:style w:type="paragraph" w:styleId="Voetnoottekst">
    <w:name w:val="footnote text"/>
    <w:basedOn w:val="Standaard"/>
    <w:link w:val="VoetnoottekstChar"/>
    <w:rsid w:val="004A78DB"/>
    <w:pPr>
      <w:spacing w:after="0" w:line="200" w:lineRule="atLeast"/>
      <w:ind w:left="113" w:hanging="113"/>
    </w:pPr>
    <w:rPr>
      <w:rFonts w:ascii="Arial" w:hAnsi="Arial"/>
      <w:sz w:val="16"/>
      <w:szCs w:val="20"/>
    </w:rPr>
  </w:style>
  <w:style w:type="character" w:customStyle="1" w:styleId="VoetnoottekstChar">
    <w:name w:val="Voetnoottekst Char"/>
    <w:basedOn w:val="Standaardalinea-lettertype"/>
    <w:link w:val="Voetnoottekst"/>
    <w:rsid w:val="004A78DB"/>
    <w:rPr>
      <w:rFonts w:ascii="Arial" w:hAnsi="Arial"/>
      <w:sz w:val="16"/>
      <w:szCs w:val="20"/>
    </w:rPr>
  </w:style>
  <w:style w:type="paragraph" w:customStyle="1" w:styleId="broodtekst">
    <w:name w:val="broodtekst"/>
    <w:basedOn w:val="Standaard"/>
    <w:link w:val="broodtekstChar"/>
    <w:rsid w:val="004A78DB"/>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broodtekstChar">
    <w:name w:val="broodtekst Char"/>
    <w:link w:val="broodtekst"/>
    <w:rsid w:val="004A78DB"/>
    <w:rPr>
      <w:rFonts w:ascii="Verdana" w:eastAsia="Times New Roman" w:hAnsi="Verdana" w:cs="Times New Roman"/>
      <w:sz w:val="18"/>
      <w:szCs w:val="18"/>
      <w:lang w:eastAsia="nl-NL"/>
    </w:rPr>
  </w:style>
  <w:style w:type="character" w:customStyle="1" w:styleId="markedcontent">
    <w:name w:val="markedcontent"/>
    <w:basedOn w:val="Standaardalinea-lettertype"/>
    <w:rsid w:val="00732A1C"/>
  </w:style>
  <w:style w:type="paragraph" w:styleId="Revisie">
    <w:name w:val="Revision"/>
    <w:hidden/>
    <w:uiPriority w:val="99"/>
    <w:semiHidden/>
    <w:rsid w:val="00803230"/>
    <w:pPr>
      <w:spacing w:after="0" w:line="240" w:lineRule="auto"/>
    </w:pPr>
  </w:style>
  <w:style w:type="character" w:styleId="Verwijzingopmerking">
    <w:name w:val="annotation reference"/>
    <w:basedOn w:val="Standaardalinea-lettertype"/>
    <w:uiPriority w:val="99"/>
    <w:semiHidden/>
    <w:unhideWhenUsed/>
    <w:rsid w:val="00905DD2"/>
    <w:rPr>
      <w:sz w:val="16"/>
      <w:szCs w:val="16"/>
    </w:rPr>
  </w:style>
  <w:style w:type="paragraph" w:styleId="Tekstopmerking">
    <w:name w:val="annotation text"/>
    <w:basedOn w:val="Standaard"/>
    <w:link w:val="TekstopmerkingChar"/>
    <w:uiPriority w:val="99"/>
    <w:semiHidden/>
    <w:unhideWhenUsed/>
    <w:rsid w:val="00905D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5DD2"/>
    <w:rPr>
      <w:sz w:val="20"/>
      <w:szCs w:val="20"/>
    </w:rPr>
  </w:style>
  <w:style w:type="paragraph" w:styleId="Onderwerpvanopmerking">
    <w:name w:val="annotation subject"/>
    <w:basedOn w:val="Tekstopmerking"/>
    <w:next w:val="Tekstopmerking"/>
    <w:link w:val="OnderwerpvanopmerkingChar"/>
    <w:uiPriority w:val="99"/>
    <w:semiHidden/>
    <w:unhideWhenUsed/>
    <w:rsid w:val="00905DD2"/>
    <w:rPr>
      <w:b/>
      <w:bCs/>
    </w:rPr>
  </w:style>
  <w:style w:type="character" w:customStyle="1" w:styleId="OnderwerpvanopmerkingChar">
    <w:name w:val="Onderwerp van opmerking Char"/>
    <w:basedOn w:val="TekstopmerkingChar"/>
    <w:link w:val="Onderwerpvanopmerking"/>
    <w:uiPriority w:val="99"/>
    <w:semiHidden/>
    <w:rsid w:val="00905DD2"/>
    <w:rPr>
      <w:b/>
      <w:bCs/>
      <w:sz w:val="20"/>
      <w:szCs w:val="20"/>
    </w:rPr>
  </w:style>
  <w:style w:type="character" w:styleId="Onopgelostemelding">
    <w:name w:val="Unresolved Mention"/>
    <w:basedOn w:val="Standaardalinea-lettertype"/>
    <w:uiPriority w:val="99"/>
    <w:unhideWhenUsed/>
    <w:rsid w:val="001C29AC"/>
    <w:rPr>
      <w:color w:val="605E5C"/>
      <w:shd w:val="clear" w:color="auto" w:fill="E1DFDD"/>
    </w:rPr>
  </w:style>
  <w:style w:type="character" w:styleId="Vermelding">
    <w:name w:val="Mention"/>
    <w:basedOn w:val="Standaardalinea-lettertype"/>
    <w:uiPriority w:val="99"/>
    <w:unhideWhenUsed/>
    <w:rsid w:val="001C29AC"/>
    <w:rPr>
      <w:color w:val="2B579A"/>
      <w:shd w:val="clear" w:color="auto" w:fill="E1DFDD"/>
    </w:rPr>
  </w:style>
  <w:style w:type="paragraph" w:styleId="Plattetekst3">
    <w:name w:val="Body Text 3"/>
    <w:basedOn w:val="Standaard"/>
    <w:link w:val="Plattetekst3Char"/>
    <w:uiPriority w:val="99"/>
    <w:semiHidden/>
    <w:rsid w:val="003E4DCC"/>
    <w:pPr>
      <w:spacing w:after="120" w:line="240" w:lineRule="atLeast"/>
    </w:pPr>
    <w:rPr>
      <w:rFonts w:ascii="Arial" w:hAnsi="Arial"/>
      <w:sz w:val="16"/>
      <w:szCs w:val="16"/>
    </w:rPr>
  </w:style>
  <w:style w:type="character" w:customStyle="1" w:styleId="Plattetekst3Char">
    <w:name w:val="Platte tekst 3 Char"/>
    <w:basedOn w:val="Standaardalinea-lettertype"/>
    <w:link w:val="Plattetekst3"/>
    <w:uiPriority w:val="99"/>
    <w:semiHidden/>
    <w:rsid w:val="003E4DCC"/>
    <w:rPr>
      <w:rFonts w:ascii="Arial" w:hAnsi="Arial"/>
      <w:sz w:val="16"/>
      <w:szCs w:val="16"/>
    </w:rPr>
  </w:style>
  <w:style w:type="paragraph" w:styleId="Koptekst">
    <w:name w:val="header"/>
    <w:basedOn w:val="Standaard"/>
    <w:link w:val="KoptekstChar"/>
    <w:uiPriority w:val="99"/>
    <w:semiHidden/>
    <w:unhideWhenUsed/>
    <w:rsid w:val="002D4A4D"/>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2D4A4D"/>
  </w:style>
  <w:style w:type="paragraph" w:styleId="Voettekst">
    <w:name w:val="footer"/>
    <w:basedOn w:val="Standaard"/>
    <w:link w:val="VoettekstChar"/>
    <w:uiPriority w:val="99"/>
    <w:semiHidden/>
    <w:unhideWhenUsed/>
    <w:rsid w:val="002D4A4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2D4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44041">
      <w:bodyDiv w:val="1"/>
      <w:marLeft w:val="0"/>
      <w:marRight w:val="0"/>
      <w:marTop w:val="0"/>
      <w:marBottom w:val="0"/>
      <w:divBdr>
        <w:top w:val="none" w:sz="0" w:space="0" w:color="auto"/>
        <w:left w:val="none" w:sz="0" w:space="0" w:color="auto"/>
        <w:bottom w:val="none" w:sz="0" w:space="0" w:color="auto"/>
        <w:right w:val="none" w:sz="0" w:space="0" w:color="auto"/>
      </w:divBdr>
      <w:divsChild>
        <w:div w:id="16129234">
          <w:marLeft w:val="0"/>
          <w:marRight w:val="0"/>
          <w:marTop w:val="0"/>
          <w:marBottom w:val="0"/>
          <w:divBdr>
            <w:top w:val="none" w:sz="0" w:space="0" w:color="auto"/>
            <w:left w:val="none" w:sz="0" w:space="0" w:color="auto"/>
            <w:bottom w:val="none" w:sz="0" w:space="0" w:color="auto"/>
            <w:right w:val="none" w:sz="0" w:space="0" w:color="auto"/>
          </w:divBdr>
        </w:div>
        <w:div w:id="28982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4b5c3b-577e-45eb-bac8-ad67868e3dd9">
      <Terms xmlns="http://schemas.microsoft.com/office/infopath/2007/PartnerControls"/>
    </lcf76f155ced4ddcb4097134ff3c332f>
    <TaxCatchAll xmlns="5094597b-1bcb-4957-b4b1-09bc11de15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0F4304A4A22C4EA4A1FE8663C8FD3A" ma:contentTypeVersion="13" ma:contentTypeDescription="Create a new document." ma:contentTypeScope="" ma:versionID="6e8fcd5adc68e4eddb6d72f4bc860aa4">
  <xsd:schema xmlns:xsd="http://www.w3.org/2001/XMLSchema" xmlns:xs="http://www.w3.org/2001/XMLSchema" xmlns:p="http://schemas.microsoft.com/office/2006/metadata/properties" xmlns:ns2="5a4b5c3b-577e-45eb-bac8-ad67868e3dd9" xmlns:ns3="5094597b-1bcb-4957-b4b1-09bc11de15cd" targetNamespace="http://schemas.microsoft.com/office/2006/metadata/properties" ma:root="true" ma:fieldsID="fda3efc9a231a5be3a24b70a8ca819b0" ns2:_="" ns3:_="">
    <xsd:import namespace="5a4b5c3b-577e-45eb-bac8-ad67868e3dd9"/>
    <xsd:import namespace="5094597b-1bcb-4957-b4b1-09bc11de15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b5c3b-577e-45eb-bac8-ad67868e3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d7e011-bb30-4412-ae0c-25ab964016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4597b-1bcb-4957-b4b1-09bc11de15c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1a5dc1a-25fa-4487-a69b-7e8dfe341c14}" ma:internalName="TaxCatchAll" ma:showField="CatchAllData" ma:web="5094597b-1bcb-4957-b4b1-09bc11de15c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26E89-B447-4E8E-9E08-A1C91DB3D0CB}">
  <ds:schemaRefs>
    <ds:schemaRef ds:uri="http://schemas.microsoft.com/sharepoint/v3/contenttype/forms"/>
  </ds:schemaRefs>
</ds:datastoreItem>
</file>

<file path=customXml/itemProps2.xml><?xml version="1.0" encoding="utf-8"?>
<ds:datastoreItem xmlns:ds="http://schemas.openxmlformats.org/officeDocument/2006/customXml" ds:itemID="{FB6885D8-B5A1-45FC-A88B-EA6F655ED653}">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5a4b5c3b-577e-45eb-bac8-ad67868e3dd9"/>
    <ds:schemaRef ds:uri="5094597b-1bcb-4957-b4b1-09bc11de15cd"/>
    <ds:schemaRef ds:uri="http://www.w3.org/XML/1998/namespace"/>
    <ds:schemaRef ds:uri="http://purl.org/dc/dcmitype/"/>
  </ds:schemaRefs>
</ds:datastoreItem>
</file>

<file path=customXml/itemProps3.xml><?xml version="1.0" encoding="utf-8"?>
<ds:datastoreItem xmlns:ds="http://schemas.openxmlformats.org/officeDocument/2006/customXml" ds:itemID="{C3561B86-6515-4806-91EE-DCA60F3F3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b5c3b-577e-45eb-bac8-ad67868e3dd9"/>
    <ds:schemaRef ds:uri="5094597b-1bcb-4957-b4b1-09bc11de1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2611</Words>
  <Characters>14365</Characters>
  <Application>Microsoft Office Word</Application>
  <DocSecurity>4</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Vreugdenhil, Johan</dc:creator>
  <cp:keywords/>
  <dc:description/>
  <cp:lastModifiedBy>Ceylan Tasli</cp:lastModifiedBy>
  <cp:revision>2</cp:revision>
  <dcterms:created xsi:type="dcterms:W3CDTF">2023-07-18T23:11:00Z</dcterms:created>
  <dcterms:modified xsi:type="dcterms:W3CDTF">2023-07-18T23:11:00Z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2023-07-13T14:36:19Z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2b86b15b-e120-4c37-bd61-a81ce1e67fbd</vt:lpwstr>
  </property>
  <property fmtid="{D5CDD505-2E9C-101B-9397-08002B2CF9AE}" pid="8" name="MSIP_Label_43f08ec5-d6d9-4227-8387-ccbfcb3632c4_ContentBits">
    <vt:lpwstr>0</vt:lpwstr>
  </property>
  <property fmtid="{D5CDD505-2E9C-101B-9397-08002B2CF9AE}" pid="9" name="ContentTypeId">
    <vt:lpwstr>0x010100D00F4304A4A22C4EA4A1FE8663C8FD3A</vt:lpwstr>
  </property>
  <property fmtid="{D5CDD505-2E9C-101B-9397-08002B2CF9AE}" pid="10" name="MediaServiceImageTags">
    <vt:lpwstr/>
  </property>
</Properties>
</file>