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2176"/>
        <w:tblW w:w="8505" w:type="dxa"/>
        <w:tblLayout w:type="fixed"/>
        <w:tblCellMar>
          <w:left w:w="0" w:type="dxa"/>
          <w:right w:w="0" w:type="dxa"/>
        </w:tblCellMar>
        <w:tblLook w:val="0000" w:firstRow="0" w:lastRow="0" w:firstColumn="0" w:lastColumn="0" w:noHBand="0" w:noVBand="0"/>
      </w:tblPr>
      <w:tblGrid>
        <w:gridCol w:w="2927"/>
        <w:gridCol w:w="21"/>
        <w:gridCol w:w="2552"/>
        <w:gridCol w:w="170"/>
        <w:gridCol w:w="2835"/>
      </w:tblGrid>
      <w:tr w:rsidR="00A24BF8" w14:paraId="7C02A104" w14:textId="77777777" w:rsidTr="00A97405">
        <w:trPr>
          <w:cantSplit/>
          <w:trHeight w:hRule="exact" w:val="40"/>
        </w:trPr>
        <w:tc>
          <w:tcPr>
            <w:tcW w:w="2927" w:type="dxa"/>
          </w:tcPr>
          <w:p w14:paraId="7C02A0FF" w14:textId="77777777" w:rsidR="00A24BF8" w:rsidRDefault="00A24BF8" w:rsidP="00A97405">
            <w:pPr>
              <w:pStyle w:val="HuisstijlTabelKlein"/>
            </w:pPr>
          </w:p>
        </w:tc>
        <w:tc>
          <w:tcPr>
            <w:tcW w:w="21" w:type="dxa"/>
          </w:tcPr>
          <w:p w14:paraId="7C02A100" w14:textId="77777777" w:rsidR="00A24BF8" w:rsidRDefault="00A24BF8" w:rsidP="00A97405"/>
        </w:tc>
        <w:tc>
          <w:tcPr>
            <w:tcW w:w="2552" w:type="dxa"/>
          </w:tcPr>
          <w:p w14:paraId="7C02A101" w14:textId="77777777" w:rsidR="00A24BF8" w:rsidRDefault="00A24BF8" w:rsidP="00A97405">
            <w:pPr>
              <w:pStyle w:val="Koptekst"/>
              <w:tabs>
                <w:tab w:val="clear" w:pos="4536"/>
                <w:tab w:val="clear" w:pos="9072"/>
              </w:tabs>
            </w:pPr>
          </w:p>
        </w:tc>
        <w:tc>
          <w:tcPr>
            <w:tcW w:w="170" w:type="dxa"/>
          </w:tcPr>
          <w:p w14:paraId="7C02A102" w14:textId="77777777" w:rsidR="00A24BF8" w:rsidRDefault="00A24BF8" w:rsidP="00A97405"/>
        </w:tc>
        <w:tc>
          <w:tcPr>
            <w:tcW w:w="2835" w:type="dxa"/>
          </w:tcPr>
          <w:p w14:paraId="7C02A103" w14:textId="77777777" w:rsidR="00A24BF8" w:rsidRDefault="00A24BF8" w:rsidP="00A97405">
            <w:pPr>
              <w:pStyle w:val="HuisstijlBedrijf"/>
            </w:pPr>
          </w:p>
        </w:tc>
      </w:tr>
      <w:tr w:rsidR="00A24BF8" w14:paraId="7C02A10A" w14:textId="77777777" w:rsidTr="00A97405">
        <w:trPr>
          <w:cantSplit/>
          <w:trHeight w:hRule="exact" w:val="270"/>
        </w:trPr>
        <w:tc>
          <w:tcPr>
            <w:tcW w:w="2927" w:type="dxa"/>
          </w:tcPr>
          <w:p w14:paraId="7C02A105" w14:textId="77777777" w:rsidR="00A24BF8" w:rsidRDefault="00D50E0D" w:rsidP="00A97405">
            <w:pPr>
              <w:pStyle w:val="HuisstijlTabelKlein"/>
            </w:pPr>
            <w:bookmarkStart w:id="0" w:name="dtTo"/>
            <w:r>
              <w:t>To</w:t>
            </w:r>
            <w:bookmarkEnd w:id="0"/>
          </w:p>
        </w:tc>
        <w:tc>
          <w:tcPr>
            <w:tcW w:w="21" w:type="dxa"/>
          </w:tcPr>
          <w:p w14:paraId="7C02A106" w14:textId="77777777" w:rsidR="00A24BF8" w:rsidRDefault="00A24BF8" w:rsidP="00A97405">
            <w:pPr>
              <w:pStyle w:val="HuisstijlTabelKlein"/>
            </w:pPr>
          </w:p>
        </w:tc>
        <w:tc>
          <w:tcPr>
            <w:tcW w:w="2552" w:type="dxa"/>
          </w:tcPr>
          <w:p w14:paraId="7C02A107" w14:textId="77777777" w:rsidR="00A24BF8" w:rsidRDefault="00D50E0D" w:rsidP="00A97405">
            <w:pPr>
              <w:pStyle w:val="HuisstijlTabelKlein"/>
            </w:pPr>
            <w:bookmarkStart w:id="1" w:name="dtFrom"/>
            <w:r>
              <w:t>From</w:t>
            </w:r>
            <w:bookmarkEnd w:id="1"/>
          </w:p>
        </w:tc>
        <w:tc>
          <w:tcPr>
            <w:tcW w:w="170" w:type="dxa"/>
          </w:tcPr>
          <w:p w14:paraId="7C02A108" w14:textId="77777777" w:rsidR="00A24BF8" w:rsidRDefault="00A24BF8" w:rsidP="00A97405">
            <w:pPr>
              <w:pStyle w:val="HuisstijlTabelKlein"/>
            </w:pPr>
          </w:p>
        </w:tc>
        <w:tc>
          <w:tcPr>
            <w:tcW w:w="2835" w:type="dxa"/>
          </w:tcPr>
          <w:p w14:paraId="7C02A109" w14:textId="77777777" w:rsidR="00A24BF8" w:rsidRDefault="00A24BF8" w:rsidP="00A97405">
            <w:pPr>
              <w:pStyle w:val="HuisstijlTabelKlein"/>
            </w:pPr>
          </w:p>
        </w:tc>
      </w:tr>
      <w:tr w:rsidR="00A24BF8" w14:paraId="7C02A110" w14:textId="77777777" w:rsidTr="00A97405">
        <w:trPr>
          <w:cantSplit/>
          <w:trHeight w:val="272"/>
        </w:trPr>
        <w:tc>
          <w:tcPr>
            <w:tcW w:w="2927" w:type="dxa"/>
          </w:tcPr>
          <w:p w14:paraId="7C02A10B" w14:textId="5E69AB63" w:rsidR="00A24BF8" w:rsidRDefault="009158F5" w:rsidP="00A97405">
            <w:pPr>
              <w:pStyle w:val="HuisstijlTabelinvulling"/>
            </w:pPr>
            <w:r>
              <w:t>Market Parties</w:t>
            </w:r>
          </w:p>
        </w:tc>
        <w:tc>
          <w:tcPr>
            <w:tcW w:w="21" w:type="dxa"/>
          </w:tcPr>
          <w:p w14:paraId="7C02A10C" w14:textId="77777777" w:rsidR="00A24BF8" w:rsidRDefault="00A24BF8" w:rsidP="00A97405">
            <w:pPr>
              <w:pStyle w:val="HuisstijlTabelinvulling"/>
            </w:pPr>
          </w:p>
        </w:tc>
        <w:tc>
          <w:tcPr>
            <w:tcW w:w="2552" w:type="dxa"/>
          </w:tcPr>
          <w:p w14:paraId="7C02A10D" w14:textId="65B9823D" w:rsidR="00A24BF8" w:rsidRDefault="00FF1D80" w:rsidP="00A97405">
            <w:pPr>
              <w:pStyle w:val="HuisstijlTabelinvulling"/>
            </w:pPr>
            <w:bookmarkStart w:id="2" w:name="dvFrom"/>
            <w:r>
              <w:t xml:space="preserve">Gasunie </w:t>
            </w:r>
            <w:r w:rsidR="00561E79">
              <w:t>–</w:t>
            </w:r>
            <w:r>
              <w:t xml:space="preserve"> </w:t>
            </w:r>
            <w:bookmarkEnd w:id="2"/>
            <w:r w:rsidR="00561E79">
              <w:t>Mark Hansen</w:t>
            </w:r>
          </w:p>
        </w:tc>
        <w:tc>
          <w:tcPr>
            <w:tcW w:w="170" w:type="dxa"/>
          </w:tcPr>
          <w:p w14:paraId="7C02A10E" w14:textId="77777777" w:rsidR="00A24BF8" w:rsidRDefault="00A24BF8" w:rsidP="00A97405">
            <w:pPr>
              <w:pStyle w:val="HuisstijlTabelinvulling"/>
            </w:pPr>
          </w:p>
        </w:tc>
        <w:tc>
          <w:tcPr>
            <w:tcW w:w="2835" w:type="dxa"/>
          </w:tcPr>
          <w:p w14:paraId="7C02A10F" w14:textId="77777777" w:rsidR="00A24BF8" w:rsidRDefault="00A24BF8" w:rsidP="00A97405">
            <w:pPr>
              <w:pStyle w:val="HuisstijlTabelinvulling"/>
            </w:pPr>
          </w:p>
        </w:tc>
      </w:tr>
      <w:tr w:rsidR="00A24BF8" w14:paraId="7C02A116" w14:textId="77777777" w:rsidTr="00A97405">
        <w:trPr>
          <w:cantSplit/>
        </w:trPr>
        <w:tc>
          <w:tcPr>
            <w:tcW w:w="2927" w:type="dxa"/>
          </w:tcPr>
          <w:p w14:paraId="7C02A111" w14:textId="77777777" w:rsidR="00A24BF8" w:rsidRDefault="00A24BF8" w:rsidP="00A97405">
            <w:pPr>
              <w:pStyle w:val="HuisstijlTabelKlein"/>
            </w:pPr>
          </w:p>
        </w:tc>
        <w:tc>
          <w:tcPr>
            <w:tcW w:w="21" w:type="dxa"/>
          </w:tcPr>
          <w:p w14:paraId="7C02A112" w14:textId="77777777" w:rsidR="00A24BF8" w:rsidRDefault="00A24BF8" w:rsidP="00A97405">
            <w:pPr>
              <w:pStyle w:val="HuisstijlTabelKlein"/>
            </w:pPr>
          </w:p>
        </w:tc>
        <w:tc>
          <w:tcPr>
            <w:tcW w:w="2552" w:type="dxa"/>
          </w:tcPr>
          <w:p w14:paraId="7C02A113" w14:textId="77777777" w:rsidR="00A24BF8" w:rsidRDefault="00D50E0D" w:rsidP="00A97405">
            <w:pPr>
              <w:pStyle w:val="HuisstijlTabelKlein"/>
            </w:pPr>
            <w:bookmarkStart w:id="3" w:name="dtDate"/>
            <w:r>
              <w:t>Date</w:t>
            </w:r>
            <w:bookmarkEnd w:id="3"/>
          </w:p>
        </w:tc>
        <w:tc>
          <w:tcPr>
            <w:tcW w:w="170" w:type="dxa"/>
          </w:tcPr>
          <w:p w14:paraId="7C02A114" w14:textId="77777777" w:rsidR="00A24BF8" w:rsidRDefault="00A24BF8" w:rsidP="00A97405">
            <w:pPr>
              <w:pStyle w:val="HuisstijlTabelKlein"/>
            </w:pPr>
          </w:p>
        </w:tc>
        <w:tc>
          <w:tcPr>
            <w:tcW w:w="2835" w:type="dxa"/>
          </w:tcPr>
          <w:p w14:paraId="7C02A115" w14:textId="77777777" w:rsidR="00A24BF8" w:rsidRDefault="00A24BF8" w:rsidP="00A97405">
            <w:pPr>
              <w:pStyle w:val="HuisstijlTabelKlein"/>
            </w:pPr>
          </w:p>
        </w:tc>
      </w:tr>
      <w:tr w:rsidR="00A24BF8" w14:paraId="7C02A11C" w14:textId="77777777" w:rsidTr="00A97405">
        <w:trPr>
          <w:cantSplit/>
        </w:trPr>
        <w:tc>
          <w:tcPr>
            <w:tcW w:w="2927" w:type="dxa"/>
          </w:tcPr>
          <w:p w14:paraId="7C02A117" w14:textId="77777777" w:rsidR="00A24BF8" w:rsidRDefault="00D50E0D" w:rsidP="00A97405">
            <w:pPr>
              <w:pStyle w:val="HuisstijlTabelinvulling"/>
            </w:pPr>
            <w:bookmarkStart w:id="4" w:name="dvVia"/>
            <w:r>
              <w:t xml:space="preserve"> </w:t>
            </w:r>
            <w:bookmarkEnd w:id="4"/>
          </w:p>
        </w:tc>
        <w:tc>
          <w:tcPr>
            <w:tcW w:w="21" w:type="dxa"/>
          </w:tcPr>
          <w:p w14:paraId="7C02A118" w14:textId="77777777" w:rsidR="00A24BF8" w:rsidRDefault="00A24BF8" w:rsidP="00A97405">
            <w:pPr>
              <w:pStyle w:val="HuisstijlTabelinvulling"/>
            </w:pPr>
          </w:p>
        </w:tc>
        <w:tc>
          <w:tcPr>
            <w:tcW w:w="2552" w:type="dxa"/>
          </w:tcPr>
          <w:p w14:paraId="7C02A119" w14:textId="0D8E83D3" w:rsidR="00A24BF8" w:rsidRDefault="003E098B" w:rsidP="00A97405">
            <w:pPr>
              <w:pStyle w:val="HuisstijlTabelinvulling"/>
            </w:pPr>
            <w:bookmarkStart w:id="5" w:name="dvDate"/>
            <w:r>
              <w:t>18</w:t>
            </w:r>
            <w:r w:rsidR="00B87896">
              <w:t xml:space="preserve"> </w:t>
            </w:r>
            <w:r w:rsidR="00561E79">
              <w:t>Jul</w:t>
            </w:r>
            <w:r w:rsidR="000D25BD">
              <w:t>y</w:t>
            </w:r>
            <w:r w:rsidR="00D50E0D">
              <w:t xml:space="preserve"> 20</w:t>
            </w:r>
            <w:bookmarkEnd w:id="5"/>
            <w:r w:rsidR="00561E79">
              <w:t>23</w:t>
            </w:r>
          </w:p>
        </w:tc>
        <w:tc>
          <w:tcPr>
            <w:tcW w:w="170" w:type="dxa"/>
          </w:tcPr>
          <w:p w14:paraId="7C02A11A" w14:textId="77777777" w:rsidR="00A24BF8" w:rsidRDefault="00A24BF8" w:rsidP="00A97405">
            <w:pPr>
              <w:pStyle w:val="HuisstijlTabelinvulling"/>
            </w:pPr>
          </w:p>
        </w:tc>
        <w:tc>
          <w:tcPr>
            <w:tcW w:w="2835" w:type="dxa"/>
          </w:tcPr>
          <w:p w14:paraId="7C02A11B" w14:textId="77777777" w:rsidR="00A24BF8" w:rsidRDefault="00A24BF8" w:rsidP="00A97405">
            <w:pPr>
              <w:pStyle w:val="HuisstijlTabelinvulling"/>
            </w:pPr>
          </w:p>
        </w:tc>
      </w:tr>
      <w:tr w:rsidR="00A24BF8" w14:paraId="7C02A122" w14:textId="77777777" w:rsidTr="00A97405">
        <w:trPr>
          <w:cantSplit/>
        </w:trPr>
        <w:tc>
          <w:tcPr>
            <w:tcW w:w="2927" w:type="dxa"/>
          </w:tcPr>
          <w:p w14:paraId="7C02A11D" w14:textId="77777777" w:rsidR="00A24BF8" w:rsidRDefault="00D50E0D" w:rsidP="00A97405">
            <w:pPr>
              <w:pStyle w:val="HuisstijlTabelKlein"/>
            </w:pPr>
            <w:bookmarkStart w:id="6" w:name="dtSubject"/>
            <w:r>
              <w:t>Subject</w:t>
            </w:r>
            <w:bookmarkEnd w:id="6"/>
          </w:p>
        </w:tc>
        <w:tc>
          <w:tcPr>
            <w:tcW w:w="21" w:type="dxa"/>
          </w:tcPr>
          <w:p w14:paraId="7C02A11E" w14:textId="77777777" w:rsidR="00A24BF8" w:rsidRDefault="00A24BF8" w:rsidP="00A97405">
            <w:pPr>
              <w:pStyle w:val="HuisstijlTabelKlein"/>
            </w:pPr>
          </w:p>
        </w:tc>
        <w:tc>
          <w:tcPr>
            <w:tcW w:w="2552" w:type="dxa"/>
          </w:tcPr>
          <w:p w14:paraId="7C02A11F" w14:textId="77777777" w:rsidR="00A24BF8" w:rsidRDefault="00A24BF8" w:rsidP="00A97405">
            <w:pPr>
              <w:pStyle w:val="HuisstijlTabelKlein"/>
            </w:pPr>
          </w:p>
        </w:tc>
        <w:tc>
          <w:tcPr>
            <w:tcW w:w="170" w:type="dxa"/>
          </w:tcPr>
          <w:p w14:paraId="7C02A120" w14:textId="77777777" w:rsidR="00A24BF8" w:rsidRDefault="00A24BF8" w:rsidP="00A97405">
            <w:pPr>
              <w:pStyle w:val="HuisstijlTabelKlein"/>
            </w:pPr>
          </w:p>
        </w:tc>
        <w:tc>
          <w:tcPr>
            <w:tcW w:w="2835" w:type="dxa"/>
          </w:tcPr>
          <w:p w14:paraId="7C02A121" w14:textId="77777777" w:rsidR="00A24BF8" w:rsidRDefault="00A24BF8" w:rsidP="00A97405">
            <w:pPr>
              <w:pStyle w:val="HuisstijlTabelKlein"/>
            </w:pPr>
          </w:p>
        </w:tc>
      </w:tr>
      <w:tr w:rsidR="00A24BF8" w14:paraId="7C02A124" w14:textId="77777777" w:rsidTr="00A97405">
        <w:trPr>
          <w:cantSplit/>
          <w:trHeight w:hRule="exact" w:val="540"/>
        </w:trPr>
        <w:tc>
          <w:tcPr>
            <w:tcW w:w="8505" w:type="dxa"/>
            <w:gridSpan w:val="5"/>
          </w:tcPr>
          <w:p w14:paraId="0AB9C3C7" w14:textId="77777777" w:rsidR="009158F5" w:rsidRDefault="009158F5" w:rsidP="00A97405">
            <w:pPr>
              <w:pStyle w:val="HuisstijlTabelinvulling"/>
            </w:pPr>
          </w:p>
          <w:p w14:paraId="7C02A123" w14:textId="040D3BBF" w:rsidR="00A24BF8" w:rsidRDefault="0000161D" w:rsidP="00A97405">
            <w:pPr>
              <w:pStyle w:val="HuisstijlTabelinvulling"/>
            </w:pPr>
            <w:r>
              <w:t>Voluntary ex ante transparency notice</w:t>
            </w:r>
            <w:r w:rsidR="009158F5">
              <w:t xml:space="preserve"> N2 procurement GTS</w:t>
            </w:r>
          </w:p>
        </w:tc>
      </w:tr>
      <w:tr w:rsidR="00A24BF8" w14:paraId="7C02A126" w14:textId="77777777" w:rsidTr="00A97405">
        <w:trPr>
          <w:cantSplit/>
          <w:trHeight w:hRule="exact" w:val="110"/>
        </w:trPr>
        <w:tc>
          <w:tcPr>
            <w:tcW w:w="8505" w:type="dxa"/>
            <w:gridSpan w:val="5"/>
            <w:tcBorders>
              <w:bottom w:val="nil"/>
            </w:tcBorders>
          </w:tcPr>
          <w:p w14:paraId="7C02A125" w14:textId="77777777" w:rsidR="00A24BF8" w:rsidRDefault="00A24BF8" w:rsidP="00A97405">
            <w:pPr>
              <w:pStyle w:val="HuisstijlModelHead"/>
              <w:rPr>
                <w:noProof/>
              </w:rPr>
            </w:pPr>
          </w:p>
        </w:tc>
      </w:tr>
      <w:tr w:rsidR="00A24BF8" w14:paraId="7C02A129" w14:textId="77777777" w:rsidTr="00A97405">
        <w:trPr>
          <w:cantSplit/>
        </w:trPr>
        <w:tc>
          <w:tcPr>
            <w:tcW w:w="5670" w:type="dxa"/>
            <w:gridSpan w:val="4"/>
            <w:tcBorders>
              <w:bottom w:val="nil"/>
            </w:tcBorders>
          </w:tcPr>
          <w:p w14:paraId="7C02A127" w14:textId="77777777" w:rsidR="00A24BF8" w:rsidRDefault="00D50E0D" w:rsidP="00A97405">
            <w:pPr>
              <w:pStyle w:val="HuisstijlModelHead"/>
              <w:rPr>
                <w:noProof/>
              </w:rPr>
            </w:pPr>
            <w:bookmarkStart w:id="7" w:name="dtDocumentName"/>
            <w:r>
              <w:rPr>
                <w:noProof/>
              </w:rPr>
              <w:t>Memo</w:t>
            </w:r>
            <w:bookmarkEnd w:id="7"/>
          </w:p>
        </w:tc>
        <w:tc>
          <w:tcPr>
            <w:tcW w:w="2835" w:type="dxa"/>
            <w:tcBorders>
              <w:bottom w:val="nil"/>
            </w:tcBorders>
            <w:vAlign w:val="bottom"/>
          </w:tcPr>
          <w:p w14:paraId="7C02A128" w14:textId="77777777" w:rsidR="00A24BF8" w:rsidRDefault="00D50E0D" w:rsidP="00A97405">
            <w:pPr>
              <w:pStyle w:val="HuisstijlVertrouwelijkTabel"/>
              <w:rPr>
                <w:noProof/>
              </w:rPr>
            </w:pPr>
            <w:bookmarkStart w:id="8" w:name="dvConfidential"/>
            <w:r>
              <w:rPr>
                <w:noProof/>
              </w:rPr>
              <w:t xml:space="preserve"> </w:t>
            </w:r>
            <w:bookmarkEnd w:id="8"/>
          </w:p>
        </w:tc>
      </w:tr>
      <w:tr w:rsidR="00A24BF8" w14:paraId="7C02A12B" w14:textId="77777777" w:rsidTr="00A97405">
        <w:trPr>
          <w:cantSplit/>
          <w:trHeight w:val="500"/>
        </w:trPr>
        <w:tc>
          <w:tcPr>
            <w:tcW w:w="8505" w:type="dxa"/>
            <w:gridSpan w:val="5"/>
          </w:tcPr>
          <w:p w14:paraId="7C02A12A" w14:textId="77777777" w:rsidR="00A24BF8" w:rsidRDefault="00A24BF8" w:rsidP="00A97405">
            <w:pPr>
              <w:pStyle w:val="HuisstijlTabelinvulling"/>
              <w:rPr>
                <w:noProof/>
              </w:rPr>
            </w:pPr>
          </w:p>
        </w:tc>
      </w:tr>
    </w:tbl>
    <w:p w14:paraId="7A66DDA8" w14:textId="77777777" w:rsidR="00561E79" w:rsidRDefault="00561E79">
      <w:bookmarkStart w:id="9" w:name="dpStart"/>
      <w:bookmarkEnd w:id="9"/>
    </w:p>
    <w:p w14:paraId="0BF85C67" w14:textId="77777777" w:rsidR="00A97405" w:rsidRDefault="00A97405"/>
    <w:p w14:paraId="26CC3B57" w14:textId="77777777" w:rsidR="009158F5" w:rsidRDefault="009158F5"/>
    <w:p w14:paraId="7C02A12C" w14:textId="011CD0BC" w:rsidR="00C119D8" w:rsidRPr="00FA0E40" w:rsidRDefault="00C119D8" w:rsidP="00472891">
      <w:pPr>
        <w:jc w:val="both"/>
        <w:rPr>
          <w:szCs w:val="18"/>
        </w:rPr>
      </w:pPr>
      <w:r w:rsidRPr="00FA0E40">
        <w:rPr>
          <w:szCs w:val="18"/>
        </w:rPr>
        <w:t xml:space="preserve">The following is to be made public on TenderNed </w:t>
      </w:r>
      <w:r w:rsidR="0000161D" w:rsidRPr="00FA0E40">
        <w:rPr>
          <w:szCs w:val="18"/>
        </w:rPr>
        <w:t>(Section II:</w:t>
      </w:r>
      <w:r w:rsidR="00C840B4" w:rsidRPr="00FA0E40">
        <w:rPr>
          <w:szCs w:val="18"/>
        </w:rPr>
        <w:t xml:space="preserve"> </w:t>
      </w:r>
      <w:r w:rsidR="0000161D" w:rsidRPr="00FA0E40">
        <w:rPr>
          <w:szCs w:val="18"/>
        </w:rPr>
        <w:t xml:space="preserve">Object 1.4 Short description) </w:t>
      </w:r>
      <w:r w:rsidRPr="00FA0E40">
        <w:rPr>
          <w:szCs w:val="18"/>
        </w:rPr>
        <w:t>by G</w:t>
      </w:r>
      <w:r w:rsidR="00A21593" w:rsidRPr="00FA0E40">
        <w:rPr>
          <w:szCs w:val="18"/>
        </w:rPr>
        <w:t xml:space="preserve">as Transport </w:t>
      </w:r>
      <w:r w:rsidRPr="00FA0E40">
        <w:rPr>
          <w:szCs w:val="18"/>
        </w:rPr>
        <w:t>S</w:t>
      </w:r>
      <w:r w:rsidR="00A21593" w:rsidRPr="00FA0E40">
        <w:rPr>
          <w:szCs w:val="18"/>
        </w:rPr>
        <w:t>ervices (GTS)</w:t>
      </w:r>
      <w:r w:rsidRPr="00FA0E40">
        <w:rPr>
          <w:szCs w:val="18"/>
        </w:rPr>
        <w:t>.</w:t>
      </w:r>
    </w:p>
    <w:p w14:paraId="7C02A12D" w14:textId="033C0B26" w:rsidR="00C119D8" w:rsidRPr="00FA0E40" w:rsidRDefault="00C119D8" w:rsidP="00472891">
      <w:pPr>
        <w:jc w:val="both"/>
        <w:rPr>
          <w:szCs w:val="18"/>
        </w:rPr>
      </w:pPr>
    </w:p>
    <w:p w14:paraId="6E744261" w14:textId="4E9D0591" w:rsidR="00D32FA8" w:rsidRPr="00FA0E40" w:rsidRDefault="00D32FA8" w:rsidP="00472891">
      <w:pPr>
        <w:jc w:val="both"/>
        <w:rPr>
          <w:szCs w:val="18"/>
        </w:rPr>
      </w:pPr>
      <w:r w:rsidRPr="00FA0E40">
        <w:rPr>
          <w:szCs w:val="18"/>
        </w:rPr>
        <w:t xml:space="preserve">GTS is an energy infrastructure company. In the Netherlands and Northern Germany, </w:t>
      </w:r>
      <w:r w:rsidR="007903C5" w:rsidRPr="00FA0E40">
        <w:rPr>
          <w:szCs w:val="18"/>
        </w:rPr>
        <w:t xml:space="preserve">GTS </w:t>
      </w:r>
      <w:r w:rsidRPr="00FA0E40">
        <w:rPr>
          <w:szCs w:val="18"/>
        </w:rPr>
        <w:t>manage</w:t>
      </w:r>
      <w:r w:rsidR="007903C5" w:rsidRPr="00FA0E40">
        <w:rPr>
          <w:szCs w:val="18"/>
        </w:rPr>
        <w:t>s</w:t>
      </w:r>
      <w:r w:rsidRPr="00FA0E40">
        <w:rPr>
          <w:szCs w:val="18"/>
        </w:rPr>
        <w:t xml:space="preserve"> the infrastructure for large-scale transport, storage and conversion of gas, currently still mostly natural gas. With the energy transition, this is increasingly shifting towards green gas and hydrogen. </w:t>
      </w:r>
      <w:r w:rsidR="004E4C22" w:rsidRPr="00FA0E40">
        <w:rPr>
          <w:szCs w:val="18"/>
        </w:rPr>
        <w:t>GTS is</w:t>
      </w:r>
      <w:r w:rsidRPr="00FA0E40">
        <w:rPr>
          <w:szCs w:val="18"/>
        </w:rPr>
        <w:t xml:space="preserve"> also working on the construction and management of heat and CO</w:t>
      </w:r>
      <w:r w:rsidRPr="00FA0E40">
        <w:rPr>
          <w:szCs w:val="18"/>
          <w:vertAlign w:val="subscript"/>
        </w:rPr>
        <w:t>2</w:t>
      </w:r>
      <w:r w:rsidRPr="00FA0E40">
        <w:rPr>
          <w:szCs w:val="18"/>
        </w:rPr>
        <w:t xml:space="preserve"> networks.</w:t>
      </w:r>
    </w:p>
    <w:p w14:paraId="7D2372F4" w14:textId="77777777" w:rsidR="00D32FA8" w:rsidRPr="00FA0E40" w:rsidRDefault="00D32FA8" w:rsidP="00472891">
      <w:pPr>
        <w:jc w:val="both"/>
        <w:rPr>
          <w:szCs w:val="18"/>
        </w:rPr>
      </w:pPr>
    </w:p>
    <w:p w14:paraId="53FDF440" w14:textId="108B9F3A" w:rsidR="00D32FA8" w:rsidRPr="00FA0E40" w:rsidRDefault="00784DD9" w:rsidP="00472891">
      <w:pPr>
        <w:jc w:val="both"/>
        <w:rPr>
          <w:szCs w:val="18"/>
        </w:rPr>
      </w:pPr>
      <w:r w:rsidRPr="00FA0E40">
        <w:rPr>
          <w:szCs w:val="18"/>
        </w:rPr>
        <w:t xml:space="preserve">GTS’s </w:t>
      </w:r>
      <w:r w:rsidR="00D32FA8" w:rsidRPr="00FA0E40">
        <w:rPr>
          <w:szCs w:val="18"/>
        </w:rPr>
        <w:t xml:space="preserve">duty is to provide safe, reliable, </w:t>
      </w:r>
      <w:proofErr w:type="gramStart"/>
      <w:r w:rsidR="00D32FA8" w:rsidRPr="00FA0E40">
        <w:rPr>
          <w:szCs w:val="18"/>
        </w:rPr>
        <w:t>affordable</w:t>
      </w:r>
      <w:proofErr w:type="gramEnd"/>
      <w:r w:rsidR="00D32FA8" w:rsidRPr="00FA0E40">
        <w:rPr>
          <w:szCs w:val="18"/>
        </w:rPr>
        <w:t xml:space="preserve"> and sustainable energy infrastructure services, making energy available to everyone at all times. Safety, reliability, </w:t>
      </w:r>
      <w:proofErr w:type="gramStart"/>
      <w:r w:rsidR="00D32FA8" w:rsidRPr="00FA0E40">
        <w:rPr>
          <w:szCs w:val="18"/>
        </w:rPr>
        <w:t>sustainability</w:t>
      </w:r>
      <w:proofErr w:type="gramEnd"/>
      <w:r w:rsidR="00D32FA8" w:rsidRPr="00FA0E40">
        <w:rPr>
          <w:szCs w:val="18"/>
        </w:rPr>
        <w:t xml:space="preserve"> and cost awareness are paramount. </w:t>
      </w:r>
    </w:p>
    <w:p w14:paraId="50900D98" w14:textId="77777777" w:rsidR="00D32FA8" w:rsidRPr="00FA0E40" w:rsidRDefault="00D32FA8" w:rsidP="00472891">
      <w:pPr>
        <w:jc w:val="both"/>
        <w:rPr>
          <w:szCs w:val="18"/>
        </w:rPr>
      </w:pPr>
    </w:p>
    <w:p w14:paraId="416671F6" w14:textId="10E7A7DF" w:rsidR="00D32FA8" w:rsidRPr="00FA0E40" w:rsidRDefault="00D32FA8" w:rsidP="00472891">
      <w:pPr>
        <w:jc w:val="both"/>
        <w:rPr>
          <w:szCs w:val="18"/>
        </w:rPr>
      </w:pPr>
      <w:r w:rsidRPr="00FA0E40">
        <w:rPr>
          <w:szCs w:val="18"/>
        </w:rPr>
        <w:t xml:space="preserve">The GTS network is one of the largest high-pressure gas transport networks in Europe and consists of more than </w:t>
      </w:r>
      <w:smartTag w:uri="urn:schemas-microsoft-com:office:smarttags" w:element="metricconverter">
        <w:smartTagPr>
          <w:attr w:name="ProductID" w:val="15,000 km"/>
        </w:smartTagPr>
        <w:r w:rsidRPr="00FA0E40">
          <w:rPr>
            <w:szCs w:val="18"/>
          </w:rPr>
          <w:t>15,000 km</w:t>
        </w:r>
      </w:smartTag>
      <w:r w:rsidRPr="00FA0E40">
        <w:rPr>
          <w:szCs w:val="18"/>
        </w:rPr>
        <w:t xml:space="preserve"> of pipelines, 1,000 gas receiving stations and dozens of installations in the Netherlands and Northern Germany. GTS’s infrastructure is part of the ‘gas roundabout’ of Europe. This network allows the gas to be traded and transported easily. The annual throughput of gas is approximately 100 billion cubic meters. </w:t>
      </w:r>
    </w:p>
    <w:p w14:paraId="55DFE119" w14:textId="699B0EE0" w:rsidR="00D32FA8" w:rsidRPr="00FA0E40" w:rsidRDefault="00D32FA8" w:rsidP="00472891">
      <w:pPr>
        <w:jc w:val="both"/>
        <w:rPr>
          <w:szCs w:val="18"/>
        </w:rPr>
      </w:pPr>
    </w:p>
    <w:p w14:paraId="20394841" w14:textId="7BBE7112" w:rsidR="004D411E" w:rsidRPr="00FA0E40" w:rsidRDefault="00D32FA8" w:rsidP="00472891">
      <w:pPr>
        <w:jc w:val="both"/>
        <w:rPr>
          <w:szCs w:val="18"/>
        </w:rPr>
      </w:pPr>
      <w:r w:rsidRPr="00FA0E40">
        <w:rPr>
          <w:szCs w:val="18"/>
        </w:rPr>
        <w:t xml:space="preserve">For this transport services GTS has the availability </w:t>
      </w:r>
      <w:r w:rsidR="004D411E" w:rsidRPr="00FA0E40">
        <w:rPr>
          <w:szCs w:val="18"/>
        </w:rPr>
        <w:t>over</w:t>
      </w:r>
      <w:r w:rsidRPr="00FA0E40">
        <w:rPr>
          <w:szCs w:val="18"/>
        </w:rPr>
        <w:t xml:space="preserve"> </w:t>
      </w:r>
      <w:r w:rsidR="00977705" w:rsidRPr="00FA0E40">
        <w:rPr>
          <w:szCs w:val="18"/>
        </w:rPr>
        <w:t xml:space="preserve">its </w:t>
      </w:r>
      <w:r w:rsidRPr="00FA0E40">
        <w:rPr>
          <w:szCs w:val="18"/>
        </w:rPr>
        <w:t xml:space="preserve">multiple Nitrogen blending stations </w:t>
      </w:r>
      <w:r w:rsidR="00506FB8" w:rsidRPr="00FA0E40">
        <w:rPr>
          <w:szCs w:val="18"/>
        </w:rPr>
        <w:t xml:space="preserve">geographically </w:t>
      </w:r>
      <w:r w:rsidRPr="00FA0E40">
        <w:rPr>
          <w:szCs w:val="18"/>
        </w:rPr>
        <w:t xml:space="preserve">spread </w:t>
      </w:r>
      <w:r w:rsidR="00506FB8" w:rsidRPr="00FA0E40">
        <w:rPr>
          <w:szCs w:val="18"/>
        </w:rPr>
        <w:t>in</w:t>
      </w:r>
      <w:r w:rsidRPr="00FA0E40">
        <w:rPr>
          <w:szCs w:val="18"/>
        </w:rPr>
        <w:t xml:space="preserve"> the Netherlands. </w:t>
      </w:r>
      <w:r w:rsidR="00215686" w:rsidRPr="00FA0E40">
        <w:rPr>
          <w:szCs w:val="18"/>
        </w:rPr>
        <w:t>For</w:t>
      </w:r>
      <w:r w:rsidR="00D06907" w:rsidRPr="00FA0E40">
        <w:rPr>
          <w:szCs w:val="18"/>
        </w:rPr>
        <w:t xml:space="preserve"> </w:t>
      </w:r>
      <w:r w:rsidR="00AF2496" w:rsidRPr="00FA0E40">
        <w:rPr>
          <w:szCs w:val="18"/>
        </w:rPr>
        <w:t xml:space="preserve">the use of </w:t>
      </w:r>
      <w:r w:rsidR="00215686" w:rsidRPr="00FA0E40">
        <w:rPr>
          <w:szCs w:val="18"/>
        </w:rPr>
        <w:t>these</w:t>
      </w:r>
      <w:r w:rsidR="00DB5E4B" w:rsidRPr="00FA0E40">
        <w:rPr>
          <w:szCs w:val="18"/>
        </w:rPr>
        <w:t xml:space="preserve"> nitrogen facilities</w:t>
      </w:r>
      <w:r w:rsidR="005F71A1" w:rsidRPr="00FA0E40">
        <w:rPr>
          <w:szCs w:val="18"/>
        </w:rPr>
        <w:t xml:space="preserve"> gaseous</w:t>
      </w:r>
      <w:r w:rsidRPr="00FA0E40">
        <w:rPr>
          <w:szCs w:val="18"/>
        </w:rPr>
        <w:t xml:space="preserve"> </w:t>
      </w:r>
      <w:r w:rsidR="005F71A1" w:rsidRPr="00FA0E40">
        <w:rPr>
          <w:szCs w:val="18"/>
        </w:rPr>
        <w:t>n</w:t>
      </w:r>
      <w:r w:rsidRPr="00FA0E40">
        <w:rPr>
          <w:szCs w:val="18"/>
        </w:rPr>
        <w:t xml:space="preserve">itrogen is </w:t>
      </w:r>
      <w:r w:rsidR="00215686" w:rsidRPr="00FA0E40">
        <w:rPr>
          <w:szCs w:val="18"/>
        </w:rPr>
        <w:t xml:space="preserve">needed. </w:t>
      </w:r>
      <w:r w:rsidR="00EC73CF" w:rsidRPr="00FA0E40">
        <w:rPr>
          <w:szCs w:val="18"/>
        </w:rPr>
        <w:t xml:space="preserve">The </w:t>
      </w:r>
      <w:r w:rsidRPr="00FA0E40">
        <w:rPr>
          <w:szCs w:val="18"/>
        </w:rPr>
        <w:t>contract</w:t>
      </w:r>
      <w:r w:rsidR="005F71A1" w:rsidRPr="00FA0E40">
        <w:rPr>
          <w:szCs w:val="18"/>
        </w:rPr>
        <w:t xml:space="preserve"> for the nitrogen delivery at </w:t>
      </w:r>
      <w:r w:rsidR="00D343A8" w:rsidRPr="00FA0E40">
        <w:rPr>
          <w:szCs w:val="18"/>
        </w:rPr>
        <w:t>GTS’</w:t>
      </w:r>
      <w:r w:rsidR="00C94272">
        <w:rPr>
          <w:szCs w:val="18"/>
        </w:rPr>
        <w:t xml:space="preserve">s </w:t>
      </w:r>
      <w:r w:rsidR="00B75D38" w:rsidRPr="00FA0E40">
        <w:rPr>
          <w:szCs w:val="18"/>
        </w:rPr>
        <w:t xml:space="preserve">facility at </w:t>
      </w:r>
      <w:r w:rsidR="00AF2496" w:rsidRPr="00FA0E40">
        <w:rPr>
          <w:szCs w:val="18"/>
        </w:rPr>
        <w:t xml:space="preserve">MS </w:t>
      </w:r>
      <w:r w:rsidR="005F71A1" w:rsidRPr="00FA0E40">
        <w:rPr>
          <w:szCs w:val="18"/>
        </w:rPr>
        <w:t>Pernis</w:t>
      </w:r>
      <w:r w:rsidRPr="00FA0E40">
        <w:rPr>
          <w:szCs w:val="18"/>
        </w:rPr>
        <w:t xml:space="preserve"> is about to expire.</w:t>
      </w:r>
      <w:r w:rsidR="004D411E" w:rsidRPr="00FA0E40">
        <w:rPr>
          <w:szCs w:val="18"/>
        </w:rPr>
        <w:t xml:space="preserve"> G</w:t>
      </w:r>
      <w:r w:rsidRPr="00FA0E40">
        <w:rPr>
          <w:szCs w:val="18"/>
        </w:rPr>
        <w:t xml:space="preserve">TS has envisaged a continuing demand for nitrogen </w:t>
      </w:r>
      <w:r w:rsidR="00506FB8" w:rsidRPr="00FA0E40">
        <w:rPr>
          <w:szCs w:val="18"/>
        </w:rPr>
        <w:t>for the next</w:t>
      </w:r>
      <w:r w:rsidRPr="00FA0E40">
        <w:rPr>
          <w:szCs w:val="18"/>
        </w:rPr>
        <w:t xml:space="preserve"> </w:t>
      </w:r>
      <w:r w:rsidR="003C6879" w:rsidRPr="00FA0E40">
        <w:rPr>
          <w:szCs w:val="18"/>
        </w:rPr>
        <w:t>five</w:t>
      </w:r>
      <w:r w:rsidRPr="00FA0E40">
        <w:rPr>
          <w:szCs w:val="18"/>
        </w:rPr>
        <w:t xml:space="preserve"> years at the Pernis facility.</w:t>
      </w:r>
      <w:r w:rsidR="005F71A1" w:rsidRPr="00FA0E40">
        <w:rPr>
          <w:szCs w:val="18"/>
        </w:rPr>
        <w:t xml:space="preserve"> The gaseous nitrogen is currently delivered</w:t>
      </w:r>
      <w:r w:rsidR="00170FB9" w:rsidRPr="00FA0E40">
        <w:rPr>
          <w:szCs w:val="18"/>
        </w:rPr>
        <w:t xml:space="preserve"> by Air Products</w:t>
      </w:r>
      <w:r w:rsidR="005F71A1" w:rsidRPr="00FA0E40">
        <w:rPr>
          <w:szCs w:val="18"/>
        </w:rPr>
        <w:t xml:space="preserve"> </w:t>
      </w:r>
      <w:r w:rsidR="00B75D38" w:rsidRPr="00FA0E40">
        <w:rPr>
          <w:szCs w:val="18"/>
        </w:rPr>
        <w:t>via</w:t>
      </w:r>
      <w:r w:rsidR="005F71A1" w:rsidRPr="00FA0E40">
        <w:rPr>
          <w:szCs w:val="18"/>
        </w:rPr>
        <w:t xml:space="preserve"> an existing pipeline to </w:t>
      </w:r>
      <w:r w:rsidR="00D343A8" w:rsidRPr="00FA0E40">
        <w:rPr>
          <w:szCs w:val="18"/>
        </w:rPr>
        <w:t>GTS’</w:t>
      </w:r>
      <w:r w:rsidR="0032678B">
        <w:rPr>
          <w:szCs w:val="18"/>
        </w:rPr>
        <w:t>s</w:t>
      </w:r>
      <w:r w:rsidR="005F71A1" w:rsidRPr="00FA0E40">
        <w:rPr>
          <w:szCs w:val="18"/>
        </w:rPr>
        <w:t xml:space="preserve"> facility at Pernis</w:t>
      </w:r>
      <w:r w:rsidR="00506FB8" w:rsidRPr="00FA0E40">
        <w:rPr>
          <w:szCs w:val="18"/>
        </w:rPr>
        <w:t xml:space="preserve"> with a capacity up to 60.000 m3/h</w:t>
      </w:r>
      <w:r w:rsidR="005F71A1" w:rsidRPr="00FA0E40">
        <w:rPr>
          <w:szCs w:val="18"/>
        </w:rPr>
        <w:t>.</w:t>
      </w:r>
      <w:r w:rsidRPr="00FA0E40">
        <w:rPr>
          <w:szCs w:val="18"/>
        </w:rPr>
        <w:t xml:space="preserve"> </w:t>
      </w:r>
      <w:r w:rsidR="002C6C3C" w:rsidRPr="00FA0E40">
        <w:rPr>
          <w:szCs w:val="18"/>
        </w:rPr>
        <w:t xml:space="preserve">Therefore, GTS </w:t>
      </w:r>
      <w:r w:rsidR="00AB2B36" w:rsidRPr="00FA0E40">
        <w:rPr>
          <w:szCs w:val="18"/>
        </w:rPr>
        <w:t xml:space="preserve">intends </w:t>
      </w:r>
      <w:r w:rsidR="0098270E" w:rsidRPr="00FA0E40">
        <w:rPr>
          <w:szCs w:val="18"/>
        </w:rPr>
        <w:t xml:space="preserve">to award </w:t>
      </w:r>
      <w:r w:rsidR="00A86CDE" w:rsidRPr="00FA0E40">
        <w:rPr>
          <w:szCs w:val="18"/>
        </w:rPr>
        <w:t xml:space="preserve">Air Products </w:t>
      </w:r>
      <w:r w:rsidR="0098270E" w:rsidRPr="00FA0E40">
        <w:rPr>
          <w:szCs w:val="18"/>
        </w:rPr>
        <w:t>the assignment to deliver</w:t>
      </w:r>
      <w:r w:rsidR="00286BB4" w:rsidRPr="00FA0E40">
        <w:rPr>
          <w:szCs w:val="18"/>
        </w:rPr>
        <w:t xml:space="preserve"> </w:t>
      </w:r>
      <w:r w:rsidR="00506FB8" w:rsidRPr="00FA0E40">
        <w:rPr>
          <w:szCs w:val="18"/>
        </w:rPr>
        <w:t>up to a</w:t>
      </w:r>
      <w:r w:rsidR="002C6C3C" w:rsidRPr="00FA0E40">
        <w:rPr>
          <w:szCs w:val="18"/>
        </w:rPr>
        <w:t xml:space="preserve"> capacity of 60.000 m3/hour gaseous nitrogen </w:t>
      </w:r>
      <w:r w:rsidR="001B511F" w:rsidRPr="00FA0E40">
        <w:rPr>
          <w:szCs w:val="18"/>
        </w:rPr>
        <w:t>from</w:t>
      </w:r>
      <w:r w:rsidR="002C6C3C" w:rsidRPr="00FA0E40">
        <w:rPr>
          <w:szCs w:val="18"/>
        </w:rPr>
        <w:t xml:space="preserve"> Air Products </w:t>
      </w:r>
      <w:proofErr w:type="spellStart"/>
      <w:r w:rsidR="002C6C3C" w:rsidRPr="00FA0E40">
        <w:rPr>
          <w:szCs w:val="18"/>
        </w:rPr>
        <w:t>Botlek</w:t>
      </w:r>
      <w:proofErr w:type="spellEnd"/>
      <w:r w:rsidR="002C6C3C" w:rsidRPr="00FA0E40">
        <w:rPr>
          <w:szCs w:val="18"/>
        </w:rPr>
        <w:t xml:space="preserve">-Rotterdam </w:t>
      </w:r>
      <w:r w:rsidR="001B511F" w:rsidRPr="00FA0E40">
        <w:rPr>
          <w:szCs w:val="18"/>
        </w:rPr>
        <w:t>location</w:t>
      </w:r>
      <w:r w:rsidR="002167E5" w:rsidRPr="00FA0E40">
        <w:rPr>
          <w:szCs w:val="18"/>
        </w:rPr>
        <w:t xml:space="preserve"> for a period of </w:t>
      </w:r>
      <w:r w:rsidR="000B0F93">
        <w:rPr>
          <w:szCs w:val="18"/>
        </w:rPr>
        <w:t xml:space="preserve">5 years with a </w:t>
      </w:r>
      <w:r w:rsidR="00541865">
        <w:rPr>
          <w:szCs w:val="18"/>
        </w:rPr>
        <w:t>possible extension of another 5 years</w:t>
      </w:r>
      <w:r w:rsidR="001B511F" w:rsidRPr="00FA0E40">
        <w:rPr>
          <w:szCs w:val="18"/>
        </w:rPr>
        <w:t xml:space="preserve">. </w:t>
      </w:r>
      <w:r w:rsidR="00746CA3" w:rsidRPr="00FA0E40">
        <w:rPr>
          <w:szCs w:val="18"/>
        </w:rPr>
        <w:t xml:space="preserve">GTS is making use of </w:t>
      </w:r>
      <w:r w:rsidR="002C6C3C" w:rsidRPr="00FA0E40">
        <w:rPr>
          <w:szCs w:val="18"/>
        </w:rPr>
        <w:t xml:space="preserve">a negotiated procedure without a prior call for competition </w:t>
      </w:r>
      <w:r w:rsidR="00506FB8" w:rsidRPr="00FA0E40">
        <w:rPr>
          <w:szCs w:val="18"/>
        </w:rPr>
        <w:t>in accordance with</w:t>
      </w:r>
      <w:r w:rsidR="002C6C3C" w:rsidRPr="00FA0E40">
        <w:rPr>
          <w:szCs w:val="18"/>
        </w:rPr>
        <w:t xml:space="preserve"> art 3.36, lid c, sub 2 </w:t>
      </w:r>
      <w:proofErr w:type="spellStart"/>
      <w:r w:rsidR="00506FB8" w:rsidRPr="00FA0E40">
        <w:rPr>
          <w:szCs w:val="18"/>
        </w:rPr>
        <w:t>Aanbestedingwet</w:t>
      </w:r>
      <w:proofErr w:type="spellEnd"/>
      <w:r w:rsidR="00506FB8" w:rsidRPr="00FA0E40">
        <w:rPr>
          <w:szCs w:val="18"/>
        </w:rPr>
        <w:t xml:space="preserve"> (Aw)</w:t>
      </w:r>
      <w:r w:rsidR="002C6C3C" w:rsidRPr="00FA0E40">
        <w:rPr>
          <w:szCs w:val="18"/>
        </w:rPr>
        <w:t xml:space="preserve"> “</w:t>
      </w:r>
      <w:proofErr w:type="spellStart"/>
      <w:r w:rsidR="002C6C3C" w:rsidRPr="00FA0E40">
        <w:rPr>
          <w:szCs w:val="18"/>
        </w:rPr>
        <w:t>mededinging</w:t>
      </w:r>
      <w:proofErr w:type="spellEnd"/>
      <w:r w:rsidR="002C6C3C" w:rsidRPr="00FA0E40">
        <w:rPr>
          <w:szCs w:val="18"/>
        </w:rPr>
        <w:t xml:space="preserve"> om </w:t>
      </w:r>
      <w:proofErr w:type="spellStart"/>
      <w:r w:rsidR="002C6C3C" w:rsidRPr="00FA0E40">
        <w:rPr>
          <w:szCs w:val="18"/>
        </w:rPr>
        <w:t>technische</w:t>
      </w:r>
      <w:proofErr w:type="spellEnd"/>
      <w:r w:rsidR="002C6C3C" w:rsidRPr="00FA0E40">
        <w:rPr>
          <w:szCs w:val="18"/>
        </w:rPr>
        <w:t xml:space="preserve"> </w:t>
      </w:r>
      <w:proofErr w:type="spellStart"/>
      <w:r w:rsidR="002C6C3C" w:rsidRPr="00FA0E40">
        <w:rPr>
          <w:szCs w:val="18"/>
        </w:rPr>
        <w:t>redenen</w:t>
      </w:r>
      <w:proofErr w:type="spellEnd"/>
      <w:r w:rsidR="002C6C3C" w:rsidRPr="00FA0E40">
        <w:rPr>
          <w:szCs w:val="18"/>
        </w:rPr>
        <w:t xml:space="preserve"> </w:t>
      </w:r>
      <w:proofErr w:type="spellStart"/>
      <w:r w:rsidR="002C6C3C" w:rsidRPr="00FA0E40">
        <w:rPr>
          <w:szCs w:val="18"/>
        </w:rPr>
        <w:t>ontbreek</w:t>
      </w:r>
      <w:r w:rsidR="009013B2" w:rsidRPr="00FA0E40">
        <w:rPr>
          <w:szCs w:val="18"/>
        </w:rPr>
        <w:t>t</w:t>
      </w:r>
      <w:proofErr w:type="spellEnd"/>
      <w:r w:rsidR="002C6C3C" w:rsidRPr="00FA0E40">
        <w:rPr>
          <w:szCs w:val="18"/>
        </w:rPr>
        <w:t>”.</w:t>
      </w:r>
    </w:p>
    <w:p w14:paraId="4EDF224B" w14:textId="21FC0E01" w:rsidR="00434662" w:rsidRPr="00FA0E40" w:rsidRDefault="00434662" w:rsidP="00472891">
      <w:pPr>
        <w:jc w:val="both"/>
        <w:rPr>
          <w:szCs w:val="18"/>
        </w:rPr>
      </w:pPr>
    </w:p>
    <w:p w14:paraId="5DB20844" w14:textId="7096DF64" w:rsidR="002C6C3C" w:rsidRPr="00FA0E40" w:rsidRDefault="007B4470" w:rsidP="00472891">
      <w:pPr>
        <w:jc w:val="both"/>
        <w:rPr>
          <w:szCs w:val="18"/>
        </w:rPr>
      </w:pPr>
      <w:r w:rsidRPr="00FA0E40">
        <w:rPr>
          <w:szCs w:val="18"/>
        </w:rPr>
        <w:t xml:space="preserve">GTS is of the opinion that there is no </w:t>
      </w:r>
      <w:r w:rsidR="00CC71B3" w:rsidRPr="00FA0E40">
        <w:rPr>
          <w:szCs w:val="18"/>
        </w:rPr>
        <w:t xml:space="preserve">reasonable alternative </w:t>
      </w:r>
      <w:r w:rsidR="00114887" w:rsidRPr="00FA0E40">
        <w:rPr>
          <w:szCs w:val="18"/>
        </w:rPr>
        <w:t xml:space="preserve">supplier </w:t>
      </w:r>
      <w:r w:rsidR="00CC71B3" w:rsidRPr="00FA0E40">
        <w:rPr>
          <w:szCs w:val="18"/>
        </w:rPr>
        <w:t xml:space="preserve">for </w:t>
      </w:r>
      <w:r w:rsidR="0056279B" w:rsidRPr="00FA0E40">
        <w:rPr>
          <w:szCs w:val="18"/>
        </w:rPr>
        <w:t>th</w:t>
      </w:r>
      <w:r w:rsidR="00114887" w:rsidRPr="00FA0E40">
        <w:rPr>
          <w:szCs w:val="18"/>
        </w:rPr>
        <w:t>e</w:t>
      </w:r>
      <w:r w:rsidR="0056279B" w:rsidRPr="00FA0E40">
        <w:rPr>
          <w:szCs w:val="18"/>
        </w:rPr>
        <w:t xml:space="preserve"> </w:t>
      </w:r>
      <w:r w:rsidR="00FF72E5" w:rsidRPr="00FA0E40">
        <w:rPr>
          <w:szCs w:val="18"/>
        </w:rPr>
        <w:t>delivery</w:t>
      </w:r>
      <w:r w:rsidR="00114887" w:rsidRPr="00FA0E40">
        <w:rPr>
          <w:szCs w:val="18"/>
        </w:rPr>
        <w:t xml:space="preserve"> of this nitrogen. </w:t>
      </w:r>
      <w:r w:rsidR="003564C9" w:rsidRPr="00FA0E40">
        <w:rPr>
          <w:szCs w:val="18"/>
        </w:rPr>
        <w:t xml:space="preserve">The deliverance of the needed capacity </w:t>
      </w:r>
      <w:r w:rsidR="008E411A" w:rsidRPr="00FA0E40">
        <w:rPr>
          <w:szCs w:val="18"/>
        </w:rPr>
        <w:t xml:space="preserve">up to 60.000 m3/h at MS Pernis </w:t>
      </w:r>
      <w:r w:rsidR="002C6C3C" w:rsidRPr="00FA0E40">
        <w:rPr>
          <w:szCs w:val="18"/>
        </w:rPr>
        <w:t xml:space="preserve">would require the construction of </w:t>
      </w:r>
      <w:proofErr w:type="gramStart"/>
      <w:r w:rsidR="002C6C3C" w:rsidRPr="00FA0E40">
        <w:rPr>
          <w:szCs w:val="18"/>
        </w:rPr>
        <w:t>a</w:t>
      </w:r>
      <w:proofErr w:type="gramEnd"/>
      <w:r w:rsidR="00442902" w:rsidRPr="00FA0E40">
        <w:rPr>
          <w:szCs w:val="18"/>
        </w:rPr>
        <w:t xml:space="preserve"> underground</w:t>
      </w:r>
      <w:r w:rsidR="002C6C3C" w:rsidRPr="00FA0E40">
        <w:rPr>
          <w:szCs w:val="18"/>
        </w:rPr>
        <w:t xml:space="preserve"> pipeline</w:t>
      </w:r>
      <w:r w:rsidR="00CF3C77" w:rsidRPr="00FA0E40">
        <w:rPr>
          <w:szCs w:val="18"/>
        </w:rPr>
        <w:t xml:space="preserve"> of a different facility</w:t>
      </w:r>
      <w:r w:rsidR="002C6C3C" w:rsidRPr="00FA0E40">
        <w:rPr>
          <w:szCs w:val="18"/>
        </w:rPr>
        <w:t xml:space="preserve"> </w:t>
      </w:r>
      <w:r w:rsidR="00286BB4" w:rsidRPr="00FA0E40">
        <w:rPr>
          <w:szCs w:val="18"/>
        </w:rPr>
        <w:t>then the current supplier</w:t>
      </w:r>
      <w:r w:rsidR="005A3FFF" w:rsidRPr="00FA0E40">
        <w:rPr>
          <w:szCs w:val="18"/>
        </w:rPr>
        <w:t xml:space="preserve"> </w:t>
      </w:r>
      <w:r w:rsidR="007038C2" w:rsidRPr="00FA0E40">
        <w:rPr>
          <w:szCs w:val="18"/>
        </w:rPr>
        <w:t xml:space="preserve">to </w:t>
      </w:r>
      <w:r w:rsidR="00022CD3" w:rsidRPr="00FA0E40">
        <w:rPr>
          <w:szCs w:val="18"/>
        </w:rPr>
        <w:t>GTS’</w:t>
      </w:r>
      <w:r w:rsidR="007038C2" w:rsidRPr="00FA0E40">
        <w:rPr>
          <w:szCs w:val="18"/>
        </w:rPr>
        <w:t xml:space="preserve"> facility </w:t>
      </w:r>
      <w:r w:rsidR="002C6C3C" w:rsidRPr="00FA0E40">
        <w:rPr>
          <w:szCs w:val="18"/>
        </w:rPr>
        <w:t xml:space="preserve">and </w:t>
      </w:r>
      <w:r w:rsidR="00472891" w:rsidRPr="00FA0E40">
        <w:rPr>
          <w:szCs w:val="18"/>
        </w:rPr>
        <w:t>(</w:t>
      </w:r>
      <w:r w:rsidR="002C6C3C" w:rsidRPr="00FA0E40">
        <w:rPr>
          <w:szCs w:val="18"/>
        </w:rPr>
        <w:t>possible</w:t>
      </w:r>
      <w:r w:rsidR="00472891" w:rsidRPr="00FA0E40">
        <w:rPr>
          <w:szCs w:val="18"/>
        </w:rPr>
        <w:t>)</w:t>
      </w:r>
      <w:r w:rsidR="002C6C3C" w:rsidRPr="00FA0E40">
        <w:rPr>
          <w:szCs w:val="18"/>
        </w:rPr>
        <w:t xml:space="preserve"> modification</w:t>
      </w:r>
      <w:r w:rsidR="00472891" w:rsidRPr="00FA0E40">
        <w:rPr>
          <w:szCs w:val="18"/>
        </w:rPr>
        <w:t>(s)</w:t>
      </w:r>
      <w:r w:rsidR="002C6C3C" w:rsidRPr="00FA0E40">
        <w:rPr>
          <w:szCs w:val="18"/>
        </w:rPr>
        <w:t xml:space="preserve"> to</w:t>
      </w:r>
      <w:r w:rsidR="007038C2" w:rsidRPr="00FA0E40">
        <w:rPr>
          <w:szCs w:val="18"/>
        </w:rPr>
        <w:t xml:space="preserve"> </w:t>
      </w:r>
      <w:r w:rsidR="00CF3C77" w:rsidRPr="00FA0E40">
        <w:rPr>
          <w:szCs w:val="18"/>
        </w:rPr>
        <w:t>GTS’</w:t>
      </w:r>
      <w:r w:rsidR="00426719">
        <w:rPr>
          <w:szCs w:val="18"/>
        </w:rPr>
        <w:t>s</w:t>
      </w:r>
      <w:r w:rsidR="00C835B4" w:rsidRPr="00FA0E40">
        <w:rPr>
          <w:szCs w:val="18"/>
        </w:rPr>
        <w:t xml:space="preserve"> </w:t>
      </w:r>
      <w:r w:rsidR="002C6C3C" w:rsidRPr="00FA0E40">
        <w:rPr>
          <w:szCs w:val="18"/>
        </w:rPr>
        <w:t xml:space="preserve">facility. </w:t>
      </w:r>
      <w:r w:rsidR="00D63EA7" w:rsidRPr="00FA0E40">
        <w:rPr>
          <w:szCs w:val="18"/>
        </w:rPr>
        <w:t>Th</w:t>
      </w:r>
      <w:r w:rsidR="005D15D1" w:rsidRPr="00FA0E40">
        <w:rPr>
          <w:szCs w:val="18"/>
        </w:rPr>
        <w:t xml:space="preserve">e </w:t>
      </w:r>
      <w:r w:rsidR="00D63EA7" w:rsidRPr="00FA0E40">
        <w:rPr>
          <w:szCs w:val="18"/>
        </w:rPr>
        <w:t xml:space="preserve">investments needed to realise the </w:t>
      </w:r>
      <w:r w:rsidR="005D15D1" w:rsidRPr="00FA0E40">
        <w:rPr>
          <w:szCs w:val="18"/>
        </w:rPr>
        <w:t>required</w:t>
      </w:r>
      <w:r w:rsidR="002C6C3C" w:rsidRPr="00FA0E40">
        <w:rPr>
          <w:szCs w:val="18"/>
        </w:rPr>
        <w:t xml:space="preserve"> pipeline construction and the </w:t>
      </w:r>
      <w:r w:rsidR="00472891" w:rsidRPr="00FA0E40">
        <w:rPr>
          <w:szCs w:val="18"/>
        </w:rPr>
        <w:t>(</w:t>
      </w:r>
      <w:r w:rsidR="002C6C3C" w:rsidRPr="00FA0E40">
        <w:rPr>
          <w:szCs w:val="18"/>
        </w:rPr>
        <w:t>possible</w:t>
      </w:r>
      <w:r w:rsidR="00472891" w:rsidRPr="00FA0E40">
        <w:rPr>
          <w:szCs w:val="18"/>
        </w:rPr>
        <w:t>)</w:t>
      </w:r>
      <w:r w:rsidR="002C6C3C" w:rsidRPr="00FA0E40">
        <w:rPr>
          <w:szCs w:val="18"/>
        </w:rPr>
        <w:t xml:space="preserve"> facility modification</w:t>
      </w:r>
      <w:r w:rsidR="00472891" w:rsidRPr="00FA0E40">
        <w:rPr>
          <w:szCs w:val="18"/>
        </w:rPr>
        <w:t>(s)</w:t>
      </w:r>
      <w:r w:rsidR="001005F8" w:rsidRPr="00FA0E40">
        <w:rPr>
          <w:szCs w:val="18"/>
        </w:rPr>
        <w:t xml:space="preserve"> are envisaged as a</w:t>
      </w:r>
      <w:r w:rsidR="00D65C7E" w:rsidRPr="00FA0E40">
        <w:rPr>
          <w:szCs w:val="18"/>
        </w:rPr>
        <w:t>n economically non-viable investment</w:t>
      </w:r>
      <w:r w:rsidR="002E1B7D" w:rsidRPr="00FA0E40">
        <w:rPr>
          <w:szCs w:val="18"/>
        </w:rPr>
        <w:t xml:space="preserve"> for another supplier which also</w:t>
      </w:r>
      <w:r w:rsidR="001005F8" w:rsidRPr="00FA0E40">
        <w:rPr>
          <w:szCs w:val="18"/>
        </w:rPr>
        <w:t xml:space="preserve"> </w:t>
      </w:r>
      <w:r w:rsidR="002C6C3C" w:rsidRPr="00FA0E40">
        <w:rPr>
          <w:szCs w:val="18"/>
        </w:rPr>
        <w:t>would lead to a cost-increas</w:t>
      </w:r>
      <w:r w:rsidR="00BB27CB" w:rsidRPr="00FA0E40">
        <w:rPr>
          <w:szCs w:val="18"/>
        </w:rPr>
        <w:t>e</w:t>
      </w:r>
      <w:r w:rsidR="002C6C3C" w:rsidRPr="00FA0E40">
        <w:rPr>
          <w:szCs w:val="18"/>
        </w:rPr>
        <w:t xml:space="preserve"> which calculated in the </w:t>
      </w:r>
      <w:r w:rsidR="00472891" w:rsidRPr="00FA0E40">
        <w:rPr>
          <w:szCs w:val="18"/>
        </w:rPr>
        <w:t xml:space="preserve">tariffs, </w:t>
      </w:r>
      <w:r w:rsidR="008360BC" w:rsidRPr="00FA0E40">
        <w:rPr>
          <w:szCs w:val="18"/>
        </w:rPr>
        <w:t xml:space="preserve">could not generate </w:t>
      </w:r>
      <w:r w:rsidR="00472891" w:rsidRPr="00FA0E40">
        <w:rPr>
          <w:szCs w:val="18"/>
        </w:rPr>
        <w:t>a competitive offer</w:t>
      </w:r>
      <w:r w:rsidR="00242556" w:rsidRPr="00FA0E40">
        <w:rPr>
          <w:szCs w:val="18"/>
        </w:rPr>
        <w:t>. As such</w:t>
      </w:r>
      <w:r w:rsidR="00472891" w:rsidRPr="00FA0E40">
        <w:rPr>
          <w:szCs w:val="18"/>
        </w:rPr>
        <w:t xml:space="preserve"> GTS invokes the </w:t>
      </w:r>
      <w:proofErr w:type="gramStart"/>
      <w:r w:rsidR="00472891" w:rsidRPr="00FA0E40">
        <w:rPr>
          <w:szCs w:val="18"/>
        </w:rPr>
        <w:t>aforementioned procedure</w:t>
      </w:r>
      <w:proofErr w:type="gramEnd"/>
      <w:r w:rsidR="00472891" w:rsidRPr="00FA0E40">
        <w:rPr>
          <w:szCs w:val="18"/>
        </w:rPr>
        <w:t>.</w:t>
      </w:r>
    </w:p>
    <w:p w14:paraId="778FF666" w14:textId="77777777" w:rsidR="00EB0313" w:rsidRPr="00FA0E40" w:rsidRDefault="00EB0313" w:rsidP="00472891">
      <w:pPr>
        <w:jc w:val="both"/>
        <w:rPr>
          <w:szCs w:val="18"/>
        </w:rPr>
      </w:pPr>
    </w:p>
    <w:p w14:paraId="129432C2" w14:textId="09F43B43" w:rsidR="00EB0313" w:rsidRPr="00FA0E40" w:rsidRDefault="00EB0313" w:rsidP="00472891">
      <w:pPr>
        <w:jc w:val="both"/>
        <w:rPr>
          <w:szCs w:val="18"/>
        </w:rPr>
      </w:pPr>
      <w:r w:rsidRPr="00FA0E40">
        <w:rPr>
          <w:szCs w:val="18"/>
        </w:rPr>
        <w:lastRenderedPageBreak/>
        <w:t>If your organisation has objections against this in</w:t>
      </w:r>
      <w:r w:rsidR="002167E5" w:rsidRPr="00FA0E40">
        <w:rPr>
          <w:szCs w:val="18"/>
        </w:rPr>
        <w:t>tend to award</w:t>
      </w:r>
      <w:r w:rsidRPr="00FA0E40">
        <w:rPr>
          <w:szCs w:val="18"/>
        </w:rPr>
        <w:t>, your organisation should make these objections know within a period of 20 calendar days by serving Gasunie with a summons for preliminary relief proceedings at the competent preliminary injunctions court. We also ask you to inform the Gasunie contact person for this tender about the lodging of the summary legal proceedings by your organisation. The period of 20 calendar days commences on the day after the date on which this decision was sent. This period counts as a fatal term, which means that if your organisation initiates legal proceedings, in relation to this decision, after these 20 calendar days have expired, Gasunie will take the position that your organisation's claims are inadmissible.</w:t>
      </w:r>
    </w:p>
    <w:p w14:paraId="1C68E4F0" w14:textId="77777777" w:rsidR="00472891" w:rsidRDefault="00472891"/>
    <w:p w14:paraId="7C02A136" w14:textId="09F2AA92" w:rsidR="00A24BF8" w:rsidRPr="00196245" w:rsidRDefault="00FF1D80" w:rsidP="00472891">
      <w:pPr>
        <w:pStyle w:val="Geenafstand"/>
        <w:rPr>
          <w:lang w:val="en-US"/>
        </w:rPr>
      </w:pPr>
      <w:r w:rsidRPr="00977705">
        <w:rPr>
          <w:lang w:val="en-US"/>
        </w:rPr>
        <w:br/>
      </w:r>
      <w:r w:rsidR="004D411E" w:rsidRPr="00196245">
        <w:rPr>
          <w:noProof/>
          <w:lang w:val="en-US"/>
        </w:rPr>
        <w:t>M.R. Hansen</w:t>
      </w:r>
      <w:r w:rsidR="004D411E" w:rsidRPr="00196245">
        <w:rPr>
          <w:noProof/>
          <w:lang w:val="en-US"/>
        </w:rPr>
        <w:br/>
      </w:r>
      <w:r w:rsidR="004D411E" w:rsidRPr="00196245">
        <w:rPr>
          <w:b/>
          <w:bCs/>
          <w:noProof/>
          <w:lang w:val="en-US"/>
        </w:rPr>
        <w:t>E:</w:t>
      </w:r>
      <w:r w:rsidR="004D411E" w:rsidRPr="00196245">
        <w:rPr>
          <w:noProof/>
          <w:lang w:val="en-US"/>
        </w:rPr>
        <w:t xml:space="preserve"> </w:t>
      </w:r>
      <w:hyperlink r:id="rId10" w:history="1">
        <w:r w:rsidR="004D411E" w:rsidRPr="00196245">
          <w:rPr>
            <w:rStyle w:val="Hyperlink"/>
            <w:rFonts w:cs="Calibri"/>
            <w:noProof/>
            <w:color w:val="666666"/>
            <w:sz w:val="16"/>
            <w:szCs w:val="16"/>
            <w:lang w:val="en-US"/>
          </w:rPr>
          <w:t>M.R.Hansen@gasunie.nl</w:t>
        </w:r>
      </w:hyperlink>
      <w:r w:rsidR="004D411E" w:rsidRPr="00196245">
        <w:rPr>
          <w:noProof/>
          <w:lang w:val="en-US"/>
        </w:rPr>
        <w:br/>
      </w:r>
      <w:r w:rsidR="004D411E" w:rsidRPr="00196245">
        <w:rPr>
          <w:b/>
          <w:bCs/>
          <w:noProof/>
          <w:lang w:val="en-US"/>
        </w:rPr>
        <w:t>I:</w:t>
      </w:r>
      <w:r w:rsidR="004D411E" w:rsidRPr="00196245">
        <w:rPr>
          <w:noProof/>
          <w:lang w:val="en-US"/>
        </w:rPr>
        <w:t xml:space="preserve"> </w:t>
      </w:r>
      <w:hyperlink r:id="rId11" w:history="1">
        <w:r w:rsidR="004D411E" w:rsidRPr="00196245">
          <w:rPr>
            <w:rStyle w:val="Hyperlink"/>
            <w:rFonts w:cs="Calibri"/>
            <w:noProof/>
            <w:color w:val="666666"/>
            <w:sz w:val="16"/>
            <w:szCs w:val="16"/>
            <w:lang w:val="en-US"/>
          </w:rPr>
          <w:t>www.gasunie.nl</w:t>
        </w:r>
      </w:hyperlink>
      <w:r w:rsidR="004D411E" w:rsidRPr="00196245">
        <w:rPr>
          <w:noProof/>
          <w:lang w:val="en-US"/>
        </w:rPr>
        <w:br/>
      </w:r>
      <w:r w:rsidR="004D411E" w:rsidRPr="00196245">
        <w:rPr>
          <w:noProof/>
          <w:lang w:val="en-US"/>
        </w:rPr>
        <w:br/>
      </w:r>
      <w:r w:rsidR="004D411E" w:rsidRPr="00196245">
        <w:rPr>
          <w:b/>
          <w:bCs/>
          <w:noProof/>
          <w:lang w:val="en-US"/>
        </w:rPr>
        <w:t>N.V. Nederlandse Gasunie</w:t>
      </w:r>
      <w:r w:rsidR="004D411E" w:rsidRPr="00196245">
        <w:rPr>
          <w:noProof/>
          <w:lang w:val="en-US"/>
        </w:rPr>
        <w:br/>
      </w:r>
      <w:r w:rsidR="004D411E" w:rsidRPr="00196245">
        <w:rPr>
          <w:noProof/>
          <w:lang w:val="en-US"/>
        </w:rPr>
        <w:br/>
      </w:r>
      <w:r w:rsidR="004D411E">
        <w:rPr>
          <w:noProof/>
        </w:rPr>
        <w:drawing>
          <wp:inline distT="0" distB="0" distL="0" distR="0" wp14:anchorId="15025668" wp14:editId="44ED29AA">
            <wp:extent cx="1448435" cy="358140"/>
            <wp:effectExtent l="0" t="0" r="0" b="3810"/>
            <wp:docPr id="1" name="Afbeelding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448435" cy="358140"/>
                    </a:xfrm>
                    <a:prstGeom prst="rect">
                      <a:avLst/>
                    </a:prstGeom>
                    <a:noFill/>
                    <a:ln>
                      <a:noFill/>
                    </a:ln>
                  </pic:spPr>
                </pic:pic>
              </a:graphicData>
            </a:graphic>
          </wp:inline>
        </w:drawing>
      </w:r>
    </w:p>
    <w:sectPr w:rsidR="00A24BF8" w:rsidRPr="00196245" w:rsidSect="0011353C">
      <w:headerReference w:type="default" r:id="rId14"/>
      <w:footerReference w:type="default" r:id="rId15"/>
      <w:headerReference w:type="first" r:id="rId16"/>
      <w:footerReference w:type="first" r:id="rId17"/>
      <w:type w:val="continuous"/>
      <w:pgSz w:w="11906" w:h="16838" w:code="9"/>
      <w:pgMar w:top="1134" w:right="1247" w:bottom="400" w:left="2155" w:header="709" w:footer="3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C6E90" w14:textId="77777777" w:rsidR="00E96EE0" w:rsidRDefault="00E96EE0">
      <w:r>
        <w:separator/>
      </w:r>
    </w:p>
  </w:endnote>
  <w:endnote w:type="continuationSeparator" w:id="0">
    <w:p w14:paraId="7CAAC1B7" w14:textId="77777777" w:rsidR="00E96EE0" w:rsidRDefault="00E96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0000000000000000000"/>
    <w:charset w:val="00"/>
    <w:family w:val="moder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2A147" w14:textId="77777777" w:rsidR="00166257" w:rsidRDefault="000B4ABF">
    <w:pPr>
      <w:pStyle w:val="HuisstijlPagina"/>
      <w:framePr w:wrap="around"/>
    </w:pPr>
    <w:r>
      <w:fldChar w:fldCharType="begin"/>
    </w:r>
    <w:r>
      <w:instrText xml:space="preserve"> REF dtPage  \* MERGEFORMAT </w:instrText>
    </w:r>
    <w:r>
      <w:fldChar w:fldCharType="separate"/>
    </w:r>
    <w:r w:rsidR="00D50E0D">
      <w:t>Page</w:t>
    </w:r>
    <w:r>
      <w:fldChar w:fldCharType="end"/>
    </w:r>
    <w:r w:rsidR="00166257">
      <w:t xml:space="preserve"> </w:t>
    </w:r>
    <w:r w:rsidR="00166257">
      <w:fldChar w:fldCharType="begin"/>
    </w:r>
    <w:r w:rsidR="00166257">
      <w:instrText xml:space="preserve"> PAGE </w:instrText>
    </w:r>
    <w:r w:rsidR="00166257">
      <w:fldChar w:fldCharType="separate"/>
    </w:r>
    <w:r w:rsidR="007704D7">
      <w:rPr>
        <w:noProof/>
      </w:rPr>
      <w:t>2</w:t>
    </w:r>
    <w:r w:rsidR="00166257">
      <w:fldChar w:fldCharType="end"/>
    </w:r>
    <w:r w:rsidR="00166257">
      <w:t xml:space="preserve"> </w:t>
    </w:r>
    <w:r>
      <w:fldChar w:fldCharType="begin"/>
    </w:r>
    <w:r>
      <w:instrText xml:space="preserve"> REF dtPageOf  \* MERGEFORMAT </w:instrText>
    </w:r>
    <w:r>
      <w:fldChar w:fldCharType="separate"/>
    </w:r>
    <w:r w:rsidR="00D50E0D">
      <w:t>of</w:t>
    </w:r>
    <w:r>
      <w:fldChar w:fldCharType="end"/>
    </w:r>
    <w:r w:rsidR="00166257">
      <w:t xml:space="preserve"> </w:t>
    </w:r>
    <w:r w:rsidR="00166257">
      <w:fldChar w:fldCharType="begin"/>
    </w:r>
    <w:r w:rsidR="00166257">
      <w:instrText xml:space="preserve"> NUMPAGES </w:instrText>
    </w:r>
    <w:r w:rsidR="00166257">
      <w:fldChar w:fldCharType="separate"/>
    </w:r>
    <w:r w:rsidR="007704D7">
      <w:rPr>
        <w:noProof/>
      </w:rPr>
      <w:t>2</w:t>
    </w:r>
    <w:r w:rsidR="00166257">
      <w:fldChar w:fldCharType="end"/>
    </w:r>
  </w:p>
  <w:p w14:paraId="7C02A148" w14:textId="77777777" w:rsidR="00166257" w:rsidRDefault="00166257">
    <w:pPr>
      <w:pStyle w:val="Voettekst"/>
    </w:pPr>
  </w:p>
  <w:p w14:paraId="7C02A149" w14:textId="77777777" w:rsidR="00166257" w:rsidRDefault="00166257">
    <w:pPr>
      <w:pStyle w:val="Voettekst"/>
    </w:pPr>
  </w:p>
  <w:p w14:paraId="7C02A14A" w14:textId="77777777" w:rsidR="00166257" w:rsidRDefault="00166257">
    <w:pPr>
      <w:pStyle w:val="Voettekst"/>
    </w:pPr>
  </w:p>
  <w:p w14:paraId="7C02A14B" w14:textId="77777777" w:rsidR="00166257" w:rsidRDefault="00166257">
    <w:pPr>
      <w:pStyle w:val="HuisstijlVertrouwelijkVolg"/>
      <w:framePr w:wrap="notBeside"/>
    </w:pPr>
    <w:r>
      <w:fldChar w:fldCharType="begin"/>
    </w:r>
    <w:r w:rsidR="00D4665B">
      <w:instrText xml:space="preserve"> REF dv</w:instrText>
    </w:r>
    <w:r>
      <w:instrText xml:space="preserve">Confidential </w:instrText>
    </w:r>
    <w:r>
      <w:fldChar w:fldCharType="separate"/>
    </w:r>
    <w:r w:rsidR="00D50E0D">
      <w:rPr>
        <w:noProof/>
      </w:rP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2A150" w14:textId="076E4674" w:rsidR="00166257" w:rsidRPr="009158F5" w:rsidRDefault="009158F5" w:rsidP="009158F5">
    <w:pPr>
      <w:pStyle w:val="HuisstijlVoettekst"/>
      <w:framePr w:wrap="around"/>
      <w:jc w:val="right"/>
      <w:rPr>
        <w:lang w:val="nl-NL"/>
      </w:rPr>
    </w:pPr>
    <w:proofErr w:type="spellStart"/>
    <w:r>
      <w:rPr>
        <w:lang w:val="nl-NL"/>
      </w:rPr>
      <w:t>Volantary</w:t>
    </w:r>
    <w:proofErr w:type="spellEnd"/>
    <w:r>
      <w:rPr>
        <w:lang w:val="nl-NL"/>
      </w:rPr>
      <w:t xml:space="preserve"> ex ante </w:t>
    </w:r>
    <w:proofErr w:type="spellStart"/>
    <w:r>
      <w:rPr>
        <w:lang w:val="nl-NL"/>
      </w:rPr>
      <w:t>transparanty</w:t>
    </w:r>
    <w:proofErr w:type="spellEnd"/>
    <w:r>
      <w:rPr>
        <w:lang w:val="nl-NL"/>
      </w:rPr>
      <w:t xml:space="preserve"> </w:t>
    </w:r>
    <w:proofErr w:type="spellStart"/>
    <w:r>
      <w:rPr>
        <w:lang w:val="nl-NL"/>
      </w:rPr>
      <w:t>notice</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88761" w14:textId="77777777" w:rsidR="00E96EE0" w:rsidRDefault="00E96EE0">
      <w:r>
        <w:separator/>
      </w:r>
    </w:p>
  </w:footnote>
  <w:footnote w:type="continuationSeparator" w:id="0">
    <w:p w14:paraId="1413FEEC" w14:textId="77777777" w:rsidR="00E96EE0" w:rsidRDefault="00E96E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2A13C" w14:textId="77777777" w:rsidR="00166257" w:rsidRDefault="00D50E0D">
    <w:pPr>
      <w:pStyle w:val="Koptekst"/>
      <w:tabs>
        <w:tab w:val="clear" w:pos="4536"/>
        <w:tab w:val="clear" w:pos="9072"/>
      </w:tabs>
      <w:spacing w:line="1500" w:lineRule="exact"/>
    </w:pPr>
    <w:r>
      <w:rPr>
        <w:noProof/>
        <w:lang w:val="nl-NL"/>
      </w:rPr>
      <w:drawing>
        <wp:anchor distT="0" distB="0" distL="114300" distR="114300" simplePos="0" relativeHeight="251659264" behindDoc="0" locked="0" layoutInCell="0" allowOverlap="1" wp14:anchorId="7C02A151" wp14:editId="7C02A152">
          <wp:simplePos x="0" y="0"/>
          <wp:positionH relativeFrom="page">
            <wp:posOffset>0</wp:posOffset>
          </wp:positionH>
          <wp:positionV relativeFrom="page">
            <wp:posOffset>0</wp:posOffset>
          </wp:positionV>
          <wp:extent cx="7560310" cy="1078865"/>
          <wp:effectExtent l="0" t="0" r="0" b="0"/>
          <wp:wrapNone/>
          <wp:docPr id="17" name="clGasunie.mMemo2" descr="Gasunie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Gasunie.mMemo2" descr="Gasunie_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78865"/>
                  </a:xfrm>
                  <a:prstGeom prst="rect">
                    <a:avLst/>
                  </a:prstGeom>
                  <a:noFill/>
                </pic:spPr>
              </pic:pic>
            </a:graphicData>
          </a:graphic>
          <wp14:sizeRelH relativeFrom="page">
            <wp14:pctWidth>0</wp14:pctWidth>
          </wp14:sizeRelH>
          <wp14:sizeRelV relativeFrom="page">
            <wp14:pctHeight>0</wp14:pctHeight>
          </wp14:sizeRelV>
        </wp:anchor>
      </w:drawing>
    </w:r>
  </w:p>
  <w:tbl>
    <w:tblPr>
      <w:tblW w:w="8505" w:type="dxa"/>
      <w:tblInd w:w="8" w:type="dxa"/>
      <w:tblLayout w:type="fixed"/>
      <w:tblCellMar>
        <w:left w:w="0" w:type="dxa"/>
        <w:right w:w="0" w:type="dxa"/>
      </w:tblCellMar>
      <w:tblLook w:val="0000" w:firstRow="0" w:lastRow="0" w:firstColumn="0" w:lastColumn="0" w:noHBand="0" w:noVBand="0"/>
    </w:tblPr>
    <w:tblGrid>
      <w:gridCol w:w="2778"/>
      <w:gridCol w:w="170"/>
      <w:gridCol w:w="5557"/>
    </w:tblGrid>
    <w:tr w:rsidR="00166257" w14:paraId="7C02A13E" w14:textId="77777777" w:rsidTr="0093660D">
      <w:trPr>
        <w:trHeight w:hRule="exact" w:val="269"/>
      </w:trPr>
      <w:tc>
        <w:tcPr>
          <w:tcW w:w="8505" w:type="dxa"/>
          <w:gridSpan w:val="3"/>
        </w:tcPr>
        <w:p w14:paraId="7C02A13D" w14:textId="77777777" w:rsidR="00166257" w:rsidRDefault="00D50E0D" w:rsidP="00283E62">
          <w:pPr>
            <w:pStyle w:val="HuisstijlBedrijf"/>
          </w:pPr>
          <w:bookmarkStart w:id="10" w:name="dvOrganisationOtherPages"/>
          <w:r>
            <w:t>N.V. Nederlandse Gasunie</w:t>
          </w:r>
          <w:bookmarkEnd w:id="10"/>
        </w:p>
      </w:tc>
    </w:tr>
    <w:tr w:rsidR="00166257" w14:paraId="7C02A142" w14:textId="77777777" w:rsidTr="0093660D">
      <w:trPr>
        <w:trHeight w:hRule="exact" w:val="269"/>
      </w:trPr>
      <w:tc>
        <w:tcPr>
          <w:tcW w:w="2778" w:type="dxa"/>
        </w:tcPr>
        <w:p w14:paraId="7C02A13F" w14:textId="25FDB01D" w:rsidR="00166257" w:rsidRDefault="00166257">
          <w:pPr>
            <w:pStyle w:val="HuisstijlTabelKlein"/>
            <w:rPr>
              <w:lang w:val="en-US"/>
            </w:rPr>
          </w:pPr>
          <w:r>
            <w:fldChar w:fldCharType="begin"/>
          </w:r>
          <w:r>
            <w:rPr>
              <w:lang w:val="en-US"/>
            </w:rPr>
            <w:instrText xml:space="preserve"> REF dtDate </w:instrText>
          </w:r>
          <w:r>
            <w:fldChar w:fldCharType="separate"/>
          </w:r>
          <w:r w:rsidR="00D50E0D">
            <w:t>Date</w:t>
          </w:r>
          <w:r>
            <w:fldChar w:fldCharType="end"/>
          </w:r>
          <w:r>
            <w:rPr>
              <w:lang w:val="en-US"/>
            </w:rPr>
            <w:t xml:space="preserve">: </w:t>
          </w:r>
          <w:r w:rsidR="000D25BD">
            <w:rPr>
              <w:lang w:val="en-US"/>
            </w:rPr>
            <w:t>18</w:t>
          </w:r>
          <w:r w:rsidR="00AD63B3">
            <w:rPr>
              <w:lang w:val="en-US"/>
            </w:rPr>
            <w:t xml:space="preserve"> July </w:t>
          </w:r>
          <w:r w:rsidR="000D25BD">
            <w:rPr>
              <w:lang w:val="en-US"/>
            </w:rPr>
            <w:t>2023</w:t>
          </w:r>
        </w:p>
      </w:tc>
      <w:tc>
        <w:tcPr>
          <w:tcW w:w="170" w:type="dxa"/>
        </w:tcPr>
        <w:p w14:paraId="7C02A140" w14:textId="77777777" w:rsidR="00166257" w:rsidRDefault="00166257">
          <w:pPr>
            <w:pStyle w:val="HuisstijlTabelKlein"/>
            <w:rPr>
              <w:lang w:val="en-US"/>
            </w:rPr>
          </w:pPr>
        </w:p>
      </w:tc>
      <w:tc>
        <w:tcPr>
          <w:tcW w:w="5557" w:type="dxa"/>
        </w:tcPr>
        <w:p w14:paraId="7C02A141" w14:textId="77777777" w:rsidR="00166257" w:rsidRDefault="00166257" w:rsidP="009A632B">
          <w:pPr>
            <w:pStyle w:val="HuisstijlTabelKlein"/>
            <w:rPr>
              <w:lang w:val="en-US"/>
            </w:rPr>
          </w:pPr>
          <w:r>
            <w:fldChar w:fldCharType="begin"/>
          </w:r>
          <w:r w:rsidR="00B823CF">
            <w:instrText xml:space="preserve"> IF </w:instrText>
          </w:r>
          <w:r w:rsidR="00B823CF">
            <w:fldChar w:fldCharType="begin"/>
          </w:r>
          <w:r w:rsidR="00B823CF">
            <w:instrText xml:space="preserve"> REF dtOurReference </w:instrText>
          </w:r>
          <w:r w:rsidR="00B823CF">
            <w:fldChar w:fldCharType="separate"/>
          </w:r>
          <w:r w:rsidR="00D50E0D">
            <w:instrText>Our reference</w:instrText>
          </w:r>
          <w:r w:rsidR="00B823CF">
            <w:fldChar w:fldCharType="end"/>
          </w:r>
          <w:r w:rsidR="00B823CF">
            <w:instrText xml:space="preserve"> &lt;&gt; "</w:instrText>
          </w:r>
          <w:r w:rsidR="009A632B">
            <w:instrText xml:space="preserve"> </w:instrText>
          </w:r>
          <w:r w:rsidR="00B823CF">
            <w:instrText>"</w:instrText>
          </w:r>
          <w:r>
            <w:instrText xml:space="preserve">  "</w:instrText>
          </w:r>
          <w:r>
            <w:fldChar w:fldCharType="begin"/>
          </w:r>
          <w:r>
            <w:rPr>
              <w:lang w:val="en-US"/>
            </w:rPr>
            <w:instrText xml:space="preserve"> REF dtOurReference </w:instrText>
          </w:r>
          <w:r>
            <w:fldChar w:fldCharType="separate"/>
          </w:r>
          <w:r w:rsidR="00D50E0D">
            <w:instrText>Our reference</w:instrText>
          </w:r>
          <w:r>
            <w:fldChar w:fldCharType="end"/>
          </w:r>
          <w:r>
            <w:rPr>
              <w:lang w:val="en-US"/>
            </w:rPr>
            <w:instrText xml:space="preserve">: </w:instrText>
          </w:r>
          <w:r>
            <w:fldChar w:fldCharType="begin"/>
          </w:r>
          <w:r>
            <w:rPr>
              <w:lang w:val="en-US"/>
            </w:rPr>
            <w:instrText xml:space="preserve"> REF </w:instrText>
          </w:r>
          <w:r w:rsidR="009A632B">
            <w:rPr>
              <w:lang w:val="en-US"/>
            </w:rPr>
            <w:instrText>dv</w:instrText>
          </w:r>
          <w:r>
            <w:rPr>
              <w:lang w:val="en-US"/>
            </w:rPr>
            <w:instrText xml:space="preserve">OurReference </w:instrText>
          </w:r>
          <w:r>
            <w:fldChar w:fldCharType="separate"/>
          </w:r>
          <w:r w:rsidR="00D50E0D">
            <w:instrText>FPA 18.0xxx</w:instrText>
          </w:r>
          <w:r>
            <w:fldChar w:fldCharType="end"/>
          </w:r>
          <w:r>
            <w:instrText xml:space="preserve">" </w:instrText>
          </w:r>
          <w:r>
            <w:fldChar w:fldCharType="separate"/>
          </w:r>
          <w:r w:rsidR="00D50E0D">
            <w:rPr>
              <w:noProof/>
            </w:rPr>
            <w:t>Our reference</w:t>
          </w:r>
          <w:r w:rsidR="00D50E0D">
            <w:rPr>
              <w:noProof/>
              <w:lang w:val="en-US"/>
            </w:rPr>
            <w:t xml:space="preserve">: </w:t>
          </w:r>
          <w:r w:rsidR="00D50E0D">
            <w:rPr>
              <w:noProof/>
            </w:rPr>
            <w:t>FPA 18.0xxx</w:t>
          </w:r>
          <w:r>
            <w:fldChar w:fldCharType="end"/>
          </w:r>
        </w:p>
      </w:tc>
    </w:tr>
    <w:tr w:rsidR="00166257" w14:paraId="7C02A144" w14:textId="77777777" w:rsidTr="00941726">
      <w:trPr>
        <w:trHeight w:hRule="exact" w:val="567"/>
      </w:trPr>
      <w:tc>
        <w:tcPr>
          <w:tcW w:w="8505" w:type="dxa"/>
          <w:gridSpan w:val="3"/>
        </w:tcPr>
        <w:p w14:paraId="7C02A143" w14:textId="5D747DD7" w:rsidR="00166257" w:rsidRDefault="00166257">
          <w:pPr>
            <w:pStyle w:val="HuisstijlTabelKlein"/>
          </w:pPr>
          <w:r>
            <w:fldChar w:fldCharType="begin"/>
          </w:r>
          <w:r>
            <w:rPr>
              <w:lang w:val="en-US"/>
            </w:rPr>
            <w:instrText xml:space="preserve"> REF dtSubject </w:instrText>
          </w:r>
          <w:r>
            <w:fldChar w:fldCharType="separate"/>
          </w:r>
          <w:proofErr w:type="spellStart"/>
          <w:r w:rsidR="00D50E0D">
            <w:t>Subject</w:t>
          </w:r>
          <w:r>
            <w:fldChar w:fldCharType="end"/>
          </w:r>
          <w:r>
            <w:t>:</w:t>
          </w:r>
          <w:r w:rsidR="00DF0CE0">
            <w:t>GTS</w:t>
          </w:r>
          <w:proofErr w:type="spellEnd"/>
          <w:r w:rsidR="00DF0CE0">
            <w:t xml:space="preserve"> </w:t>
          </w:r>
          <w:proofErr w:type="spellStart"/>
          <w:r w:rsidR="00DF0CE0">
            <w:t>notrogen</w:t>
          </w:r>
          <w:proofErr w:type="spellEnd"/>
        </w:p>
      </w:tc>
    </w:tr>
  </w:tbl>
  <w:p w14:paraId="7C02A145" w14:textId="77777777" w:rsidR="00166257" w:rsidRPr="00CA6216" w:rsidRDefault="00166257" w:rsidP="00CA621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2A14C" w14:textId="77777777" w:rsidR="00643503" w:rsidRDefault="00D50E0D">
    <w:pPr>
      <w:pStyle w:val="Koptekst"/>
    </w:pPr>
    <w:r>
      <w:rPr>
        <w:noProof/>
        <w:lang w:val="nl-NL"/>
      </w:rPr>
      <w:drawing>
        <wp:anchor distT="0" distB="0" distL="114300" distR="114300" simplePos="0" relativeHeight="251658240" behindDoc="0" locked="0" layoutInCell="0" allowOverlap="1" wp14:anchorId="7C02A153" wp14:editId="7C02A154">
          <wp:simplePos x="0" y="0"/>
          <wp:positionH relativeFrom="page">
            <wp:posOffset>0</wp:posOffset>
          </wp:positionH>
          <wp:positionV relativeFrom="page">
            <wp:posOffset>0</wp:posOffset>
          </wp:positionV>
          <wp:extent cx="7560310" cy="1078865"/>
          <wp:effectExtent l="0" t="0" r="0" b="0"/>
          <wp:wrapNone/>
          <wp:docPr id="18" name="clGasunie.mMemo1" descr="Gasunie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Gasunie.mMemo1" descr="Gasunie_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788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DB3A8A9"/>
    <w:multiLevelType w:val="hybridMultilevel"/>
    <w:tmpl w:val="EE07BA3C"/>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4B60FB5E"/>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A93608AC"/>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F6DACF6C"/>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BDC58A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177E7B80"/>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2AA3398"/>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146D814"/>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8D24D58"/>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8BC2136"/>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DC0C3F54"/>
    <w:lvl w:ilvl="0">
      <w:start w:val="1"/>
      <w:numFmt w:val="bullet"/>
      <w:pStyle w:val="Lijstopsomteken"/>
      <w:lvlText w:val=""/>
      <w:lvlJc w:val="left"/>
      <w:pPr>
        <w:tabs>
          <w:tab w:val="num" w:pos="360"/>
        </w:tabs>
        <w:ind w:left="360" w:hanging="360"/>
      </w:pPr>
      <w:rPr>
        <w:rFonts w:ascii="Symbol" w:hAnsi="Symbol" w:hint="default"/>
      </w:rPr>
    </w:lvl>
  </w:abstractNum>
  <w:abstractNum w:abstractNumId="11" w15:restartNumberingAfterBreak="0">
    <w:nsid w:val="0B003C43"/>
    <w:multiLevelType w:val="hybridMultilevel"/>
    <w:tmpl w:val="C3CE4C7E"/>
    <w:lvl w:ilvl="0" w:tplc="B016C16C">
      <w:start w:val="10"/>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E1E7F64"/>
    <w:multiLevelType w:val="hybridMultilevel"/>
    <w:tmpl w:val="FE0008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56655309">
    <w:abstractNumId w:val="10"/>
  </w:num>
  <w:num w:numId="2" w16cid:durableId="1723358559">
    <w:abstractNumId w:val="8"/>
  </w:num>
  <w:num w:numId="3" w16cid:durableId="924652086">
    <w:abstractNumId w:val="7"/>
  </w:num>
  <w:num w:numId="4" w16cid:durableId="3672644">
    <w:abstractNumId w:val="6"/>
  </w:num>
  <w:num w:numId="5" w16cid:durableId="991375675">
    <w:abstractNumId w:val="5"/>
  </w:num>
  <w:num w:numId="6" w16cid:durableId="61409701">
    <w:abstractNumId w:val="9"/>
  </w:num>
  <w:num w:numId="7" w16cid:durableId="445003720">
    <w:abstractNumId w:val="4"/>
  </w:num>
  <w:num w:numId="8" w16cid:durableId="55008614">
    <w:abstractNumId w:val="3"/>
  </w:num>
  <w:num w:numId="9" w16cid:durableId="1075470379">
    <w:abstractNumId w:val="2"/>
  </w:num>
  <w:num w:numId="10" w16cid:durableId="915361783">
    <w:abstractNumId w:val="1"/>
  </w:num>
  <w:num w:numId="11" w16cid:durableId="307636826">
    <w:abstractNumId w:val="12"/>
  </w:num>
  <w:num w:numId="12" w16cid:durableId="2069256972">
    <w:abstractNumId w:val="0"/>
  </w:num>
  <w:num w:numId="13" w16cid:durableId="2742197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v:stroke weight="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umentLanguage" w:val="1043"/>
    <w:docVar w:name="eDbsDocumentInfo" w:val="&lt;?xml version=&quot;1.0&quot; encoding=&quot;utf-16&quot;?&gt;_x000d__x000a_&lt;documentinfo version=&quot;1.0&quot; projectname=&quot;gasunie&quot; projectid=&quot;74512115-17fc-44f8-938a-438197c5afb3&quot; pagemasterid=&quot;00000000-0000-0000-0000-000000000000&quot; documentid=&quot;8747a9b8253d4181a99678164101dfd9&quot; profileid=&quot;00000000-0000-0000-0000-000000000000&quot; culture=&quot;en-GB&quot;&gt;_x000d__x000a_  &lt;content&gt;_x000d__x000a_    &lt;document sourcepath=&quot;\Memorandum&quot; sourceid=&quot;54541416-3b6a-4498-b181-d1ac02915179&quot;&gt;_x000d__x000a_      &lt;variables&gt;_x000d__x000a_        &lt;Signature&gt;_x000d__x000a_          &lt;ClosingLine&gt;With kind regards&lt;/ClosingLine&gt;_x000d__x000a_          &lt;Signer&gt;Ad Weterings&lt;/Signer&gt;_x000d__x000a_          &lt;Jobtitle /&gt;_x000d__x000a_          &lt;SecondSigner&gt;&lt;/SecondSigner&gt;_x000d__x000a_        &lt;/Signature&gt;_x000d__x000a_        &lt;SenderData&gt;_x000d__x000a_          &lt;Organization&gt;_x000d__x000a_            &lt;Id&gt;9553f688-f1f8-43a1-b6f5-455eb685cd7d&lt;/Id&gt;_x000d__x000a_          &lt;/Organization&gt;_x000d__x000a_          &lt;From&gt;Ad Weterings&lt;/From&gt;_x000d__x000a_          &lt;Location&gt;_x000d__x000a_            &lt;Id&gt;e85ec92b-6a5a-494a-bce4-96745eb43638&lt;/Id&gt;_x000d__x000a_          &lt;/Location&gt;_x000d__x000a_        &lt;/SenderData&gt;_x000d__x000a_        &lt;Salutation&gt;_x000d__x000a_          &lt;Salutation&gt;&amp;lt;None&amp;gt;&lt;/Salutation&gt;_x000d__x000a_          &lt;SalutationName /&gt;_x000d__x000a_        &lt;/Salutation&gt;_x000d__x000a_        &lt;Addressee&gt;_x000d__x000a_          &lt;To&gt;Nitrogen producers&lt;/To&gt;_x000d__x000a_          &lt;Cc /&gt;_x000d__x000a_          &lt;Through /&gt;_x000d__x000a_        &lt;/Addressee&gt;_x000d__x000a_        &lt;DocumentData&gt;_x000d__x000a_          &lt;Date&gt;06/11/2018 00:00:00&lt;/Date&gt;_x000d__x000a_          &lt;Confidential&gt;False&lt;/Confidential&gt;_x000d__x000a_          &lt;OurReferencePrefix&gt;FPA 18.&lt;/OurReferencePrefix&gt;_x000d__x000a_          &lt;OurReference&gt;0xxx&lt;/OurReference&gt;_x000d__x000a_          &lt;Subject&gt;Gasunie Transport Services buys Nitrogen single source at Linde&lt;/Subject&gt;_x000d__x000a_        &lt;/DocumentData&gt;_x000d__x000a_        &lt;Options /&gt;_x000d__x000a_        &lt;IsModifyDocument&gt;False&lt;/IsModifyDocument&gt;_x000d__x000a_      &lt;/variables&gt;_x000d__x000a_    &lt;/document&gt;_x000d__x000a_  &lt;/content&gt;_x000d__x000a_&lt;/documentinfo&gt;"/>
    <w:docVar w:name="eDbsPath" w:val="\Memorandum"/>
    <w:docVar w:name="eDbsTemplateName" w:val="Memorandum"/>
    <w:docVar w:name="TemplateID" w:val="{0AB4C999-199E-481E-B887-C07AABB8DCC2}"/>
  </w:docVars>
  <w:rsids>
    <w:rsidRoot w:val="00D50E0D"/>
    <w:rsid w:val="0000161D"/>
    <w:rsid w:val="00022CD3"/>
    <w:rsid w:val="00065D76"/>
    <w:rsid w:val="00084132"/>
    <w:rsid w:val="000A3730"/>
    <w:rsid w:val="000B0F93"/>
    <w:rsid w:val="000B353C"/>
    <w:rsid w:val="000B4ABF"/>
    <w:rsid w:val="000D25BD"/>
    <w:rsid w:val="001005F8"/>
    <w:rsid w:val="0011353C"/>
    <w:rsid w:val="00114887"/>
    <w:rsid w:val="00150ED0"/>
    <w:rsid w:val="00166257"/>
    <w:rsid w:val="00170FB9"/>
    <w:rsid w:val="00171AB6"/>
    <w:rsid w:val="00196245"/>
    <w:rsid w:val="001B511F"/>
    <w:rsid w:val="001F748D"/>
    <w:rsid w:val="00215686"/>
    <w:rsid w:val="002167E5"/>
    <w:rsid w:val="00242556"/>
    <w:rsid w:val="00283E62"/>
    <w:rsid w:val="0028489B"/>
    <w:rsid w:val="00284B79"/>
    <w:rsid w:val="00286BB4"/>
    <w:rsid w:val="002C6B37"/>
    <w:rsid w:val="002C6C3C"/>
    <w:rsid w:val="002E1B7D"/>
    <w:rsid w:val="002F0DF0"/>
    <w:rsid w:val="0032678B"/>
    <w:rsid w:val="003564C9"/>
    <w:rsid w:val="00386475"/>
    <w:rsid w:val="00394901"/>
    <w:rsid w:val="003B66AE"/>
    <w:rsid w:val="003C6879"/>
    <w:rsid w:val="003D6BDE"/>
    <w:rsid w:val="003E098B"/>
    <w:rsid w:val="004252CE"/>
    <w:rsid w:val="00426719"/>
    <w:rsid w:val="00434662"/>
    <w:rsid w:val="00442902"/>
    <w:rsid w:val="00472891"/>
    <w:rsid w:val="004B50DD"/>
    <w:rsid w:val="004D411E"/>
    <w:rsid w:val="004E4C22"/>
    <w:rsid w:val="00506FB8"/>
    <w:rsid w:val="005256A9"/>
    <w:rsid w:val="00526E87"/>
    <w:rsid w:val="00541865"/>
    <w:rsid w:val="0054780A"/>
    <w:rsid w:val="00557AF9"/>
    <w:rsid w:val="00561E79"/>
    <w:rsid w:val="0056279B"/>
    <w:rsid w:val="005741E0"/>
    <w:rsid w:val="005853F3"/>
    <w:rsid w:val="005A3FFF"/>
    <w:rsid w:val="005D15D1"/>
    <w:rsid w:val="005F71A1"/>
    <w:rsid w:val="00643503"/>
    <w:rsid w:val="00672ABF"/>
    <w:rsid w:val="006D0499"/>
    <w:rsid w:val="007038C2"/>
    <w:rsid w:val="00746CA3"/>
    <w:rsid w:val="0076412E"/>
    <w:rsid w:val="007704D7"/>
    <w:rsid w:val="00784DD9"/>
    <w:rsid w:val="007903C5"/>
    <w:rsid w:val="007B4470"/>
    <w:rsid w:val="008360BC"/>
    <w:rsid w:val="0085591D"/>
    <w:rsid w:val="0087758C"/>
    <w:rsid w:val="008C085D"/>
    <w:rsid w:val="008D5F0D"/>
    <w:rsid w:val="008E411A"/>
    <w:rsid w:val="009013B2"/>
    <w:rsid w:val="00901715"/>
    <w:rsid w:val="009158F5"/>
    <w:rsid w:val="0093660D"/>
    <w:rsid w:val="00941726"/>
    <w:rsid w:val="00974D39"/>
    <w:rsid w:val="00977705"/>
    <w:rsid w:val="00981C05"/>
    <w:rsid w:val="0098270E"/>
    <w:rsid w:val="009A632B"/>
    <w:rsid w:val="009E32DE"/>
    <w:rsid w:val="00A21593"/>
    <w:rsid w:val="00A24BF8"/>
    <w:rsid w:val="00A46AE6"/>
    <w:rsid w:val="00A54152"/>
    <w:rsid w:val="00A86CDE"/>
    <w:rsid w:val="00A8724E"/>
    <w:rsid w:val="00A97405"/>
    <w:rsid w:val="00AB2B36"/>
    <w:rsid w:val="00AD63B3"/>
    <w:rsid w:val="00AE7EC6"/>
    <w:rsid w:val="00AF2496"/>
    <w:rsid w:val="00AF278E"/>
    <w:rsid w:val="00B10656"/>
    <w:rsid w:val="00B17B52"/>
    <w:rsid w:val="00B330B1"/>
    <w:rsid w:val="00B74E15"/>
    <w:rsid w:val="00B75D38"/>
    <w:rsid w:val="00B823CF"/>
    <w:rsid w:val="00B87896"/>
    <w:rsid w:val="00B97D58"/>
    <w:rsid w:val="00BB27CB"/>
    <w:rsid w:val="00C119D8"/>
    <w:rsid w:val="00C17294"/>
    <w:rsid w:val="00C252BD"/>
    <w:rsid w:val="00C4648C"/>
    <w:rsid w:val="00C835B4"/>
    <w:rsid w:val="00C840B4"/>
    <w:rsid w:val="00C94272"/>
    <w:rsid w:val="00CA6216"/>
    <w:rsid w:val="00CC71B3"/>
    <w:rsid w:val="00CD6685"/>
    <w:rsid w:val="00CF3C77"/>
    <w:rsid w:val="00D06907"/>
    <w:rsid w:val="00D32FA8"/>
    <w:rsid w:val="00D343A8"/>
    <w:rsid w:val="00D358FF"/>
    <w:rsid w:val="00D4665B"/>
    <w:rsid w:val="00D50E0D"/>
    <w:rsid w:val="00D63EA7"/>
    <w:rsid w:val="00D65C7E"/>
    <w:rsid w:val="00DB47A2"/>
    <w:rsid w:val="00DB5E4B"/>
    <w:rsid w:val="00DD6B78"/>
    <w:rsid w:val="00DF0CE0"/>
    <w:rsid w:val="00E215D3"/>
    <w:rsid w:val="00E53947"/>
    <w:rsid w:val="00E96EE0"/>
    <w:rsid w:val="00EA12EF"/>
    <w:rsid w:val="00EB0313"/>
    <w:rsid w:val="00EC73CF"/>
    <w:rsid w:val="00F42B41"/>
    <w:rsid w:val="00F63B63"/>
    <w:rsid w:val="00F7446B"/>
    <w:rsid w:val="00F965FC"/>
    <w:rsid w:val="00FA0E40"/>
    <w:rsid w:val="00FF1D80"/>
    <w:rsid w:val="00FF72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v:stroke weight="0"/>
    </o:shapedefaults>
    <o:shapelayout v:ext="edit">
      <o:idmap v:ext="edit" data="2"/>
    </o:shapelayout>
  </w:shapeDefaults>
  <w:decimalSymbol w:val=","/>
  <w:listSeparator w:val=";"/>
  <w14:docId w14:val="7C02A0FF"/>
  <w15:docId w15:val="{E61AE457-537B-4D31-9E5B-0DEE2A15F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70" w:lineRule="atLeast"/>
    </w:pPr>
    <w:rPr>
      <w:rFonts w:ascii="Verdana" w:hAnsi="Verdana"/>
      <w:sz w:val="18"/>
      <w:lang w:val="en-GB"/>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next w:val="Standaard"/>
    <w:qFormat/>
    <w:pPr>
      <w:keepNext/>
      <w:spacing w:before="240" w:after="60"/>
      <w:outlineLvl w:val="3"/>
    </w:pPr>
    <w:rPr>
      <w:b/>
      <w:bCs/>
      <w:sz w:val="28"/>
      <w:szCs w:val="28"/>
    </w:rPr>
  </w:style>
  <w:style w:type="paragraph" w:styleId="Kop5">
    <w:name w:val="heading 5"/>
    <w:basedOn w:val="Standaard"/>
    <w:next w:val="Standaard"/>
    <w:qFormat/>
    <w:pPr>
      <w:spacing w:before="240" w:after="60"/>
      <w:outlineLvl w:val="4"/>
    </w:pPr>
    <w:rPr>
      <w:b/>
      <w:bCs/>
      <w:i/>
      <w:iCs/>
      <w:sz w:val="26"/>
      <w:szCs w:val="26"/>
    </w:rPr>
  </w:style>
  <w:style w:type="paragraph" w:styleId="Kop6">
    <w:name w:val="heading 6"/>
    <w:basedOn w:val="Standaard"/>
    <w:next w:val="Standaard"/>
    <w:qFormat/>
    <w:pPr>
      <w:spacing w:before="240" w:after="60"/>
      <w:outlineLvl w:val="5"/>
    </w:pPr>
    <w:rPr>
      <w:b/>
      <w:bCs/>
      <w:sz w:val="22"/>
      <w:szCs w:val="22"/>
    </w:rPr>
  </w:style>
  <w:style w:type="paragraph" w:styleId="Kop7">
    <w:name w:val="heading 7"/>
    <w:basedOn w:val="Standaard"/>
    <w:next w:val="Standaard"/>
    <w:qFormat/>
    <w:pPr>
      <w:spacing w:before="240" w:after="60"/>
      <w:outlineLvl w:val="6"/>
    </w:pPr>
    <w:rPr>
      <w:sz w:val="24"/>
      <w:szCs w:val="24"/>
    </w:rPr>
  </w:style>
  <w:style w:type="paragraph" w:styleId="Kop8">
    <w:name w:val="heading 8"/>
    <w:basedOn w:val="Standaard"/>
    <w:next w:val="Standaard"/>
    <w:qFormat/>
    <w:pPr>
      <w:spacing w:before="240" w:after="60"/>
      <w:outlineLvl w:val="7"/>
    </w:pPr>
    <w:rPr>
      <w:i/>
      <w:iCs/>
      <w:sz w:val="24"/>
      <w:szCs w:val="24"/>
    </w:rPr>
  </w:style>
  <w:style w:type="paragraph" w:styleId="Kop9">
    <w:name w:val="heading 9"/>
    <w:basedOn w:val="Standaard"/>
    <w:next w:val="Standaard"/>
    <w:qFormat/>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HuisstijlTabelKlein">
    <w:name w:val="Huisstijl_TabelKlein"/>
    <w:basedOn w:val="Standaard"/>
    <w:rPr>
      <w:sz w:val="14"/>
    </w:rPr>
  </w:style>
  <w:style w:type="paragraph" w:customStyle="1" w:styleId="HuisstijlBedrijf">
    <w:name w:val="Huisstijl_Bedrijf"/>
    <w:basedOn w:val="Standaard"/>
    <w:next w:val="Standaard"/>
    <w:rPr>
      <w:b/>
      <w:sz w:val="14"/>
    </w:rPr>
  </w:style>
  <w:style w:type="paragraph" w:styleId="Voettekst">
    <w:name w:val="footer"/>
    <w:basedOn w:val="Standaard"/>
    <w:link w:val="VoettekstChar"/>
    <w:uiPriority w:val="99"/>
    <w:pPr>
      <w:tabs>
        <w:tab w:val="center" w:pos="4536"/>
        <w:tab w:val="right" w:pos="9072"/>
      </w:tabs>
    </w:pPr>
  </w:style>
  <w:style w:type="paragraph" w:customStyle="1" w:styleId="HuisstijlPagina">
    <w:name w:val="Huisstijl_Pagina"/>
    <w:basedOn w:val="Standaard"/>
    <w:pPr>
      <w:framePr w:hSpace="181" w:vSpace="181" w:wrap="around" w:vAnchor="page" w:hAnchor="page" w:x="681" w:y="16195"/>
    </w:pPr>
    <w:rPr>
      <w:sz w:val="14"/>
    </w:rPr>
  </w:style>
  <w:style w:type="paragraph" w:customStyle="1" w:styleId="HuisstijlModelHead">
    <w:name w:val="Huisstijl_ModelHead"/>
    <w:basedOn w:val="Standaard"/>
    <w:pPr>
      <w:spacing w:line="240" w:lineRule="auto"/>
    </w:pPr>
    <w:rPr>
      <w:caps/>
      <w:sz w:val="36"/>
    </w:rPr>
  </w:style>
  <w:style w:type="paragraph" w:customStyle="1" w:styleId="HuisstijlVertrouwelijk">
    <w:name w:val="Huisstijl_Vertrouwelijk"/>
    <w:basedOn w:val="Standaard"/>
    <w:pPr>
      <w:spacing w:after="40" w:line="230" w:lineRule="exact"/>
    </w:pPr>
    <w:rPr>
      <w:bCs/>
      <w:smallCaps/>
      <w:sz w:val="24"/>
    </w:rPr>
  </w:style>
  <w:style w:type="paragraph" w:customStyle="1" w:styleId="HuisstijlTabelinvulling">
    <w:name w:val="Huisstijl_Tabelinvulling"/>
    <w:basedOn w:val="Standaard"/>
    <w:pPr>
      <w:spacing w:after="30" w:line="240" w:lineRule="atLeast"/>
    </w:pPr>
  </w:style>
  <w:style w:type="paragraph" w:customStyle="1" w:styleId="HuisstijlVertrouwelijkTabel">
    <w:name w:val="Huisstijl_VertrouwelijkTabel"/>
    <w:basedOn w:val="Standaard"/>
    <w:pPr>
      <w:spacing w:after="30"/>
    </w:pPr>
    <w:rPr>
      <w:sz w:val="24"/>
    </w:rPr>
  </w:style>
  <w:style w:type="paragraph" w:customStyle="1" w:styleId="HuisstijlVertrouwelijkVolg">
    <w:name w:val="Huisstijl_VertrouwelijkVolg"/>
    <w:basedOn w:val="Standaard"/>
    <w:pPr>
      <w:framePr w:w="2835" w:h="311" w:hRule="exact" w:hSpace="181" w:wrap="notBeside" w:vAnchor="page" w:hAnchor="page" w:x="7826" w:y="16195"/>
      <w:overflowPunct w:val="0"/>
      <w:autoSpaceDE w:val="0"/>
      <w:autoSpaceDN w:val="0"/>
      <w:adjustRightInd w:val="0"/>
      <w:spacing w:line="288" w:lineRule="auto"/>
      <w:textAlignment w:val="baseline"/>
    </w:pPr>
    <w:rPr>
      <w:smallCaps/>
      <w:sz w:val="24"/>
    </w:rPr>
  </w:style>
  <w:style w:type="paragraph" w:styleId="Bloktekst">
    <w:name w:val="Block Text"/>
    <w:basedOn w:val="Standaard"/>
    <w:pPr>
      <w:spacing w:after="120"/>
      <w:ind w:left="1440" w:right="1440"/>
    </w:pPr>
  </w:style>
  <w:style w:type="paragraph" w:styleId="Plattetekst">
    <w:name w:val="Body Text"/>
    <w:basedOn w:val="Standaard"/>
    <w:pPr>
      <w:spacing w:after="120"/>
    </w:pPr>
  </w:style>
  <w:style w:type="paragraph" w:styleId="Plattetekst2">
    <w:name w:val="Body Text 2"/>
    <w:basedOn w:val="Standaard"/>
    <w:pPr>
      <w:spacing w:after="120" w:line="480" w:lineRule="auto"/>
    </w:pPr>
  </w:style>
  <w:style w:type="paragraph" w:styleId="Plattetekst3">
    <w:name w:val="Body Text 3"/>
    <w:basedOn w:val="Standaard"/>
    <w:pPr>
      <w:spacing w:after="120"/>
    </w:pPr>
    <w:rPr>
      <w:sz w:val="16"/>
      <w:szCs w:val="16"/>
    </w:rPr>
  </w:style>
  <w:style w:type="paragraph" w:styleId="Platteteksteersteinspringing">
    <w:name w:val="Body Text First Indent"/>
    <w:basedOn w:val="Plattetekst"/>
    <w:pPr>
      <w:ind w:firstLine="210"/>
    </w:pPr>
  </w:style>
  <w:style w:type="paragraph" w:styleId="Plattetekstinspringen">
    <w:name w:val="Body Text Indent"/>
    <w:basedOn w:val="Standaard"/>
    <w:pPr>
      <w:spacing w:after="120"/>
      <w:ind w:left="283"/>
    </w:pPr>
  </w:style>
  <w:style w:type="paragraph" w:styleId="Platteteksteersteinspringing2">
    <w:name w:val="Body Text First Indent 2"/>
    <w:basedOn w:val="Plattetekstinspringen"/>
    <w:pPr>
      <w:ind w:firstLine="210"/>
    </w:pPr>
  </w:style>
  <w:style w:type="paragraph" w:styleId="Plattetekstinspringen2">
    <w:name w:val="Body Text Indent 2"/>
    <w:basedOn w:val="Standaard"/>
    <w:pPr>
      <w:spacing w:after="120" w:line="480" w:lineRule="auto"/>
      <w:ind w:left="283"/>
    </w:pPr>
  </w:style>
  <w:style w:type="paragraph" w:styleId="Plattetekstinspringen3">
    <w:name w:val="Body Text Indent 3"/>
    <w:basedOn w:val="Standaard"/>
    <w:pPr>
      <w:spacing w:after="120"/>
      <w:ind w:left="283"/>
    </w:pPr>
    <w:rPr>
      <w:sz w:val="16"/>
      <w:szCs w:val="16"/>
    </w:rPr>
  </w:style>
  <w:style w:type="paragraph" w:styleId="Bijschrift">
    <w:name w:val="caption"/>
    <w:basedOn w:val="Standaard"/>
    <w:next w:val="Standaard"/>
    <w:qFormat/>
    <w:pPr>
      <w:spacing w:before="120" w:after="120"/>
    </w:pPr>
    <w:rPr>
      <w:b/>
      <w:bCs/>
      <w:sz w:val="20"/>
    </w:rPr>
  </w:style>
  <w:style w:type="paragraph" w:styleId="Afsluiting">
    <w:name w:val="Closing"/>
    <w:basedOn w:val="Standaard"/>
    <w:pPr>
      <w:ind w:left="4252"/>
    </w:pPr>
  </w:style>
  <w:style w:type="paragraph" w:styleId="Tekstopmerking">
    <w:name w:val="annotation text"/>
    <w:basedOn w:val="Standaard"/>
    <w:link w:val="TekstopmerkingChar"/>
    <w:semiHidden/>
    <w:rPr>
      <w:sz w:val="20"/>
    </w:rPr>
  </w:style>
  <w:style w:type="paragraph" w:styleId="Datum">
    <w:name w:val="Date"/>
    <w:basedOn w:val="Standaard"/>
    <w:next w:val="Standaard"/>
  </w:style>
  <w:style w:type="paragraph" w:styleId="Documentstructuur">
    <w:name w:val="Document Map"/>
    <w:basedOn w:val="Standaard"/>
    <w:semiHidden/>
    <w:pPr>
      <w:shd w:val="clear" w:color="auto" w:fill="000080"/>
    </w:pPr>
    <w:rPr>
      <w:rFonts w:cs="Tahoma"/>
    </w:rPr>
  </w:style>
  <w:style w:type="paragraph" w:styleId="E-mailhandtekening">
    <w:name w:val="E-mail Signature"/>
    <w:basedOn w:val="Standaard"/>
  </w:style>
  <w:style w:type="paragraph" w:styleId="Eindnoottekst">
    <w:name w:val="endnote text"/>
    <w:basedOn w:val="Standaard"/>
    <w:semiHidden/>
    <w:rPr>
      <w:sz w:val="20"/>
    </w:rPr>
  </w:style>
  <w:style w:type="paragraph" w:styleId="Adresenvelop">
    <w:name w:val="envelope address"/>
    <w:basedOn w:val="Standaard"/>
    <w:pPr>
      <w:framePr w:w="7920" w:h="1980" w:hRule="exact" w:hSpace="180" w:wrap="auto" w:hAnchor="page" w:xAlign="center" w:yAlign="bottom"/>
      <w:ind w:left="2880"/>
    </w:pPr>
    <w:rPr>
      <w:rFonts w:cs="Arial"/>
      <w:sz w:val="24"/>
      <w:szCs w:val="24"/>
    </w:rPr>
  </w:style>
  <w:style w:type="paragraph" w:styleId="Afzender">
    <w:name w:val="envelope return"/>
    <w:basedOn w:val="Standaard"/>
    <w:rPr>
      <w:rFonts w:cs="Arial"/>
      <w:sz w:val="20"/>
    </w:rPr>
  </w:style>
  <w:style w:type="paragraph" w:styleId="Voetnoottekst">
    <w:name w:val="footnote text"/>
    <w:basedOn w:val="Standaard"/>
    <w:semiHidden/>
    <w:pPr>
      <w:spacing w:line="240" w:lineRule="auto"/>
    </w:pPr>
    <w:rPr>
      <w:sz w:val="14"/>
    </w:rPr>
  </w:style>
  <w:style w:type="paragraph" w:styleId="HTML-adres">
    <w:name w:val="HTML Address"/>
    <w:basedOn w:val="Standaard"/>
    <w:rPr>
      <w:i/>
      <w:iCs/>
    </w:rPr>
  </w:style>
  <w:style w:type="paragraph" w:styleId="HTML-voorafopgemaakt">
    <w:name w:val="HTML Preformatted"/>
    <w:basedOn w:val="Standaard"/>
    <w:rPr>
      <w:rFonts w:cs="Courier New"/>
      <w:sz w:val="20"/>
    </w:rPr>
  </w:style>
  <w:style w:type="paragraph" w:styleId="Index1">
    <w:name w:val="index 1"/>
    <w:basedOn w:val="Standaard"/>
    <w:next w:val="Standaard"/>
    <w:autoRedefine/>
    <w:semiHidden/>
    <w:pPr>
      <w:ind w:left="180" w:hanging="180"/>
    </w:pPr>
  </w:style>
  <w:style w:type="paragraph" w:styleId="Index2">
    <w:name w:val="index 2"/>
    <w:basedOn w:val="Standaard"/>
    <w:next w:val="Standaard"/>
    <w:autoRedefine/>
    <w:semiHidden/>
    <w:pPr>
      <w:ind w:left="360" w:hanging="180"/>
    </w:pPr>
  </w:style>
  <w:style w:type="paragraph" w:styleId="Index3">
    <w:name w:val="index 3"/>
    <w:basedOn w:val="Standaard"/>
    <w:next w:val="Standaard"/>
    <w:autoRedefine/>
    <w:semiHidden/>
    <w:pPr>
      <w:ind w:left="540" w:hanging="180"/>
    </w:pPr>
  </w:style>
  <w:style w:type="paragraph" w:styleId="Index4">
    <w:name w:val="index 4"/>
    <w:basedOn w:val="Standaard"/>
    <w:next w:val="Standaard"/>
    <w:autoRedefine/>
    <w:semiHidden/>
    <w:pPr>
      <w:ind w:left="720" w:hanging="180"/>
    </w:pPr>
  </w:style>
  <w:style w:type="paragraph" w:styleId="Index5">
    <w:name w:val="index 5"/>
    <w:basedOn w:val="Standaard"/>
    <w:next w:val="Standaard"/>
    <w:autoRedefine/>
    <w:semiHidden/>
    <w:pPr>
      <w:ind w:left="900" w:hanging="180"/>
    </w:pPr>
  </w:style>
  <w:style w:type="paragraph" w:styleId="Index6">
    <w:name w:val="index 6"/>
    <w:basedOn w:val="Standaard"/>
    <w:next w:val="Standaard"/>
    <w:autoRedefine/>
    <w:semiHidden/>
    <w:pPr>
      <w:ind w:left="1080" w:hanging="180"/>
    </w:pPr>
  </w:style>
  <w:style w:type="paragraph" w:styleId="Index7">
    <w:name w:val="index 7"/>
    <w:basedOn w:val="Standaard"/>
    <w:next w:val="Standaard"/>
    <w:autoRedefine/>
    <w:semiHidden/>
    <w:pPr>
      <w:ind w:left="1260" w:hanging="180"/>
    </w:pPr>
  </w:style>
  <w:style w:type="paragraph" w:styleId="Index8">
    <w:name w:val="index 8"/>
    <w:basedOn w:val="Standaard"/>
    <w:next w:val="Standaard"/>
    <w:autoRedefine/>
    <w:semiHidden/>
    <w:pPr>
      <w:ind w:left="1440" w:hanging="180"/>
    </w:pPr>
  </w:style>
  <w:style w:type="paragraph" w:styleId="Index9">
    <w:name w:val="index 9"/>
    <w:basedOn w:val="Standaard"/>
    <w:next w:val="Standaard"/>
    <w:autoRedefine/>
    <w:semiHidden/>
    <w:pPr>
      <w:ind w:left="1620" w:hanging="180"/>
    </w:pPr>
  </w:style>
  <w:style w:type="paragraph" w:styleId="Indexkop">
    <w:name w:val="index heading"/>
    <w:basedOn w:val="Standaard"/>
    <w:next w:val="Index1"/>
    <w:semiHidden/>
    <w:rPr>
      <w:rFonts w:cs="Arial"/>
      <w:b/>
      <w:bCs/>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Lijstopsomteken">
    <w:name w:val="List Bullet"/>
    <w:basedOn w:val="Standaard"/>
    <w:autoRedefine/>
    <w:pPr>
      <w:numPr>
        <w:numId w:val="1"/>
      </w:numPr>
    </w:pPr>
  </w:style>
  <w:style w:type="paragraph" w:styleId="Lijstopsomteken2">
    <w:name w:val="List Bullet 2"/>
    <w:basedOn w:val="Standaard"/>
    <w:autoRedefine/>
    <w:pPr>
      <w:numPr>
        <w:numId w:val="2"/>
      </w:numPr>
    </w:pPr>
  </w:style>
  <w:style w:type="paragraph" w:styleId="Lijstopsomteken3">
    <w:name w:val="List Bullet 3"/>
    <w:basedOn w:val="Standaard"/>
    <w:autoRedefine/>
    <w:pPr>
      <w:numPr>
        <w:numId w:val="3"/>
      </w:numPr>
    </w:pPr>
  </w:style>
  <w:style w:type="paragraph" w:styleId="Lijstopsomteken4">
    <w:name w:val="List Bullet 4"/>
    <w:basedOn w:val="Standaard"/>
    <w:autoRedefine/>
    <w:pPr>
      <w:numPr>
        <w:numId w:val="4"/>
      </w:numPr>
    </w:pPr>
  </w:style>
  <w:style w:type="paragraph" w:styleId="Lijstopsomteken5">
    <w:name w:val="List Bullet 5"/>
    <w:basedOn w:val="Standaard"/>
    <w:autoRedefine/>
    <w:pPr>
      <w:numPr>
        <w:numId w:val="5"/>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paragraph" w:styleId="Lijstnummering">
    <w:name w:val="List Number"/>
    <w:basedOn w:val="Standaard"/>
    <w:pPr>
      <w:numPr>
        <w:numId w:val="6"/>
      </w:numPr>
    </w:pPr>
  </w:style>
  <w:style w:type="paragraph" w:styleId="Lijstnummering2">
    <w:name w:val="List Number 2"/>
    <w:basedOn w:val="Standaard"/>
    <w:pPr>
      <w:numPr>
        <w:numId w:val="7"/>
      </w:numPr>
    </w:pPr>
  </w:style>
  <w:style w:type="paragraph" w:styleId="Lijstnummering3">
    <w:name w:val="List Number 3"/>
    <w:basedOn w:val="Standaard"/>
    <w:pPr>
      <w:numPr>
        <w:numId w:val="8"/>
      </w:numPr>
    </w:pPr>
  </w:style>
  <w:style w:type="paragraph" w:styleId="Lijstnummering4">
    <w:name w:val="List Number 4"/>
    <w:basedOn w:val="Standaard"/>
    <w:pPr>
      <w:numPr>
        <w:numId w:val="9"/>
      </w:numPr>
    </w:pPr>
  </w:style>
  <w:style w:type="paragraph" w:styleId="Lijstnummering5">
    <w:name w:val="List Number 5"/>
    <w:basedOn w:val="Standaard"/>
    <w:pPr>
      <w:numPr>
        <w:numId w:val="10"/>
      </w:numPr>
    </w:p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70" w:lineRule="atLeast"/>
    </w:pPr>
    <w:rPr>
      <w:rFonts w:ascii="Verdana" w:hAnsi="Verdana" w:cs="Courier New"/>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ormaalweb">
    <w:name w:val="Normal (Web)"/>
    <w:basedOn w:val="Standaard"/>
    <w:rPr>
      <w:sz w:val="24"/>
      <w:szCs w:val="24"/>
    </w:rPr>
  </w:style>
  <w:style w:type="paragraph" w:styleId="Standaardinspringing">
    <w:name w:val="Normal Indent"/>
    <w:basedOn w:val="Standaard"/>
    <w:pPr>
      <w:ind w:left="720"/>
    </w:pPr>
  </w:style>
  <w:style w:type="paragraph" w:styleId="Notitiekop">
    <w:name w:val="Note Heading"/>
    <w:basedOn w:val="Standaard"/>
    <w:next w:val="Standaard"/>
  </w:style>
  <w:style w:type="paragraph" w:styleId="Tekstzonderopmaak">
    <w:name w:val="Plain Text"/>
    <w:basedOn w:val="Standaard"/>
    <w:rPr>
      <w:rFonts w:cs="Courier New"/>
      <w:sz w:val="20"/>
    </w:rPr>
  </w:style>
  <w:style w:type="paragraph" w:styleId="Aanhef">
    <w:name w:val="Salutation"/>
    <w:basedOn w:val="Standaard"/>
    <w:next w:val="Standaard"/>
  </w:style>
  <w:style w:type="paragraph" w:styleId="Handtekening">
    <w:name w:val="Signature"/>
    <w:basedOn w:val="Standaard"/>
    <w:pPr>
      <w:ind w:left="4252"/>
    </w:pPr>
  </w:style>
  <w:style w:type="paragraph" w:styleId="Ondertitel">
    <w:name w:val="Subtitle"/>
    <w:basedOn w:val="Standaard"/>
    <w:qFormat/>
    <w:pPr>
      <w:spacing w:after="60"/>
      <w:jc w:val="center"/>
      <w:outlineLvl w:val="1"/>
    </w:pPr>
    <w:rPr>
      <w:rFonts w:cs="Arial"/>
      <w:sz w:val="24"/>
      <w:szCs w:val="24"/>
    </w:rPr>
  </w:style>
  <w:style w:type="paragraph" w:styleId="Bronvermelding">
    <w:name w:val="table of authorities"/>
    <w:basedOn w:val="Standaard"/>
    <w:next w:val="Standaard"/>
    <w:semiHidden/>
    <w:pPr>
      <w:ind w:left="180" w:hanging="180"/>
    </w:pPr>
  </w:style>
  <w:style w:type="paragraph" w:styleId="Lijstmetafbeeldingen">
    <w:name w:val="table of figures"/>
    <w:basedOn w:val="Standaard"/>
    <w:next w:val="Standaard"/>
    <w:semiHidden/>
    <w:pPr>
      <w:ind w:left="360" w:hanging="360"/>
    </w:pPr>
  </w:style>
  <w:style w:type="paragraph" w:styleId="Titel">
    <w:name w:val="Title"/>
    <w:basedOn w:val="Standaard"/>
    <w:qFormat/>
    <w:pPr>
      <w:spacing w:before="240" w:after="60"/>
      <w:jc w:val="center"/>
      <w:outlineLvl w:val="0"/>
    </w:pPr>
    <w:rPr>
      <w:rFonts w:cs="Arial"/>
      <w:b/>
      <w:bCs/>
      <w:kern w:val="28"/>
      <w:sz w:val="32"/>
      <w:szCs w:val="32"/>
    </w:rPr>
  </w:style>
  <w:style w:type="paragraph" w:styleId="Kopbronvermelding">
    <w:name w:val="toa heading"/>
    <w:basedOn w:val="Standaard"/>
    <w:next w:val="Standaard"/>
    <w:semiHidden/>
    <w:pPr>
      <w:spacing w:before="120"/>
    </w:pPr>
    <w:rPr>
      <w:rFonts w:cs="Arial"/>
      <w:b/>
      <w:bCs/>
      <w:sz w:val="24"/>
      <w:szCs w:val="24"/>
    </w:rPr>
  </w:style>
  <w:style w:type="paragraph" w:styleId="Inhopg1">
    <w:name w:val="toc 1"/>
    <w:basedOn w:val="Standaard"/>
    <w:next w:val="Standaard"/>
    <w:autoRedefine/>
    <w:semiHidden/>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customStyle="1" w:styleId="HuisstijlVoettekst">
    <w:name w:val="Huisstijl_Voettekst"/>
    <w:basedOn w:val="Standaard"/>
    <w:pPr>
      <w:framePr w:w="8505" w:hSpace="181" w:vSpace="181" w:wrap="around" w:vAnchor="page" w:hAnchor="margin" w:x="1" w:y="16257"/>
      <w:overflowPunct w:val="0"/>
      <w:autoSpaceDE w:val="0"/>
      <w:autoSpaceDN w:val="0"/>
      <w:adjustRightInd w:val="0"/>
      <w:spacing w:line="230" w:lineRule="exact"/>
      <w:textAlignment w:val="baseline"/>
    </w:pPr>
    <w:rPr>
      <w:sz w:val="11"/>
    </w:rPr>
  </w:style>
  <w:style w:type="paragraph" w:styleId="Lijstalinea">
    <w:name w:val="List Paragraph"/>
    <w:basedOn w:val="Standaard"/>
    <w:uiPriority w:val="34"/>
    <w:qFormat/>
    <w:rsid w:val="005741E0"/>
    <w:pPr>
      <w:ind w:left="720"/>
      <w:contextualSpacing/>
    </w:pPr>
  </w:style>
  <w:style w:type="paragraph" w:styleId="Ballontekst">
    <w:name w:val="Balloon Text"/>
    <w:basedOn w:val="Standaard"/>
    <w:link w:val="BallontekstChar"/>
    <w:rsid w:val="00B97D58"/>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B97D58"/>
    <w:rPr>
      <w:rFonts w:ascii="Segoe UI" w:hAnsi="Segoe UI" w:cs="Segoe UI"/>
      <w:sz w:val="18"/>
      <w:szCs w:val="18"/>
      <w:lang w:val="en-GB"/>
    </w:rPr>
  </w:style>
  <w:style w:type="character" w:styleId="Verwijzingopmerking">
    <w:name w:val="annotation reference"/>
    <w:basedOn w:val="Standaardalinea-lettertype"/>
    <w:semiHidden/>
    <w:unhideWhenUsed/>
    <w:rsid w:val="004252CE"/>
    <w:rPr>
      <w:sz w:val="16"/>
      <w:szCs w:val="16"/>
    </w:rPr>
  </w:style>
  <w:style w:type="paragraph" w:styleId="Onderwerpvanopmerking">
    <w:name w:val="annotation subject"/>
    <w:basedOn w:val="Tekstopmerking"/>
    <w:next w:val="Tekstopmerking"/>
    <w:link w:val="OnderwerpvanopmerkingChar"/>
    <w:semiHidden/>
    <w:unhideWhenUsed/>
    <w:rsid w:val="004252CE"/>
    <w:pPr>
      <w:spacing w:line="240" w:lineRule="auto"/>
    </w:pPr>
    <w:rPr>
      <w:b/>
      <w:bCs/>
    </w:rPr>
  </w:style>
  <w:style w:type="character" w:customStyle="1" w:styleId="TekstopmerkingChar">
    <w:name w:val="Tekst opmerking Char"/>
    <w:basedOn w:val="Standaardalinea-lettertype"/>
    <w:link w:val="Tekstopmerking"/>
    <w:semiHidden/>
    <w:rsid w:val="004252CE"/>
    <w:rPr>
      <w:rFonts w:ascii="Verdana" w:hAnsi="Verdana"/>
      <w:lang w:val="en-GB"/>
    </w:rPr>
  </w:style>
  <w:style w:type="character" w:customStyle="1" w:styleId="OnderwerpvanopmerkingChar">
    <w:name w:val="Onderwerp van opmerking Char"/>
    <w:basedOn w:val="TekstopmerkingChar"/>
    <w:link w:val="Onderwerpvanopmerking"/>
    <w:semiHidden/>
    <w:rsid w:val="004252CE"/>
    <w:rPr>
      <w:rFonts w:ascii="Verdana" w:hAnsi="Verdana"/>
      <w:b/>
      <w:bCs/>
      <w:lang w:val="en-GB"/>
    </w:rPr>
  </w:style>
  <w:style w:type="paragraph" w:customStyle="1" w:styleId="Default">
    <w:name w:val="Default"/>
    <w:rsid w:val="00B87896"/>
    <w:pPr>
      <w:autoSpaceDE w:val="0"/>
      <w:autoSpaceDN w:val="0"/>
      <w:adjustRightInd w:val="0"/>
    </w:pPr>
    <w:rPr>
      <w:rFonts w:ascii="Liberation Sans" w:hAnsi="Liberation Sans" w:cs="Liberation Sans"/>
      <w:color w:val="000000"/>
      <w:sz w:val="24"/>
      <w:szCs w:val="24"/>
    </w:rPr>
  </w:style>
  <w:style w:type="character" w:customStyle="1" w:styleId="VoettekstChar">
    <w:name w:val="Voettekst Char"/>
    <w:basedOn w:val="Standaardalinea-lettertype"/>
    <w:link w:val="Voettekst"/>
    <w:uiPriority w:val="99"/>
    <w:rsid w:val="00561E79"/>
    <w:rPr>
      <w:rFonts w:ascii="Verdana" w:hAnsi="Verdana"/>
      <w:sz w:val="18"/>
      <w:lang w:val="en-GB"/>
    </w:rPr>
  </w:style>
  <w:style w:type="character" w:styleId="Hyperlink">
    <w:name w:val="Hyperlink"/>
    <w:basedOn w:val="Standaardalinea-lettertype"/>
    <w:uiPriority w:val="99"/>
    <w:semiHidden/>
    <w:unhideWhenUsed/>
    <w:rsid w:val="004D411E"/>
    <w:rPr>
      <w:color w:val="0000FF"/>
      <w:u w:val="single"/>
    </w:rPr>
  </w:style>
  <w:style w:type="paragraph" w:styleId="Geenafstand">
    <w:name w:val="No Spacing"/>
    <w:uiPriority w:val="1"/>
    <w:qFormat/>
    <w:rsid w:val="00472891"/>
    <w:rPr>
      <w:rFonts w:ascii="Verdana" w:hAnsi="Verdana"/>
      <w:sz w:val="18"/>
      <w:lang w:val="en-GB"/>
    </w:rPr>
  </w:style>
  <w:style w:type="paragraph" w:styleId="Revisie">
    <w:name w:val="Revision"/>
    <w:hidden/>
    <w:uiPriority w:val="99"/>
    <w:semiHidden/>
    <w:rsid w:val="007903C5"/>
    <w:rPr>
      <w:rFonts w:ascii="Verdana" w:hAnsi="Verdana"/>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file:///C:\Users\GU22531\AppData\Roaming\Microsoft\Signatures\eformity\0ec5e039d77238d3bc4dd45fa7b4f85afb59db3d.pn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asunie.n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M.R.Hansen@gasunie.n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rgbClr val="000000"/>
      </a:dk1>
      <a:lt1>
        <a:srgbClr val="FFFFFF"/>
      </a:lt1>
      <a:dk2>
        <a:srgbClr val="4A4B4D"/>
      </a:dk2>
      <a:lt2>
        <a:srgbClr val="E96138"/>
      </a:lt2>
      <a:accent1>
        <a:srgbClr val="747577"/>
      </a:accent1>
      <a:accent2>
        <a:srgbClr val="97BF0D"/>
      </a:accent2>
      <a:accent3>
        <a:srgbClr val="FFD600"/>
      </a:accent3>
      <a:accent4>
        <a:srgbClr val="56CAFF"/>
      </a:accent4>
      <a:accent5>
        <a:srgbClr val="D0D0D0"/>
      </a:accent5>
      <a:accent6>
        <a:srgbClr val="CC1F2C"/>
      </a:accent6>
      <a:hlink>
        <a:srgbClr val="000000"/>
      </a:hlink>
      <a:folHlink>
        <a:srgbClr val="84141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B5BDC77D5A074BA920C229E39C131C" ma:contentTypeVersion="12" ma:contentTypeDescription="Een nieuw document maken." ma:contentTypeScope="" ma:versionID="bc134beee7bab46771afbfa0b8f59b8c">
  <xsd:schema xmlns:xsd="http://www.w3.org/2001/XMLSchema" xmlns:xs="http://www.w3.org/2001/XMLSchema" xmlns:p="http://schemas.microsoft.com/office/2006/metadata/properties" xmlns:ns2="ee62f164-a692-48e5-8a0a-4799acc8a5b6" xmlns:ns3="83636103-7706-4b32-9bbe-ee252d1330ab" targetNamespace="http://schemas.microsoft.com/office/2006/metadata/properties" ma:root="true" ma:fieldsID="a80aac627affafed961d4009bea9f092" ns2:_="" ns3:_="">
    <xsd:import namespace="ee62f164-a692-48e5-8a0a-4799acc8a5b6"/>
    <xsd:import namespace="83636103-7706-4b32-9bbe-ee252d1330a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2f164-a692-48e5-8a0a-4799acc8a5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636103-7706-4b32-9bbe-ee252d1330ab"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7A912A-E0B1-45CF-901A-D78E23EA8413}">
  <ds:schemaRefs>
    <ds:schemaRef ds:uri="http://purl.org/dc/terms/"/>
    <ds:schemaRef ds:uri="83636103-7706-4b32-9bbe-ee252d1330ab"/>
    <ds:schemaRef ds:uri="http://schemas.microsoft.com/office/2006/documentManagement/types"/>
    <ds:schemaRef ds:uri="http://schemas.microsoft.com/office/infopath/2007/PartnerControls"/>
    <ds:schemaRef ds:uri="ee62f164-a692-48e5-8a0a-4799acc8a5b6"/>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2240687-2F93-4AD2-8D50-1D2FFF671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62f164-a692-48e5-8a0a-4799acc8a5b6"/>
    <ds:schemaRef ds:uri="83636103-7706-4b32-9bbe-ee252d1330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EA951F-2902-443E-B510-062A1CF42A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3347</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lpstr>
    </vt:vector>
  </TitlesOfParts>
  <Company>N.V. Nederlandse Gasunie</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Gasunie Transport Services buys Nitrogen single source at Linde</dc:subject>
  <dc:creator>Ad Weterings</dc:creator>
  <cp:keywords/>
  <dc:description/>
  <cp:lastModifiedBy>Hansen M.R. (Mark)</cp:lastModifiedBy>
  <cp:revision>2</cp:revision>
  <cp:lastPrinted>2004-11-16T14:51:00Z</cp:lastPrinted>
  <dcterms:created xsi:type="dcterms:W3CDTF">2023-07-18T15:04:00Z</dcterms:created>
  <dcterms:modified xsi:type="dcterms:W3CDTF">2023-07-18T15:04:00Z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asMinute">
    <vt:lpwstr>No</vt:lpwstr>
  </property>
  <property fmtid="{D5CDD505-2E9C-101B-9397-08002B2CF9AE}" pid="3" name="IsNote">
    <vt:lpwstr>Yes</vt:lpwstr>
  </property>
  <property fmtid="{D5CDD505-2E9C-101B-9397-08002B2CF9AE}" pid="4" name="Datum">
    <vt:lpwstr>6 November 2018</vt:lpwstr>
  </property>
  <property fmtid="{D5CDD505-2E9C-101B-9397-08002B2CF9AE}" pid="5" name="OnsKenmerk">
    <vt:lpwstr>FPA 18.0xxx</vt:lpwstr>
  </property>
  <property fmtid="{D5CDD505-2E9C-101B-9397-08002B2CF9AE}" pid="6" name="Onderwerp">
    <vt:lpwstr>Gasunie Transport Services buys Nitrogen single source at Linde</vt:lpwstr>
  </property>
  <property fmtid="{D5CDD505-2E9C-101B-9397-08002B2CF9AE}" pid="7" name="Aan">
    <vt:lpwstr>Nitrogen producers</vt:lpwstr>
  </property>
  <property fmtid="{D5CDD505-2E9C-101B-9397-08002B2CF9AE}" pid="8" name="Van">
    <vt:lpwstr>Ad Weterings</vt:lpwstr>
  </property>
  <property fmtid="{D5CDD505-2E9C-101B-9397-08002B2CF9AE}" pid="9" name="K.c.">
    <vt:lpwstr> </vt:lpwstr>
  </property>
  <property fmtid="{D5CDD505-2E9C-101B-9397-08002B2CF9AE}" pid="10" name="Via">
    <vt:lpwstr> </vt:lpwstr>
  </property>
  <property fmtid="{D5CDD505-2E9C-101B-9397-08002B2CF9AE}" pid="11" name="Aanhef">
    <vt:lpwstr/>
  </property>
  <property fmtid="{D5CDD505-2E9C-101B-9397-08002B2CF9AE}" pid="12" name="Groetregel">
    <vt:lpwstr>With kind regards</vt:lpwstr>
  </property>
  <property fmtid="{D5CDD505-2E9C-101B-9397-08002B2CF9AE}" pid="13" name="Ondertekenaar">
    <vt:lpwstr>Ad Weterings</vt:lpwstr>
  </property>
  <property fmtid="{D5CDD505-2E9C-101B-9397-08002B2CF9AE}" pid="14" name="TweedeOndertekenaar">
    <vt:lpwstr/>
  </property>
  <property fmtid="{D5CDD505-2E9C-101B-9397-08002B2CF9AE}" pid="15" name="Vertrouwelijk">
    <vt:lpwstr>Nee</vt:lpwstr>
  </property>
  <property fmtid="{D5CDD505-2E9C-101B-9397-08002B2CF9AE}" pid="16" name="ContentTypeId">
    <vt:lpwstr>0x01010090B5BDC77D5A074BA920C229E39C131C</vt:lpwstr>
  </property>
  <property fmtid="{D5CDD505-2E9C-101B-9397-08002B2CF9AE}" pid="17" name="_dlc_DocIdItemGuid">
    <vt:lpwstr>6d2ad087-8c72-4e25-825f-e2ad086a9240</vt:lpwstr>
  </property>
</Properties>
</file>