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2E3420" w14:textId="34D01411" w:rsidR="00440993" w:rsidRPr="00A83C68" w:rsidRDefault="00711C6D" w:rsidP="00693C9B">
      <w:pPr>
        <w:ind w:left="0" w:firstLine="0"/>
        <w:rPr>
          <w:sz w:val="36"/>
          <w:szCs w:val="36"/>
        </w:rPr>
      </w:pPr>
      <w:r w:rsidRPr="00A83C68">
        <w:rPr>
          <w:sz w:val="36"/>
          <w:szCs w:val="36"/>
        </w:rPr>
        <w:t xml:space="preserve">Architectuur </w:t>
      </w:r>
      <w:r w:rsidR="00900CA5">
        <w:rPr>
          <w:sz w:val="36"/>
          <w:szCs w:val="36"/>
        </w:rPr>
        <w:t>Beheer</w:t>
      </w:r>
      <w:r w:rsidR="00F713E1">
        <w:rPr>
          <w:sz w:val="36"/>
          <w:szCs w:val="36"/>
        </w:rPr>
        <w:t xml:space="preserve"> Openbare Ruimte (</w:t>
      </w:r>
      <w:r w:rsidR="00900CA5">
        <w:rPr>
          <w:sz w:val="36"/>
          <w:szCs w:val="36"/>
        </w:rPr>
        <w:t>B</w:t>
      </w:r>
      <w:r w:rsidR="00F713E1">
        <w:rPr>
          <w:sz w:val="36"/>
          <w:szCs w:val="36"/>
        </w:rPr>
        <w:t>OR)</w:t>
      </w:r>
    </w:p>
    <w:p w14:paraId="6D4CF37B" w14:textId="5FA7D9AD" w:rsidR="00711C6D" w:rsidRDefault="00711C6D" w:rsidP="00693C9B">
      <w:pPr>
        <w:ind w:left="0" w:firstLine="0"/>
      </w:pPr>
    </w:p>
    <w:p w14:paraId="6AAA2560" w14:textId="6E72B8E3" w:rsidR="00001217" w:rsidRDefault="009653EE" w:rsidP="00693C9B">
      <w:pPr>
        <w:ind w:left="0" w:firstLine="0"/>
      </w:pPr>
      <w:r>
        <w:t xml:space="preserve">Meldingen en </w:t>
      </w:r>
      <w:r w:rsidR="00B43141">
        <w:t xml:space="preserve">Beheer Openbare Ruimte </w:t>
      </w:r>
      <w:r w:rsidR="00D64FF1">
        <w:t>zijn</w:t>
      </w:r>
      <w:r w:rsidR="002A4E45">
        <w:t xml:space="preserve"> dienstverlening</w:t>
      </w:r>
      <w:r w:rsidR="00D64FF1">
        <w:t>en</w:t>
      </w:r>
      <w:r w:rsidR="002A4E45">
        <w:t xml:space="preserve"> van de gemeente </w:t>
      </w:r>
      <w:r w:rsidR="005A0EF3">
        <w:t xml:space="preserve">die </w:t>
      </w:r>
      <w:r w:rsidR="00742931">
        <w:t>ervoor zorgen dat</w:t>
      </w:r>
      <w:r w:rsidR="00F21000">
        <w:t xml:space="preserve"> fysieke</w:t>
      </w:r>
      <w:r w:rsidR="00742931">
        <w:t xml:space="preserve"> </w:t>
      </w:r>
      <w:r w:rsidR="006E6B1F">
        <w:t xml:space="preserve">objecten in de </w:t>
      </w:r>
      <w:r w:rsidR="00C06726">
        <w:t>openbare ruimte</w:t>
      </w:r>
      <w:r w:rsidR="00642048">
        <w:t xml:space="preserve"> van de fysieke leefomgeving</w:t>
      </w:r>
      <w:r w:rsidR="006E6B1F">
        <w:t xml:space="preserve"> </w:t>
      </w:r>
      <w:r w:rsidR="00742931">
        <w:t xml:space="preserve">in goede staat </w:t>
      </w:r>
      <w:r w:rsidR="0076591B">
        <w:t xml:space="preserve">blijven en </w:t>
      </w:r>
      <w:r w:rsidR="00AD1A97">
        <w:t>daarmee bijdragen aan</w:t>
      </w:r>
      <w:r w:rsidR="005A0EF3">
        <w:t xml:space="preserve"> een</w:t>
      </w:r>
      <w:r w:rsidR="0076591B">
        <w:t xml:space="preserve"> leefbare </w:t>
      </w:r>
      <w:r w:rsidR="003A7585">
        <w:t>openbare ruimte</w:t>
      </w:r>
      <w:r w:rsidR="00A32982">
        <w:t>.</w:t>
      </w:r>
      <w:r w:rsidR="00907B64">
        <w:br/>
      </w:r>
      <w:r w:rsidR="00013229">
        <w:t>M</w:t>
      </w:r>
      <w:r w:rsidR="00907B64">
        <w:t xml:space="preserve">eldingen </w:t>
      </w:r>
      <w:r w:rsidR="00B42393">
        <w:t xml:space="preserve">openbare ruimte </w:t>
      </w:r>
      <w:r w:rsidR="00066502">
        <w:t xml:space="preserve">heeft als  taak </w:t>
      </w:r>
      <w:r w:rsidR="00D122BB">
        <w:t xml:space="preserve">om </w:t>
      </w:r>
      <w:r w:rsidR="00907B64">
        <w:t xml:space="preserve">meldingen van burgers </w:t>
      </w:r>
      <w:r w:rsidR="009C28FF">
        <w:t xml:space="preserve">in behandeling </w:t>
      </w:r>
      <w:r w:rsidR="00D122BB">
        <w:t>te nemen</w:t>
      </w:r>
      <w:r w:rsidR="009C28FF">
        <w:t xml:space="preserve"> en daar waar nodig </w:t>
      </w:r>
      <w:r w:rsidR="00FA5247">
        <w:t>werkzaamheden uit</w:t>
      </w:r>
      <w:r w:rsidR="00776C05">
        <w:t xml:space="preserve"> te voeren</w:t>
      </w:r>
      <w:r w:rsidR="00FA5247">
        <w:t xml:space="preserve"> </w:t>
      </w:r>
      <w:r w:rsidR="00C837D3">
        <w:t xml:space="preserve">aan de fysieke objecten </w:t>
      </w:r>
      <w:r w:rsidR="00FA5247">
        <w:t xml:space="preserve">om </w:t>
      </w:r>
      <w:r w:rsidR="00776C05">
        <w:t xml:space="preserve">het </w:t>
      </w:r>
      <w:r w:rsidR="003364BD">
        <w:t xml:space="preserve">incident </w:t>
      </w:r>
      <w:r w:rsidR="00B42393">
        <w:t>te herstellen.</w:t>
      </w:r>
    </w:p>
    <w:p w14:paraId="154E1D3C" w14:textId="59C98DB3" w:rsidR="00FA5247" w:rsidRDefault="00776C05" w:rsidP="00693C9B">
      <w:pPr>
        <w:ind w:left="0" w:firstLine="0"/>
      </w:pPr>
      <w:r>
        <w:t>B</w:t>
      </w:r>
      <w:r w:rsidR="00FA5247">
        <w:t xml:space="preserve">eheer </w:t>
      </w:r>
      <w:r w:rsidR="00530404">
        <w:t xml:space="preserve">openbare ruimte </w:t>
      </w:r>
      <w:r>
        <w:t xml:space="preserve">heeft als taak </w:t>
      </w:r>
      <w:r w:rsidR="00094F89">
        <w:t xml:space="preserve">om </w:t>
      </w:r>
      <w:r w:rsidR="008173A1">
        <w:t xml:space="preserve">onderhoud uit te voeren </w:t>
      </w:r>
      <w:r w:rsidR="003E545B">
        <w:t>aan de fysieke objecten</w:t>
      </w:r>
      <w:r w:rsidR="0080223D">
        <w:t xml:space="preserve"> om te voorkomen dat er incidenten ontstaan</w:t>
      </w:r>
      <w:r w:rsidR="00F96E91">
        <w:t xml:space="preserve">. Dit </w:t>
      </w:r>
      <w:r w:rsidR="00F21000">
        <w:t xml:space="preserve">preventief </w:t>
      </w:r>
      <w:r w:rsidR="006E040F">
        <w:t xml:space="preserve">onderhoud </w:t>
      </w:r>
      <w:r w:rsidR="00F96E91">
        <w:t>wordt uitgevoerd op</w:t>
      </w:r>
      <w:r w:rsidR="006E040F">
        <w:t xml:space="preserve"> basis van vooraf afgesproken onderhoudsprogramma’s</w:t>
      </w:r>
      <w:r w:rsidR="00774B62">
        <w:t>.</w:t>
      </w:r>
    </w:p>
    <w:p w14:paraId="09BA0DD2" w14:textId="77777777" w:rsidR="00A152D1" w:rsidRDefault="00A152D1" w:rsidP="00693C9B">
      <w:pPr>
        <w:ind w:left="0" w:firstLine="0"/>
      </w:pPr>
    </w:p>
    <w:p w14:paraId="4556AB32" w14:textId="28D2AE74" w:rsidR="00A83C68" w:rsidRDefault="00A83C68" w:rsidP="00693C9B">
      <w:pPr>
        <w:ind w:left="0" w:firstLine="0"/>
      </w:pPr>
      <w:r>
        <w:t>D</w:t>
      </w:r>
      <w:r w:rsidR="007A171F">
        <w:t xml:space="preserve">it architectuurdocument is </w:t>
      </w:r>
      <w:r w:rsidR="00A84FBD">
        <w:t>opgestel</w:t>
      </w:r>
      <w:r w:rsidR="009254EC">
        <w:t xml:space="preserve">d om inzicht te </w:t>
      </w:r>
      <w:r w:rsidR="00CD1EE8">
        <w:t xml:space="preserve">bieden </w:t>
      </w:r>
      <w:r w:rsidR="004D5527">
        <w:t xml:space="preserve">in </w:t>
      </w:r>
      <w:r w:rsidR="00CD1EE8">
        <w:t xml:space="preserve">de </w:t>
      </w:r>
      <w:r w:rsidR="003E2FC6">
        <w:t xml:space="preserve">BOR </w:t>
      </w:r>
      <w:r w:rsidR="00CD1EE8">
        <w:t xml:space="preserve">dienstverlening </w:t>
      </w:r>
      <w:r w:rsidR="00D33A9B">
        <w:t xml:space="preserve">en </w:t>
      </w:r>
      <w:r w:rsidR="00B34EAE">
        <w:t>de same</w:t>
      </w:r>
      <w:r w:rsidR="00D56579">
        <w:t>n</w:t>
      </w:r>
      <w:r w:rsidR="00B34EAE">
        <w:t>hang weer te geven binnen de informatievoorziening</w:t>
      </w:r>
      <w:r w:rsidR="003E2FC6">
        <w:t>.</w:t>
      </w:r>
      <w:r w:rsidR="003E2FC6">
        <w:br/>
        <w:t>De opbouw van het document is</w:t>
      </w:r>
      <w:r w:rsidR="00424553">
        <w:t xml:space="preserve"> </w:t>
      </w:r>
      <w:r w:rsidR="007A171F">
        <w:t>als volgt</w:t>
      </w:r>
      <w:r w:rsidR="0036016A">
        <w:t>:</w:t>
      </w:r>
    </w:p>
    <w:p w14:paraId="4A4E4558" w14:textId="4AFC733A" w:rsidR="00821277" w:rsidRDefault="002266F3" w:rsidP="000124A3">
      <w:pPr>
        <w:pStyle w:val="Lijstalinea"/>
        <w:numPr>
          <w:ilvl w:val="1"/>
          <w:numId w:val="16"/>
        </w:numPr>
        <w:ind w:left="426"/>
      </w:pPr>
      <w:r>
        <w:t xml:space="preserve">De </w:t>
      </w:r>
      <w:r w:rsidR="0036016A">
        <w:t xml:space="preserve">capabilties </w:t>
      </w:r>
      <w:r>
        <w:t xml:space="preserve">die </w:t>
      </w:r>
      <w:r w:rsidR="00F52C1F">
        <w:t xml:space="preserve">nodig zijn om de </w:t>
      </w:r>
      <w:r w:rsidR="0089426A">
        <w:t xml:space="preserve">BOR </w:t>
      </w:r>
      <w:r w:rsidR="00F52C1F">
        <w:t xml:space="preserve">dienstverlening te </w:t>
      </w:r>
      <w:r w:rsidR="00821277">
        <w:t>kunnen leveren</w:t>
      </w:r>
    </w:p>
    <w:p w14:paraId="7A9AEC25" w14:textId="14AF4DFE" w:rsidR="00B02B82" w:rsidRDefault="00916382" w:rsidP="000124A3">
      <w:pPr>
        <w:pStyle w:val="Lijstalinea"/>
        <w:numPr>
          <w:ilvl w:val="1"/>
          <w:numId w:val="16"/>
        </w:numPr>
        <w:ind w:left="426"/>
      </w:pPr>
      <w:r>
        <w:t xml:space="preserve">De </w:t>
      </w:r>
      <w:r w:rsidR="00445ACE">
        <w:t>informatie</w:t>
      </w:r>
      <w:r w:rsidR="00BD07A9">
        <w:t xml:space="preserve">stromen </w:t>
      </w:r>
      <w:r w:rsidR="00B144AE">
        <w:t xml:space="preserve">binnen het </w:t>
      </w:r>
      <w:r w:rsidR="00E65EDF">
        <w:t>bedrijfsproces</w:t>
      </w:r>
    </w:p>
    <w:p w14:paraId="4BB2BF30" w14:textId="66366D56" w:rsidR="00E35309" w:rsidRDefault="008D75C3" w:rsidP="000124A3">
      <w:pPr>
        <w:pStyle w:val="Lijstalinea"/>
        <w:numPr>
          <w:ilvl w:val="1"/>
          <w:numId w:val="16"/>
        </w:numPr>
        <w:ind w:left="426"/>
      </w:pPr>
      <w:r>
        <w:t>De</w:t>
      </w:r>
      <w:r w:rsidR="00B02B82">
        <w:t xml:space="preserve"> </w:t>
      </w:r>
      <w:r w:rsidR="0093526E">
        <w:t>referentie</w:t>
      </w:r>
      <w:r w:rsidR="00B11B67">
        <w:t xml:space="preserve"> </w:t>
      </w:r>
      <w:r w:rsidR="0093526E">
        <w:t xml:space="preserve">componenten </w:t>
      </w:r>
      <w:r w:rsidR="00011363">
        <w:t xml:space="preserve">en applicatieservices </w:t>
      </w:r>
      <w:r w:rsidR="00175F25">
        <w:t xml:space="preserve">om de bedrijfsprocessen te ondersteunen </w:t>
      </w:r>
      <w:r w:rsidR="00353056">
        <w:t xml:space="preserve">(op basis van de </w:t>
      </w:r>
      <w:r w:rsidR="0093526E">
        <w:t xml:space="preserve">Gemma </w:t>
      </w:r>
      <w:r w:rsidR="00353056">
        <w:t>referentiecomponenten)</w:t>
      </w:r>
      <w:r w:rsidR="00B11B67">
        <w:t xml:space="preserve"> </w:t>
      </w:r>
    </w:p>
    <w:p w14:paraId="7B05596D" w14:textId="77777777" w:rsidR="00A83C68" w:rsidRDefault="00A83C68" w:rsidP="00693C9B">
      <w:pPr>
        <w:ind w:left="0" w:firstLine="0"/>
      </w:pPr>
    </w:p>
    <w:p w14:paraId="48E9C784" w14:textId="24DC499C" w:rsidR="002949DB" w:rsidRPr="00A25724" w:rsidRDefault="002949DB" w:rsidP="00693C9B">
      <w:pPr>
        <w:ind w:left="0" w:firstLine="0"/>
        <w:rPr>
          <w:b/>
          <w:bCs/>
          <w:sz w:val="24"/>
          <w:szCs w:val="24"/>
        </w:rPr>
      </w:pPr>
      <w:r w:rsidRPr="00A25724">
        <w:rPr>
          <w:b/>
          <w:bCs/>
          <w:sz w:val="24"/>
          <w:szCs w:val="24"/>
        </w:rPr>
        <w:t>Capabilities</w:t>
      </w:r>
    </w:p>
    <w:p w14:paraId="21A20F31" w14:textId="6A30B4B9" w:rsidR="0076126D" w:rsidRDefault="0076126D" w:rsidP="0076126D">
      <w:pPr>
        <w:ind w:left="0" w:firstLine="0"/>
      </w:pPr>
      <w:r>
        <w:t>Een capability geeft weer wat een organisatie in huis heeft om haar taken uit te voeren</w:t>
      </w:r>
      <w:r w:rsidR="002D4492">
        <w:t xml:space="preserve"> en zijn</w:t>
      </w:r>
      <w:r>
        <w:t xml:space="preserve"> een optelsom van de manier van werken, de IT, de organisatie en de informatie die nodig is om te doen wat we moeten doen</w:t>
      </w:r>
      <w:r w:rsidR="000A560C">
        <w:t>.</w:t>
      </w:r>
    </w:p>
    <w:p w14:paraId="10AD0968" w14:textId="09B096E5" w:rsidR="006170CD" w:rsidRDefault="006170CD" w:rsidP="0076126D">
      <w:pPr>
        <w:ind w:left="0" w:firstLine="0"/>
      </w:pPr>
    </w:p>
    <w:p w14:paraId="569982BE" w14:textId="33883DF0" w:rsidR="006170CD" w:rsidRDefault="00600707" w:rsidP="0076126D">
      <w:pPr>
        <w:ind w:left="0" w:firstLine="0"/>
      </w:pPr>
      <w:r>
        <w:t xml:space="preserve">Voor </w:t>
      </w:r>
      <w:r w:rsidR="00FD4103">
        <w:t>B</w:t>
      </w:r>
      <w:r w:rsidR="000C76C2">
        <w:t>OR zijn de capabilities</w:t>
      </w:r>
      <w:r w:rsidR="00274520">
        <w:t>:</w:t>
      </w:r>
    </w:p>
    <w:p w14:paraId="5D337408" w14:textId="0FF4E337" w:rsidR="00DE7CED" w:rsidRDefault="003F18E3" w:rsidP="00DE7CED">
      <w:pPr>
        <w:ind w:left="0" w:firstLine="0"/>
      </w:pPr>
      <w:r>
        <w:t>-</w:t>
      </w:r>
      <w:r w:rsidR="00DE7CED">
        <w:t xml:space="preserve"> Inspecteren en Inventariseren </w:t>
      </w:r>
    </w:p>
    <w:p w14:paraId="531F3651" w14:textId="60149069" w:rsidR="00675ECF" w:rsidRDefault="00DE7CED" w:rsidP="0076126D">
      <w:pPr>
        <w:ind w:left="0" w:firstLine="0"/>
      </w:pPr>
      <w:r>
        <w:t xml:space="preserve">- </w:t>
      </w:r>
      <w:r w:rsidR="00675ECF">
        <w:t>Opdracht verstrekking en begeleiding</w:t>
      </w:r>
    </w:p>
    <w:p w14:paraId="490100B5" w14:textId="131BC407" w:rsidR="00274520" w:rsidRDefault="00274520" w:rsidP="0076126D">
      <w:pPr>
        <w:ind w:left="0" w:firstLine="0"/>
      </w:pPr>
      <w:r>
        <w:t>-</w:t>
      </w:r>
      <w:r w:rsidR="003F18E3">
        <w:t xml:space="preserve"> </w:t>
      </w:r>
      <w:r w:rsidR="00675ECF">
        <w:t>Directie voeren</w:t>
      </w:r>
    </w:p>
    <w:p w14:paraId="258E3DBC" w14:textId="026E8ABF" w:rsidR="00274520" w:rsidRDefault="00274520" w:rsidP="0076126D">
      <w:pPr>
        <w:ind w:left="0" w:firstLine="0"/>
      </w:pPr>
      <w:r>
        <w:t xml:space="preserve">- </w:t>
      </w:r>
      <w:r w:rsidR="002147E4">
        <w:t>Informatievoorziening</w:t>
      </w:r>
    </w:p>
    <w:p w14:paraId="65CD6739" w14:textId="365696BB" w:rsidR="002147E4" w:rsidRDefault="002147E4" w:rsidP="0076126D">
      <w:pPr>
        <w:ind w:left="0" w:firstLine="0"/>
      </w:pPr>
      <w:r>
        <w:t>- Financiële afhandeling</w:t>
      </w:r>
    </w:p>
    <w:p w14:paraId="32E14725" w14:textId="6BE2FD4A" w:rsidR="009F3367" w:rsidRDefault="009F3367" w:rsidP="0076126D">
      <w:pPr>
        <w:ind w:left="0" w:firstLine="0"/>
      </w:pPr>
    </w:p>
    <w:p w14:paraId="7E1BEB40" w14:textId="44896B17" w:rsidR="00EE6BE6" w:rsidRDefault="00EE6BE6" w:rsidP="0076126D">
      <w:pPr>
        <w:ind w:left="0" w:firstLine="0"/>
      </w:pPr>
      <w:r>
        <w:t>In onderstaand fi</w:t>
      </w:r>
      <w:r w:rsidR="0057557E">
        <w:t>guur zijn de capabilities  uitgewerkt.</w:t>
      </w:r>
    </w:p>
    <w:p w14:paraId="66DE2F3D" w14:textId="730B4C8B" w:rsidR="00675ECF" w:rsidRDefault="00675ECF" w:rsidP="0076126D">
      <w:pPr>
        <w:ind w:left="0" w:firstLine="0"/>
      </w:pPr>
      <w:r w:rsidRPr="00675ECF">
        <w:rPr>
          <w:noProof/>
        </w:rPr>
        <w:lastRenderedPageBreak/>
        <w:drawing>
          <wp:anchor distT="0" distB="0" distL="114300" distR="114300" simplePos="0" relativeHeight="251667456" behindDoc="0" locked="0" layoutInCell="1" allowOverlap="1" wp14:anchorId="67FD3124" wp14:editId="4F5C08A2">
            <wp:simplePos x="0" y="0"/>
            <wp:positionH relativeFrom="margin">
              <wp:align>left</wp:align>
            </wp:positionH>
            <wp:positionV relativeFrom="paragraph">
              <wp:posOffset>1905</wp:posOffset>
            </wp:positionV>
            <wp:extent cx="7018020" cy="3947160"/>
            <wp:effectExtent l="0" t="0" r="0" b="0"/>
            <wp:wrapTopAndBottom/>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20872" cy="394919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CD9B44" w14:textId="1CA49B80" w:rsidR="000760EB" w:rsidRPr="00B54180" w:rsidRDefault="000760EB" w:rsidP="00693C9B">
      <w:pPr>
        <w:ind w:left="0" w:firstLine="0"/>
        <w:rPr>
          <w:b/>
          <w:bCs/>
          <w:sz w:val="24"/>
          <w:szCs w:val="24"/>
        </w:rPr>
      </w:pPr>
      <w:r w:rsidRPr="00B54180">
        <w:rPr>
          <w:b/>
          <w:bCs/>
          <w:sz w:val="24"/>
          <w:szCs w:val="24"/>
        </w:rPr>
        <w:t>Bedrijfsproces</w:t>
      </w:r>
    </w:p>
    <w:p w14:paraId="55E4C43F" w14:textId="2A9F7D32" w:rsidR="00F27E3F" w:rsidRDefault="00EB0E57" w:rsidP="00693C9B">
      <w:pPr>
        <w:ind w:left="0" w:firstLine="0"/>
      </w:pPr>
      <w:r>
        <w:t>In</w:t>
      </w:r>
      <w:r w:rsidR="00EF7F12">
        <w:t xml:space="preserve"> het bedrijfsp</w:t>
      </w:r>
      <w:r w:rsidR="00DB3BBD">
        <w:t xml:space="preserve">roces </w:t>
      </w:r>
      <w:r w:rsidR="0011144F">
        <w:t>zijn</w:t>
      </w:r>
      <w:r>
        <w:t xml:space="preserve"> deze capabilities </w:t>
      </w:r>
      <w:r w:rsidR="0011144F">
        <w:t xml:space="preserve">noodzakelijk om </w:t>
      </w:r>
      <w:r w:rsidR="00111963">
        <w:t>de dienstverlening te kunnen uitvoeren</w:t>
      </w:r>
      <w:r w:rsidR="008C3810">
        <w:t xml:space="preserve"> voor een</w:t>
      </w:r>
      <w:r w:rsidR="00E567F3">
        <w:t xml:space="preserve"> leefbare openbare ruimte en daarmee tevreden burgers.</w:t>
      </w:r>
    </w:p>
    <w:p w14:paraId="7D627E06" w14:textId="4F6779BF" w:rsidR="00851C1D" w:rsidRDefault="007E524C" w:rsidP="00693C9B">
      <w:pPr>
        <w:ind w:left="0" w:firstLine="0"/>
      </w:pPr>
      <w:r>
        <w:t>Vanuit programma</w:t>
      </w:r>
      <w:r w:rsidR="008D5F5C">
        <w:t>’</w:t>
      </w:r>
      <w:r>
        <w:t xml:space="preserve">s </w:t>
      </w:r>
      <w:r w:rsidR="008D5F5C">
        <w:t>fysieke leefomgev</w:t>
      </w:r>
      <w:r w:rsidR="0084689D">
        <w:t xml:space="preserve">ing </w:t>
      </w:r>
      <w:r>
        <w:t>worden onderhoudsprogramma</w:t>
      </w:r>
      <w:r w:rsidR="00096563">
        <w:t>’</w:t>
      </w:r>
      <w:r>
        <w:t xml:space="preserve">s </w:t>
      </w:r>
      <w:r w:rsidR="00096563">
        <w:t>opgesteld.</w:t>
      </w:r>
    </w:p>
    <w:p w14:paraId="48457CBF" w14:textId="14C1AEAE" w:rsidR="002F0EF3" w:rsidRDefault="004E0C41" w:rsidP="00693C9B">
      <w:pPr>
        <w:ind w:left="0" w:firstLine="0"/>
      </w:pPr>
      <w:r>
        <w:t>Deze programma</w:t>
      </w:r>
      <w:r w:rsidR="0084689D">
        <w:t>’</w:t>
      </w:r>
      <w:r>
        <w:t>s worden</w:t>
      </w:r>
      <w:r w:rsidR="0084689D">
        <w:t xml:space="preserve"> uitgewerkt en voorbereid tot inventarisatieplannen</w:t>
      </w:r>
      <w:r w:rsidR="00C95BB8">
        <w:t>.</w:t>
      </w:r>
    </w:p>
    <w:p w14:paraId="1E238ED5" w14:textId="77777777" w:rsidR="00E976F4" w:rsidRDefault="00C95BB8" w:rsidP="00693C9B">
      <w:pPr>
        <w:ind w:left="0" w:firstLine="0"/>
      </w:pPr>
      <w:r>
        <w:t xml:space="preserve">De inventarisatieplannen </w:t>
      </w:r>
      <w:r w:rsidR="00E00135">
        <w:t xml:space="preserve">worden </w:t>
      </w:r>
      <w:r w:rsidR="00E976F4">
        <w:t xml:space="preserve">uitgevoerd </w:t>
      </w:r>
      <w:r w:rsidR="00E00135">
        <w:t>door externe uitvoerders</w:t>
      </w:r>
      <w:r w:rsidR="00E976F4">
        <w:t>.</w:t>
      </w:r>
    </w:p>
    <w:p w14:paraId="6EF855D6" w14:textId="75665F2A" w:rsidR="00DD2FFB" w:rsidRDefault="00655094" w:rsidP="00693C9B">
      <w:pPr>
        <w:ind w:left="0" w:firstLine="0"/>
      </w:pPr>
      <w:r>
        <w:t>D</w:t>
      </w:r>
      <w:r w:rsidR="00E976F4">
        <w:t xml:space="preserve">e bevindingen </w:t>
      </w:r>
      <w:r w:rsidR="0051446C">
        <w:t xml:space="preserve">van de inventarisaties worden </w:t>
      </w:r>
      <w:r>
        <w:t>verder uitgewerkt</w:t>
      </w:r>
      <w:r w:rsidR="000B46BE">
        <w:t xml:space="preserve"> </w:t>
      </w:r>
      <w:r>
        <w:t xml:space="preserve">tot onderhoud opdrachten, die </w:t>
      </w:r>
      <w:r w:rsidR="00DD2FFB">
        <w:t>door</w:t>
      </w:r>
      <w:r>
        <w:t xml:space="preserve"> externe uitvoerders worden </w:t>
      </w:r>
      <w:r w:rsidR="00DD2FFB">
        <w:t>uitgevoerd</w:t>
      </w:r>
      <w:r w:rsidR="00110D22">
        <w:t>.</w:t>
      </w:r>
    </w:p>
    <w:p w14:paraId="4D98E2BE" w14:textId="400BC5D9" w:rsidR="00C95BB8" w:rsidRDefault="000B46BE" w:rsidP="00693C9B">
      <w:pPr>
        <w:ind w:left="0" w:firstLine="0"/>
      </w:pPr>
      <w:r>
        <w:t>Na</w:t>
      </w:r>
      <w:r w:rsidR="004A725B">
        <w:t xml:space="preserve"> het uitvoeren van de werkzaamheden meldt de externe uitvoerde </w:t>
      </w:r>
      <w:r w:rsidR="00C727FF">
        <w:t>de opdracht gereed.</w:t>
      </w:r>
    </w:p>
    <w:p w14:paraId="712F7CD3" w14:textId="1695B0E1" w:rsidR="00F837B3" w:rsidRDefault="00F837B3" w:rsidP="00F837B3">
      <w:pPr>
        <w:ind w:left="0" w:firstLine="0"/>
      </w:pPr>
      <w:r>
        <w:t>Vervolgens vindt een keuring plaats op de werkzaamheden</w:t>
      </w:r>
      <w:r w:rsidR="00C727FF">
        <w:t>.</w:t>
      </w:r>
    </w:p>
    <w:p w14:paraId="239831C6" w14:textId="45D49473" w:rsidR="00365862" w:rsidRDefault="00F837B3" w:rsidP="00F837B3">
      <w:pPr>
        <w:ind w:left="0" w:firstLine="0"/>
      </w:pPr>
      <w:r>
        <w:t>Zijn de werkzaamheden goed uitgevoerd dan wordt de factuur van de externe uitvoerder opengezet, anders wordt een herstelopdracht gegeven. (Keuren)</w:t>
      </w:r>
    </w:p>
    <w:p w14:paraId="7BA98CBC" w14:textId="07AF58F8" w:rsidR="00365862" w:rsidRDefault="00365862" w:rsidP="00693C9B">
      <w:pPr>
        <w:ind w:left="0" w:firstLine="0"/>
      </w:pPr>
    </w:p>
    <w:p w14:paraId="6CF4E288" w14:textId="09A35D57" w:rsidR="00C727FF" w:rsidRDefault="00C727FF" w:rsidP="00693C9B">
      <w:pPr>
        <w:ind w:left="0" w:firstLine="0"/>
      </w:pPr>
    </w:p>
    <w:p w14:paraId="5B4095AA" w14:textId="77777777" w:rsidR="00C727FF" w:rsidRDefault="00C727FF" w:rsidP="00693C9B">
      <w:pPr>
        <w:ind w:left="0" w:firstLine="0"/>
      </w:pPr>
    </w:p>
    <w:p w14:paraId="6CE69D89" w14:textId="32F03E03" w:rsidR="002949DB" w:rsidRPr="00B54180" w:rsidRDefault="002949DB" w:rsidP="00693C9B">
      <w:pPr>
        <w:ind w:left="0" w:firstLine="0"/>
        <w:rPr>
          <w:b/>
          <w:bCs/>
          <w:sz w:val="24"/>
          <w:szCs w:val="24"/>
        </w:rPr>
      </w:pPr>
      <w:r w:rsidRPr="00B54180">
        <w:rPr>
          <w:b/>
          <w:bCs/>
          <w:sz w:val="24"/>
          <w:szCs w:val="24"/>
        </w:rPr>
        <w:lastRenderedPageBreak/>
        <w:t>Informatiestroommodel</w:t>
      </w:r>
    </w:p>
    <w:p w14:paraId="7F13787D" w14:textId="40745C70" w:rsidR="0069119C" w:rsidRDefault="00B85AF3" w:rsidP="00693C9B">
      <w:pPr>
        <w:ind w:left="0" w:firstLine="0"/>
      </w:pPr>
      <w:r w:rsidRPr="00B85AF3">
        <w:rPr>
          <w:noProof/>
        </w:rPr>
        <w:drawing>
          <wp:anchor distT="0" distB="0" distL="114300" distR="114300" simplePos="0" relativeHeight="251670528" behindDoc="0" locked="0" layoutInCell="1" allowOverlap="1" wp14:anchorId="3D426C1A" wp14:editId="340A6510">
            <wp:simplePos x="0" y="0"/>
            <wp:positionH relativeFrom="margin">
              <wp:posOffset>-721583</wp:posOffset>
            </wp:positionH>
            <wp:positionV relativeFrom="paragraph">
              <wp:posOffset>408470</wp:posOffset>
            </wp:positionV>
            <wp:extent cx="9563735" cy="4530090"/>
            <wp:effectExtent l="0" t="0" r="0" b="3810"/>
            <wp:wrapTopAndBottom/>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9563735" cy="4530090"/>
                    </a:xfrm>
                    <a:prstGeom prst="rect">
                      <a:avLst/>
                    </a:prstGeom>
                  </pic:spPr>
                </pic:pic>
              </a:graphicData>
            </a:graphic>
            <wp14:sizeRelH relativeFrom="page">
              <wp14:pctWidth>0</wp14:pctWidth>
            </wp14:sizeRelH>
            <wp14:sizeRelV relativeFrom="page">
              <wp14:pctHeight>0</wp14:pctHeight>
            </wp14:sizeRelV>
          </wp:anchor>
        </w:drawing>
      </w:r>
      <w:r w:rsidR="0069119C">
        <w:t xml:space="preserve">Binnen het bedrijfsproces </w:t>
      </w:r>
      <w:r w:rsidR="005C0F4E">
        <w:t xml:space="preserve">wordt informatie </w:t>
      </w:r>
      <w:r w:rsidR="00922B87">
        <w:t>uitgewisseld tussen de processtappen</w:t>
      </w:r>
      <w:r w:rsidR="00555E84">
        <w:t xml:space="preserve"> en</w:t>
      </w:r>
      <w:r w:rsidR="002D389A">
        <w:t xml:space="preserve"> met </w:t>
      </w:r>
      <w:r w:rsidR="008A13F6">
        <w:t xml:space="preserve">andere </w:t>
      </w:r>
      <w:r w:rsidR="00E87CA7">
        <w:t>processen</w:t>
      </w:r>
      <w:r w:rsidR="00922B87">
        <w:t>. Deze informatiestromen zijn in de onders</w:t>
      </w:r>
      <w:r w:rsidR="000D7186">
        <w:t>taande figuur weergegeven:</w:t>
      </w:r>
    </w:p>
    <w:p w14:paraId="2BEB264C" w14:textId="7E709796" w:rsidR="009D7DF6" w:rsidRDefault="009D7DF6" w:rsidP="00693C9B">
      <w:pPr>
        <w:ind w:left="0" w:firstLine="0"/>
      </w:pPr>
    </w:p>
    <w:p w14:paraId="5C1C6774" w14:textId="77777777" w:rsidR="009852D2" w:rsidRDefault="009852D2">
      <w:pPr>
        <w:rPr>
          <w:sz w:val="22"/>
          <w:szCs w:val="22"/>
        </w:rPr>
      </w:pPr>
      <w:r>
        <w:rPr>
          <w:sz w:val="22"/>
          <w:szCs w:val="22"/>
        </w:rPr>
        <w:br w:type="page"/>
      </w:r>
    </w:p>
    <w:p w14:paraId="27428751" w14:textId="038D3AFB" w:rsidR="002949DB" w:rsidRPr="00B54180" w:rsidRDefault="000B4A54" w:rsidP="00693C9B">
      <w:pPr>
        <w:ind w:left="0" w:firstLine="0"/>
        <w:rPr>
          <w:b/>
          <w:bCs/>
          <w:sz w:val="24"/>
          <w:szCs w:val="24"/>
        </w:rPr>
      </w:pPr>
      <w:r w:rsidRPr="00B54180">
        <w:rPr>
          <w:b/>
          <w:bCs/>
          <w:sz w:val="24"/>
          <w:szCs w:val="24"/>
        </w:rPr>
        <w:lastRenderedPageBreak/>
        <w:t>Referentiecomponenten</w:t>
      </w:r>
    </w:p>
    <w:p w14:paraId="29DB8840" w14:textId="17625084" w:rsidR="00DD0CAC" w:rsidRDefault="003576F5" w:rsidP="00693C9B">
      <w:pPr>
        <w:ind w:left="0" w:firstLine="0"/>
      </w:pPr>
      <w:r w:rsidRPr="003576F5">
        <w:t xml:space="preserve">In de GEMMA </w:t>
      </w:r>
      <w:r>
        <w:t>(GEMmeentelijke Model Architectuur)</w:t>
      </w:r>
      <w:r w:rsidRPr="003576F5">
        <w:t>is in kaart gebracht wat de bouwblokken van de gemeentelijke informatievoorziening zijn. Deze bouwblokken, de referentiecomponenten, zijn modulair, zelfstandig inzetbaar en vervangbare delen van softwaresystemen. Referentiecomponenten groeperen logisch bij elkaar horende functionaliteit en bieden deze functionaliteit aan via goed gedefinieerde interfaces. Referentiecomponenten zijn in de GEMMA beschreven voor zowel specifieke als generieke functionaliteit. Leveranciers van gemeentelijke informatiesystemen kunnen via hun softwareproducten één of meer referentiecomponenten realiseren.</w:t>
      </w:r>
    </w:p>
    <w:p w14:paraId="1ECA0169" w14:textId="62FA1197" w:rsidR="00851E15" w:rsidRDefault="0042036F" w:rsidP="00693C9B">
      <w:pPr>
        <w:ind w:left="0" w:firstLine="0"/>
      </w:pPr>
      <w:r w:rsidRPr="0042036F">
        <w:rPr>
          <w:noProof/>
        </w:rPr>
        <w:drawing>
          <wp:anchor distT="0" distB="0" distL="114300" distR="114300" simplePos="0" relativeHeight="251671552" behindDoc="0" locked="0" layoutInCell="1" allowOverlap="1" wp14:anchorId="7B72C85B" wp14:editId="7836A40F">
            <wp:simplePos x="0" y="0"/>
            <wp:positionH relativeFrom="margin">
              <wp:posOffset>-880110</wp:posOffset>
            </wp:positionH>
            <wp:positionV relativeFrom="paragraph">
              <wp:posOffset>168275</wp:posOffset>
            </wp:positionV>
            <wp:extent cx="9755505" cy="4905375"/>
            <wp:effectExtent l="0" t="0" r="0" b="9525"/>
            <wp:wrapTopAndBottom/>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9755505" cy="4905375"/>
                    </a:xfrm>
                    <a:prstGeom prst="rect">
                      <a:avLst/>
                    </a:prstGeom>
                  </pic:spPr>
                </pic:pic>
              </a:graphicData>
            </a:graphic>
            <wp14:sizeRelH relativeFrom="page">
              <wp14:pctWidth>0</wp14:pctWidth>
            </wp14:sizeRelH>
            <wp14:sizeRelV relativeFrom="page">
              <wp14:pctHeight>0</wp14:pctHeight>
            </wp14:sizeRelV>
          </wp:anchor>
        </w:drawing>
      </w:r>
      <w:r w:rsidR="00851E15">
        <w:t xml:space="preserve">In onderstaand figuur zijn de </w:t>
      </w:r>
      <w:r w:rsidR="007A6E7D">
        <w:t>rele</w:t>
      </w:r>
      <w:r w:rsidR="004A1A11">
        <w:t>v</w:t>
      </w:r>
      <w:r w:rsidR="007A6E7D">
        <w:t xml:space="preserve">ante </w:t>
      </w:r>
      <w:r w:rsidR="00851E15">
        <w:t>referentie</w:t>
      </w:r>
      <w:r w:rsidR="007A6E7D">
        <w:t>componenten uit GEMMA geplot</w:t>
      </w:r>
      <w:r w:rsidR="004A1A11">
        <w:t xml:space="preserve"> op het Informatiestroommodel</w:t>
      </w:r>
    </w:p>
    <w:p w14:paraId="7933F162" w14:textId="3E4472EF" w:rsidR="000B4A54" w:rsidRDefault="000B4A54" w:rsidP="00693C9B">
      <w:pPr>
        <w:ind w:left="0" w:firstLine="0"/>
      </w:pPr>
    </w:p>
    <w:p w14:paraId="5E631957" w14:textId="75ACE5A3" w:rsidR="0074730B" w:rsidRDefault="0074730B" w:rsidP="00693C9B">
      <w:pPr>
        <w:ind w:left="0" w:firstLine="0"/>
      </w:pPr>
    </w:p>
    <w:p w14:paraId="1327FF46" w14:textId="1F81574E" w:rsidR="0016279A" w:rsidRDefault="0016279A" w:rsidP="00693C9B">
      <w:pPr>
        <w:ind w:left="0" w:firstLine="0"/>
      </w:pPr>
    </w:p>
    <w:tbl>
      <w:tblPr>
        <w:tblStyle w:val="Tabelraster"/>
        <w:tblW w:w="13750" w:type="dxa"/>
        <w:tblLook w:val="04A0" w:firstRow="1" w:lastRow="0" w:firstColumn="1" w:lastColumn="0" w:noHBand="0" w:noVBand="1"/>
      </w:tblPr>
      <w:tblGrid>
        <w:gridCol w:w="1827"/>
        <w:gridCol w:w="10"/>
        <w:gridCol w:w="4344"/>
        <w:gridCol w:w="12"/>
        <w:gridCol w:w="2078"/>
        <w:gridCol w:w="34"/>
        <w:gridCol w:w="3883"/>
        <w:gridCol w:w="55"/>
        <w:gridCol w:w="1507"/>
      </w:tblGrid>
      <w:tr w:rsidR="00553722" w:rsidRPr="002250B5" w14:paraId="6FF93FF0" w14:textId="77777777" w:rsidTr="00476490">
        <w:trPr>
          <w:cantSplit/>
          <w:tblHeader/>
        </w:trPr>
        <w:tc>
          <w:tcPr>
            <w:tcW w:w="1827" w:type="dxa"/>
          </w:tcPr>
          <w:p w14:paraId="0228F231" w14:textId="77777777" w:rsidR="00553722" w:rsidRPr="002250B5" w:rsidRDefault="00553722" w:rsidP="000D2A0F">
            <w:pPr>
              <w:ind w:left="0" w:firstLine="0"/>
              <w:rPr>
                <w:b/>
                <w:bCs/>
                <w:sz w:val="20"/>
              </w:rPr>
            </w:pPr>
            <w:r w:rsidRPr="002250B5">
              <w:rPr>
                <w:b/>
                <w:bCs/>
                <w:sz w:val="20"/>
              </w:rPr>
              <w:t>Referentie</w:t>
            </w:r>
            <w:r>
              <w:rPr>
                <w:b/>
                <w:bCs/>
                <w:sz w:val="20"/>
              </w:rPr>
              <w:br/>
            </w:r>
            <w:r w:rsidRPr="002250B5">
              <w:rPr>
                <w:b/>
                <w:bCs/>
                <w:sz w:val="20"/>
              </w:rPr>
              <w:t>component</w:t>
            </w:r>
          </w:p>
        </w:tc>
        <w:tc>
          <w:tcPr>
            <w:tcW w:w="4366" w:type="dxa"/>
            <w:gridSpan w:val="3"/>
          </w:tcPr>
          <w:p w14:paraId="77DFF5DF" w14:textId="77777777" w:rsidR="00553722" w:rsidRPr="002250B5" w:rsidRDefault="00553722" w:rsidP="000D2A0F">
            <w:pPr>
              <w:ind w:left="0" w:firstLine="0"/>
              <w:rPr>
                <w:b/>
                <w:bCs/>
                <w:sz w:val="20"/>
              </w:rPr>
            </w:pPr>
            <w:r w:rsidRPr="002250B5">
              <w:rPr>
                <w:b/>
                <w:bCs/>
                <w:sz w:val="20"/>
              </w:rPr>
              <w:t>Beschrijving</w:t>
            </w:r>
          </w:p>
        </w:tc>
        <w:tc>
          <w:tcPr>
            <w:tcW w:w="2078" w:type="dxa"/>
          </w:tcPr>
          <w:p w14:paraId="65E8756E" w14:textId="619955BD" w:rsidR="00553722" w:rsidRPr="002250B5" w:rsidRDefault="00553722" w:rsidP="000D2A0F">
            <w:pPr>
              <w:ind w:left="0" w:firstLine="0"/>
              <w:rPr>
                <w:b/>
                <w:bCs/>
                <w:sz w:val="20"/>
              </w:rPr>
            </w:pPr>
            <w:r w:rsidRPr="002250B5">
              <w:rPr>
                <w:b/>
                <w:bCs/>
                <w:sz w:val="20"/>
              </w:rPr>
              <w:t>Applicatie</w:t>
            </w:r>
            <w:r w:rsidR="00136C31">
              <w:rPr>
                <w:b/>
                <w:bCs/>
                <w:sz w:val="20"/>
              </w:rPr>
              <w:t>service</w:t>
            </w:r>
          </w:p>
        </w:tc>
        <w:tc>
          <w:tcPr>
            <w:tcW w:w="3972" w:type="dxa"/>
            <w:gridSpan w:val="3"/>
          </w:tcPr>
          <w:p w14:paraId="21EDF2D3" w14:textId="77777777" w:rsidR="00553722" w:rsidRPr="002250B5" w:rsidRDefault="00553722" w:rsidP="000D2A0F">
            <w:pPr>
              <w:ind w:left="0" w:firstLine="0"/>
              <w:rPr>
                <w:b/>
                <w:bCs/>
                <w:sz w:val="20"/>
              </w:rPr>
            </w:pPr>
            <w:r w:rsidRPr="002250B5">
              <w:rPr>
                <w:b/>
                <w:bCs/>
                <w:sz w:val="20"/>
              </w:rPr>
              <w:t>Beschrijving</w:t>
            </w:r>
          </w:p>
        </w:tc>
        <w:tc>
          <w:tcPr>
            <w:tcW w:w="1507" w:type="dxa"/>
          </w:tcPr>
          <w:p w14:paraId="408957C7" w14:textId="77777777" w:rsidR="00553722" w:rsidRPr="002250B5" w:rsidRDefault="00553722" w:rsidP="000D2A0F">
            <w:pPr>
              <w:ind w:left="0" w:firstLine="0"/>
              <w:rPr>
                <w:b/>
                <w:bCs/>
                <w:sz w:val="20"/>
              </w:rPr>
            </w:pPr>
            <w:r w:rsidRPr="002250B5">
              <w:rPr>
                <w:b/>
                <w:bCs/>
                <w:sz w:val="20"/>
              </w:rPr>
              <w:t>Huidige applicatie</w:t>
            </w:r>
          </w:p>
        </w:tc>
      </w:tr>
      <w:tr w:rsidR="00A87729" w14:paraId="7D077D7A" w14:textId="77777777" w:rsidTr="00476490">
        <w:trPr>
          <w:cantSplit/>
        </w:trPr>
        <w:tc>
          <w:tcPr>
            <w:tcW w:w="1827" w:type="dxa"/>
            <w:shd w:val="clear" w:color="auto" w:fill="EAF1DD" w:themeFill="accent3" w:themeFillTint="33"/>
          </w:tcPr>
          <w:p w14:paraId="6A6A1EE6" w14:textId="77777777" w:rsidR="00A87729" w:rsidRDefault="00A87729" w:rsidP="007C2416">
            <w:pPr>
              <w:ind w:left="0" w:firstLine="0"/>
            </w:pPr>
            <w:r>
              <w:t>Omgevingsbeleid component</w:t>
            </w:r>
          </w:p>
          <w:p w14:paraId="1714AB1F" w14:textId="7306564E" w:rsidR="00CC56BE" w:rsidRDefault="00CC56BE" w:rsidP="007C2416">
            <w:pPr>
              <w:ind w:left="0" w:firstLine="0"/>
            </w:pPr>
            <w:r>
              <w:t>(in ontwikkeling)</w:t>
            </w:r>
          </w:p>
        </w:tc>
        <w:tc>
          <w:tcPr>
            <w:tcW w:w="4366" w:type="dxa"/>
            <w:gridSpan w:val="3"/>
          </w:tcPr>
          <w:p w14:paraId="0EF582D5" w14:textId="0112B0BF" w:rsidR="00A87729" w:rsidRPr="00393F4F" w:rsidRDefault="00CD7127" w:rsidP="007C2416">
            <w:pPr>
              <w:ind w:left="0" w:firstLine="0"/>
            </w:pPr>
            <w:r w:rsidRPr="00CD7127">
              <w:t>Component voor het weergeven van omgevingsbeleid (omgevingsplan, omgevingsvisie en programma) in tekst en kaart onder andere bedoeld voor het ondersteunen van besluitvorming. Deze component is onderdeel van omgevingsbeleidcomponent, maar kan ook als individuele component door een organisatie worden verworven.</w:t>
            </w:r>
          </w:p>
        </w:tc>
        <w:tc>
          <w:tcPr>
            <w:tcW w:w="2078" w:type="dxa"/>
          </w:tcPr>
          <w:p w14:paraId="7BA8CC30" w14:textId="46CF8761" w:rsidR="00A87729" w:rsidRDefault="00CD7127" w:rsidP="007C2416">
            <w:pPr>
              <w:ind w:left="0" w:firstLine="0"/>
            </w:pPr>
            <w:r w:rsidRPr="00CD7127">
              <w:t>Ondersteunen besluitvorming omgevingsdocumenten</w:t>
            </w:r>
          </w:p>
        </w:tc>
        <w:tc>
          <w:tcPr>
            <w:tcW w:w="3972" w:type="dxa"/>
            <w:gridSpan w:val="3"/>
          </w:tcPr>
          <w:p w14:paraId="15AE5117" w14:textId="6CCDCE5C" w:rsidR="00A87729" w:rsidRDefault="00362D1E" w:rsidP="007C2416">
            <w:pPr>
              <w:ind w:left="0" w:firstLine="0"/>
            </w:pPr>
            <w:r w:rsidRPr="00362D1E">
              <w:t>Ondersteuning bij het tonen van omgevingsdocumenten ten behoeve van het bestuurlijk besluitvormingsproces.</w:t>
            </w:r>
          </w:p>
        </w:tc>
        <w:tc>
          <w:tcPr>
            <w:tcW w:w="1507" w:type="dxa"/>
          </w:tcPr>
          <w:p w14:paraId="5B699860" w14:textId="4B9D6630" w:rsidR="00A87729" w:rsidRDefault="00A87729" w:rsidP="007C2416">
            <w:pPr>
              <w:ind w:left="0" w:firstLine="0"/>
            </w:pPr>
          </w:p>
        </w:tc>
      </w:tr>
      <w:tr w:rsidR="00553722" w14:paraId="32EEB94F" w14:textId="77777777" w:rsidTr="00476490">
        <w:trPr>
          <w:cantSplit/>
        </w:trPr>
        <w:tc>
          <w:tcPr>
            <w:tcW w:w="1827" w:type="dxa"/>
            <w:shd w:val="clear" w:color="auto" w:fill="548DD4" w:themeFill="text2" w:themeFillTint="99"/>
          </w:tcPr>
          <w:p w14:paraId="39C0CBD4" w14:textId="77777777" w:rsidR="00553722" w:rsidRDefault="00553722" w:rsidP="000D2A0F">
            <w:pPr>
              <w:ind w:left="0" w:firstLine="0"/>
            </w:pPr>
            <w:r w:rsidRPr="00831115">
              <w:rPr>
                <w:color w:val="FFFFFF" w:themeColor="background1"/>
              </w:rPr>
              <w:t>BOR component</w:t>
            </w:r>
          </w:p>
        </w:tc>
        <w:tc>
          <w:tcPr>
            <w:tcW w:w="4366" w:type="dxa"/>
            <w:gridSpan w:val="3"/>
          </w:tcPr>
          <w:p w14:paraId="345843C8" w14:textId="77777777" w:rsidR="00553722" w:rsidRDefault="00553722" w:rsidP="000D2A0F">
            <w:pPr>
              <w:ind w:left="0" w:firstLine="0"/>
            </w:pPr>
            <w:r w:rsidRPr="0089032F">
              <w:t>Component voor het registreren van fysieke objecten die beheerd worden door de gemeente, ondermeer:* riolen * waterinstallaties* gebouwen* openbare verlichting* wegen* groenvoorziening* ondergrondse objecten</w:t>
            </w:r>
          </w:p>
          <w:p w14:paraId="392D193D" w14:textId="77777777" w:rsidR="00553722" w:rsidRPr="00393F4F" w:rsidRDefault="00553722" w:rsidP="000D2A0F">
            <w:pPr>
              <w:ind w:left="0" w:firstLine="0"/>
            </w:pPr>
            <w:r w:rsidRPr="00B03BA5">
              <w:t>De component ondersteunt de registratie van objecten in de openbare ruimte waarvoor de gemeente het beheer uitvoert. De opgeslagen gegevens dienen als uitgangspunt bij het opstellen van planningen en begrotingen voor het onderhoud.</w:t>
            </w:r>
          </w:p>
        </w:tc>
        <w:tc>
          <w:tcPr>
            <w:tcW w:w="2078" w:type="dxa"/>
          </w:tcPr>
          <w:p w14:paraId="122DFAE0" w14:textId="314ECF9E" w:rsidR="00553722" w:rsidRDefault="00553722" w:rsidP="000D2A0F">
            <w:pPr>
              <w:ind w:left="0" w:firstLine="0"/>
            </w:pPr>
            <w:r>
              <w:t xml:space="preserve">Ondersteunen </w:t>
            </w:r>
            <w:r w:rsidR="008A76BA">
              <w:t>preventief</w:t>
            </w:r>
            <w:r>
              <w:t xml:space="preserve"> beheer</w:t>
            </w:r>
          </w:p>
        </w:tc>
        <w:tc>
          <w:tcPr>
            <w:tcW w:w="3972" w:type="dxa"/>
            <w:gridSpan w:val="3"/>
          </w:tcPr>
          <w:p w14:paraId="08FE2252" w14:textId="1F0A1C8C" w:rsidR="00553722" w:rsidRDefault="00B64DC4" w:rsidP="000D2A0F">
            <w:pPr>
              <w:ind w:left="0" w:firstLine="0"/>
            </w:pPr>
            <w:r w:rsidRPr="00B64DC4">
              <w:t>Bedoeld voor het planmatig onderhoud aan fysieke objecten (assets) in de openbare ruimte van de fysieke leefomgeving.</w:t>
            </w:r>
          </w:p>
        </w:tc>
        <w:tc>
          <w:tcPr>
            <w:tcW w:w="1507" w:type="dxa"/>
          </w:tcPr>
          <w:p w14:paraId="18774715" w14:textId="6D9818E5" w:rsidR="00553722" w:rsidRDefault="00B64DC4" w:rsidP="000D2A0F">
            <w:pPr>
              <w:ind w:left="0" w:firstLine="0"/>
            </w:pPr>
            <w:r>
              <w:t>Geovisia</w:t>
            </w:r>
          </w:p>
        </w:tc>
      </w:tr>
      <w:tr w:rsidR="00553722" w14:paraId="60742A55" w14:textId="77777777" w:rsidTr="00476490">
        <w:trPr>
          <w:cantSplit/>
        </w:trPr>
        <w:tc>
          <w:tcPr>
            <w:tcW w:w="1827" w:type="dxa"/>
            <w:shd w:val="clear" w:color="auto" w:fill="548DD4" w:themeFill="text2" w:themeFillTint="99"/>
          </w:tcPr>
          <w:p w14:paraId="0B47ECE2" w14:textId="77777777" w:rsidR="00553722" w:rsidRPr="00831115" w:rsidRDefault="00553722" w:rsidP="000D2A0F">
            <w:pPr>
              <w:ind w:left="0" w:firstLine="0"/>
              <w:rPr>
                <w:color w:val="000000" w:themeColor="text1"/>
              </w:rPr>
            </w:pPr>
            <w:r w:rsidRPr="00831115">
              <w:rPr>
                <w:color w:val="FFFFFF" w:themeColor="background1"/>
              </w:rPr>
              <w:t>BOR component</w:t>
            </w:r>
          </w:p>
        </w:tc>
        <w:tc>
          <w:tcPr>
            <w:tcW w:w="4366" w:type="dxa"/>
            <w:gridSpan w:val="3"/>
          </w:tcPr>
          <w:p w14:paraId="61576421" w14:textId="77777777" w:rsidR="00553722" w:rsidRPr="0089032F" w:rsidRDefault="00553722" w:rsidP="000D2A0F">
            <w:pPr>
              <w:ind w:left="0" w:firstLine="0"/>
            </w:pPr>
          </w:p>
        </w:tc>
        <w:tc>
          <w:tcPr>
            <w:tcW w:w="2078" w:type="dxa"/>
          </w:tcPr>
          <w:p w14:paraId="70A93182" w14:textId="77777777" w:rsidR="00553722" w:rsidRDefault="00553722" w:rsidP="000D2A0F">
            <w:pPr>
              <w:ind w:left="0" w:firstLine="0"/>
            </w:pPr>
            <w:r>
              <w:t>Registreren van fysieke objecten</w:t>
            </w:r>
          </w:p>
        </w:tc>
        <w:tc>
          <w:tcPr>
            <w:tcW w:w="3972" w:type="dxa"/>
            <w:gridSpan w:val="3"/>
          </w:tcPr>
          <w:p w14:paraId="25DD3B2B" w14:textId="77777777" w:rsidR="00553722" w:rsidRPr="004F2F1C" w:rsidRDefault="00553722" w:rsidP="000D2A0F">
            <w:pPr>
              <w:ind w:left="0" w:firstLine="0"/>
            </w:pPr>
            <w:r w:rsidRPr="0029011F">
              <w:t>registratie van objecten in de openbare ruimte waarvoor de gemeente het beheer uitvoert.</w:t>
            </w:r>
          </w:p>
        </w:tc>
        <w:tc>
          <w:tcPr>
            <w:tcW w:w="1507" w:type="dxa"/>
          </w:tcPr>
          <w:p w14:paraId="3333ACAD" w14:textId="7F79FADA" w:rsidR="00553722" w:rsidRDefault="00553722" w:rsidP="000D2A0F">
            <w:pPr>
              <w:ind w:left="0" w:firstLine="0"/>
            </w:pPr>
            <w:r>
              <w:t>Geovisia, BrutIS, Infonet, Kikker</w:t>
            </w:r>
            <w:r w:rsidR="00A0716A">
              <w:t>, Techvie, Perfectview</w:t>
            </w:r>
          </w:p>
        </w:tc>
      </w:tr>
      <w:tr w:rsidR="00C37F61" w14:paraId="79055699" w14:textId="77777777" w:rsidTr="00476490">
        <w:trPr>
          <w:cantSplit/>
        </w:trPr>
        <w:tc>
          <w:tcPr>
            <w:tcW w:w="1827" w:type="dxa"/>
            <w:shd w:val="clear" w:color="auto" w:fill="DAEEF3" w:themeFill="accent5" w:themeFillTint="33"/>
          </w:tcPr>
          <w:p w14:paraId="32B16D87" w14:textId="054C38D7" w:rsidR="00C37F61" w:rsidRDefault="00C37F61" w:rsidP="000D2A0F">
            <w:pPr>
              <w:ind w:left="0" w:firstLine="0"/>
            </w:pPr>
            <w:r>
              <w:t>Inspectie component</w:t>
            </w:r>
          </w:p>
        </w:tc>
        <w:tc>
          <w:tcPr>
            <w:tcW w:w="4366" w:type="dxa"/>
            <w:gridSpan w:val="3"/>
          </w:tcPr>
          <w:p w14:paraId="5BC3AA82" w14:textId="170FE04D" w:rsidR="00C37F61" w:rsidRPr="004B781E" w:rsidRDefault="000F0041" w:rsidP="000D2A0F">
            <w:pPr>
              <w:ind w:left="0" w:firstLine="0"/>
            </w:pPr>
            <w:r w:rsidRPr="000F0041">
              <w:t>Software die gebruikt wordt bij het vaststellen van de toestand van fysieke objecten in de fysieke leefomgeving (zoals bomen, kunstwerken, beschoeiingen e.d.) en de fysieke leefomgeving als geheel (via de beeldkwaliteit methode van het CROW).</w:t>
            </w:r>
          </w:p>
        </w:tc>
        <w:tc>
          <w:tcPr>
            <w:tcW w:w="2078" w:type="dxa"/>
          </w:tcPr>
          <w:p w14:paraId="7C712E97" w14:textId="07FA2974" w:rsidR="00C37F61" w:rsidRDefault="000F0041" w:rsidP="000D2A0F">
            <w:pPr>
              <w:ind w:left="0" w:firstLine="0"/>
            </w:pPr>
            <w:r>
              <w:t>Ondersteunen van inspectie</w:t>
            </w:r>
          </w:p>
        </w:tc>
        <w:tc>
          <w:tcPr>
            <w:tcW w:w="3972" w:type="dxa"/>
            <w:gridSpan w:val="3"/>
          </w:tcPr>
          <w:p w14:paraId="1D15503E" w14:textId="52CC01CE" w:rsidR="00C37F61" w:rsidRPr="0036529D" w:rsidRDefault="00231767" w:rsidP="000D2A0F">
            <w:pPr>
              <w:ind w:left="0" w:firstLine="0"/>
            </w:pPr>
            <w:r w:rsidRPr="00231767">
              <w:t>Applicatieservice voor het beheren van de aansturing onderhoud openbare ruimte, waaronder inspecties en gerichte onderzoeken.</w:t>
            </w:r>
          </w:p>
        </w:tc>
        <w:tc>
          <w:tcPr>
            <w:tcW w:w="1507" w:type="dxa"/>
          </w:tcPr>
          <w:p w14:paraId="55B417E4" w14:textId="73409EE3" w:rsidR="00C37F61" w:rsidRDefault="00231767" w:rsidP="000D2A0F">
            <w:pPr>
              <w:ind w:left="0" w:firstLine="0"/>
            </w:pPr>
            <w:r>
              <w:t>Geovisia</w:t>
            </w:r>
          </w:p>
        </w:tc>
      </w:tr>
      <w:tr w:rsidR="00553722" w14:paraId="3174993C" w14:textId="77777777" w:rsidTr="00476490">
        <w:trPr>
          <w:cantSplit/>
        </w:trPr>
        <w:tc>
          <w:tcPr>
            <w:tcW w:w="1827" w:type="dxa"/>
            <w:shd w:val="clear" w:color="auto" w:fill="DAEEF3" w:themeFill="accent5" w:themeFillTint="33"/>
          </w:tcPr>
          <w:p w14:paraId="6388F5A3" w14:textId="77777777" w:rsidR="00553722" w:rsidRDefault="00553722" w:rsidP="000D2A0F">
            <w:pPr>
              <w:ind w:left="0" w:firstLine="0"/>
            </w:pPr>
            <w:r>
              <w:lastRenderedPageBreak/>
              <w:t>Bestekken component</w:t>
            </w:r>
          </w:p>
        </w:tc>
        <w:tc>
          <w:tcPr>
            <w:tcW w:w="4366" w:type="dxa"/>
            <w:gridSpan w:val="3"/>
          </w:tcPr>
          <w:p w14:paraId="18446A99" w14:textId="77777777" w:rsidR="00553722" w:rsidRPr="00487385" w:rsidRDefault="00553722" w:rsidP="000D2A0F">
            <w:pPr>
              <w:ind w:left="0" w:firstLine="0"/>
            </w:pPr>
            <w:r w:rsidRPr="004B781E">
              <w:t>Component voor het maken van bestekken in de openbare ruimte</w:t>
            </w:r>
          </w:p>
        </w:tc>
        <w:tc>
          <w:tcPr>
            <w:tcW w:w="2078" w:type="dxa"/>
          </w:tcPr>
          <w:p w14:paraId="13BA3724" w14:textId="77777777" w:rsidR="00553722" w:rsidRDefault="00553722" w:rsidP="000D2A0F">
            <w:pPr>
              <w:ind w:left="0" w:firstLine="0"/>
            </w:pPr>
            <w:r>
              <w:t>Maken van bestekken</w:t>
            </w:r>
          </w:p>
        </w:tc>
        <w:tc>
          <w:tcPr>
            <w:tcW w:w="3972" w:type="dxa"/>
            <w:gridSpan w:val="3"/>
          </w:tcPr>
          <w:p w14:paraId="69E22576" w14:textId="77777777" w:rsidR="00553722" w:rsidRPr="00EA2066" w:rsidRDefault="00553722" w:rsidP="000D2A0F">
            <w:pPr>
              <w:ind w:left="0" w:firstLine="0"/>
            </w:pPr>
            <w:r w:rsidRPr="0036529D">
              <w:t>Applicatieservice voor het maken van bestekken inclusief de van toepassing zijnde administratieve, juridische en technische bepalingen, materialen en uitvoeringsvoorwaarden.</w:t>
            </w:r>
            <w:r>
              <w:br/>
            </w:r>
            <w:r w:rsidRPr="00A778C2">
              <w:t>Aan het bestek zijn tekeningen gekoppeld, de zogenaamde bestektekeningen die samen met de technische omschrijving de basis vormen van het contract tussen opdrachtgever en aannemer (opdrachtnemer). Een bestek kan een volledige beschrijving, een functionele beschrijving of een prestatiebeschrijving van een werk zijn. In eerste instantie kan een bestek een basis vormen voor prijsvorming.</w:t>
            </w:r>
          </w:p>
        </w:tc>
        <w:tc>
          <w:tcPr>
            <w:tcW w:w="1507" w:type="dxa"/>
          </w:tcPr>
          <w:p w14:paraId="23C4015A" w14:textId="5B1682FC" w:rsidR="00553722" w:rsidRDefault="00A0716A" w:rsidP="000D2A0F">
            <w:pPr>
              <w:ind w:left="0" w:firstLine="0"/>
            </w:pPr>
            <w:r>
              <w:t>Geovisia</w:t>
            </w:r>
          </w:p>
        </w:tc>
      </w:tr>
      <w:tr w:rsidR="00553722" w14:paraId="02D16A7D" w14:textId="77777777" w:rsidTr="00476490">
        <w:trPr>
          <w:cantSplit/>
        </w:trPr>
        <w:tc>
          <w:tcPr>
            <w:tcW w:w="1827" w:type="dxa"/>
            <w:shd w:val="clear" w:color="auto" w:fill="DAEEF3" w:themeFill="accent5" w:themeFillTint="33"/>
          </w:tcPr>
          <w:p w14:paraId="61276DD5" w14:textId="77777777" w:rsidR="00553722" w:rsidRDefault="00553722" w:rsidP="000D2A0F">
            <w:pPr>
              <w:ind w:left="0" w:firstLine="0"/>
            </w:pPr>
            <w:r>
              <w:t>Keuring component</w:t>
            </w:r>
          </w:p>
        </w:tc>
        <w:tc>
          <w:tcPr>
            <w:tcW w:w="4366" w:type="dxa"/>
            <w:gridSpan w:val="3"/>
          </w:tcPr>
          <w:p w14:paraId="40AD78D1" w14:textId="77777777" w:rsidR="00553722" w:rsidRPr="004B781E" w:rsidRDefault="00553722" w:rsidP="000D2A0F">
            <w:pPr>
              <w:ind w:left="0" w:firstLine="0"/>
            </w:pPr>
            <w:r w:rsidRPr="00393F4F">
              <w:t>Software die gebruikt wordt bij het controleren van uitgevoerde werkzaamheden om te bepalen of het opgeleverde resultaat voldoet aan de kwaliteitseisen en overige specificaties zoals beschreven in de opdracht.</w:t>
            </w:r>
          </w:p>
        </w:tc>
        <w:tc>
          <w:tcPr>
            <w:tcW w:w="2078" w:type="dxa"/>
          </w:tcPr>
          <w:p w14:paraId="5A00CE1B" w14:textId="77777777" w:rsidR="00553722" w:rsidRDefault="00553722" w:rsidP="000D2A0F">
            <w:pPr>
              <w:ind w:left="0" w:firstLine="0"/>
            </w:pPr>
            <w:r>
              <w:t>Ondersteunen van keuringen</w:t>
            </w:r>
          </w:p>
        </w:tc>
        <w:tc>
          <w:tcPr>
            <w:tcW w:w="3972" w:type="dxa"/>
            <w:gridSpan w:val="3"/>
          </w:tcPr>
          <w:p w14:paraId="6BEFB607" w14:textId="77777777" w:rsidR="00553722" w:rsidRPr="0036529D" w:rsidRDefault="00553722" w:rsidP="000D2A0F">
            <w:pPr>
              <w:ind w:left="0" w:firstLine="0"/>
            </w:pPr>
            <w:r>
              <w:t>Ondersteunen van keuringen</w:t>
            </w:r>
          </w:p>
        </w:tc>
        <w:tc>
          <w:tcPr>
            <w:tcW w:w="1507" w:type="dxa"/>
          </w:tcPr>
          <w:p w14:paraId="66270AAD" w14:textId="04DF1915" w:rsidR="00553722" w:rsidRDefault="00A0716A" w:rsidP="000D2A0F">
            <w:pPr>
              <w:ind w:left="0" w:firstLine="0"/>
            </w:pPr>
            <w:r>
              <w:t>Geovisia</w:t>
            </w:r>
          </w:p>
        </w:tc>
      </w:tr>
      <w:tr w:rsidR="00E20409" w14:paraId="2527A5B9" w14:textId="77777777" w:rsidTr="00995B48">
        <w:trPr>
          <w:cantSplit/>
        </w:trPr>
        <w:tc>
          <w:tcPr>
            <w:tcW w:w="1837" w:type="dxa"/>
            <w:gridSpan w:val="2"/>
            <w:shd w:val="clear" w:color="auto" w:fill="548DD4" w:themeFill="text2" w:themeFillTint="99"/>
          </w:tcPr>
          <w:p w14:paraId="6991883B" w14:textId="77777777" w:rsidR="00E20409" w:rsidRDefault="00E20409" w:rsidP="00995B48">
            <w:pPr>
              <w:ind w:left="0" w:firstLine="0"/>
            </w:pPr>
            <w:r w:rsidRPr="00006681">
              <w:rPr>
                <w:color w:val="FFFFFF" w:themeColor="background1"/>
              </w:rPr>
              <w:t>Geo-gegevens analyse component</w:t>
            </w:r>
          </w:p>
        </w:tc>
        <w:tc>
          <w:tcPr>
            <w:tcW w:w="4344" w:type="dxa"/>
          </w:tcPr>
          <w:p w14:paraId="0F243A18" w14:textId="77777777" w:rsidR="00E20409" w:rsidRDefault="00E20409" w:rsidP="00995B48">
            <w:pPr>
              <w:ind w:left="0" w:firstLine="0"/>
            </w:pPr>
            <w:r>
              <w:t>Component voor het analyseren van gegevens op onder meer ruimtelijke relaties en het achterhalen van ruimtelijke verbanden.</w:t>
            </w:r>
          </w:p>
          <w:p w14:paraId="7BD56B74" w14:textId="77777777" w:rsidR="00E20409" w:rsidRDefault="00E20409" w:rsidP="00995B48">
            <w:pPr>
              <w:ind w:left="0" w:firstLine="0"/>
            </w:pPr>
            <w:r>
              <w:t>Bijv. door ruimtelijke analyses te doen van diverse soorten gegevens waarbij een directe (geometrie) of indirecte (bijvoorbeeld adres) verwijzing naar een locatie aanwezig is.</w:t>
            </w:r>
          </w:p>
        </w:tc>
        <w:tc>
          <w:tcPr>
            <w:tcW w:w="2124" w:type="dxa"/>
            <w:gridSpan w:val="3"/>
          </w:tcPr>
          <w:p w14:paraId="45883EF2" w14:textId="77777777" w:rsidR="00E20409" w:rsidRPr="00403A3C" w:rsidRDefault="00E20409" w:rsidP="00995B48">
            <w:pPr>
              <w:ind w:left="0" w:firstLine="0"/>
            </w:pPr>
            <w:r>
              <w:t>Analyseren van Geo gegevens</w:t>
            </w:r>
          </w:p>
        </w:tc>
        <w:tc>
          <w:tcPr>
            <w:tcW w:w="3883" w:type="dxa"/>
          </w:tcPr>
          <w:p w14:paraId="16E3A2DB" w14:textId="77777777" w:rsidR="00E20409" w:rsidRPr="003E2376" w:rsidRDefault="00E20409" w:rsidP="00995B48">
            <w:pPr>
              <w:ind w:left="0" w:firstLine="0"/>
            </w:pPr>
            <w:r w:rsidRPr="00FA63F5">
              <w:t>Applicatieservice voor het zoeken van verbanden in verzamelde gegevens in combinatie met geo-gegevens</w:t>
            </w:r>
          </w:p>
        </w:tc>
        <w:tc>
          <w:tcPr>
            <w:tcW w:w="1562" w:type="dxa"/>
            <w:gridSpan w:val="2"/>
          </w:tcPr>
          <w:p w14:paraId="35EB7657" w14:textId="77777777" w:rsidR="00E20409" w:rsidRDefault="00E20409" w:rsidP="00995B48">
            <w:pPr>
              <w:ind w:left="0" w:firstLine="0"/>
            </w:pPr>
            <w:r>
              <w:t>Geovisia  / FME</w:t>
            </w:r>
          </w:p>
        </w:tc>
      </w:tr>
      <w:tr w:rsidR="00E20409" w14:paraId="116A2383" w14:textId="77777777" w:rsidTr="00995B48">
        <w:trPr>
          <w:cantSplit/>
        </w:trPr>
        <w:tc>
          <w:tcPr>
            <w:tcW w:w="1837" w:type="dxa"/>
            <w:gridSpan w:val="2"/>
            <w:shd w:val="clear" w:color="auto" w:fill="EAF1DD" w:themeFill="accent3" w:themeFillTint="33"/>
          </w:tcPr>
          <w:p w14:paraId="7D0D73EF" w14:textId="77777777" w:rsidR="00E20409" w:rsidRDefault="00E20409" w:rsidP="00995B48">
            <w:pPr>
              <w:ind w:left="0" w:firstLine="0"/>
            </w:pPr>
            <w:r>
              <w:t>Geo-gegevens inwin component</w:t>
            </w:r>
          </w:p>
        </w:tc>
        <w:tc>
          <w:tcPr>
            <w:tcW w:w="4344" w:type="dxa"/>
          </w:tcPr>
          <w:p w14:paraId="08258DD7" w14:textId="77777777" w:rsidR="00E20409" w:rsidRDefault="00E20409" w:rsidP="00995B48">
            <w:pPr>
              <w:ind w:left="0" w:firstLine="0"/>
            </w:pPr>
            <w:r w:rsidRPr="0011587F">
              <w:t>Component voor het inwinnen en verwerken van geometrie van locaties.</w:t>
            </w:r>
          </w:p>
        </w:tc>
        <w:tc>
          <w:tcPr>
            <w:tcW w:w="2124" w:type="dxa"/>
            <w:gridSpan w:val="3"/>
          </w:tcPr>
          <w:p w14:paraId="23BF27E1" w14:textId="77777777" w:rsidR="00E20409" w:rsidRDefault="00E20409" w:rsidP="00995B48">
            <w:pPr>
              <w:ind w:left="0" w:firstLine="0"/>
            </w:pPr>
            <w:r w:rsidRPr="00AB40CC">
              <w:t>Inwinnen en verwerken van geometrische gegevens</w:t>
            </w:r>
          </w:p>
        </w:tc>
        <w:tc>
          <w:tcPr>
            <w:tcW w:w="3883" w:type="dxa"/>
          </w:tcPr>
          <w:p w14:paraId="7769B41B" w14:textId="77777777" w:rsidR="00E20409" w:rsidRPr="00FA63F5" w:rsidRDefault="00E20409" w:rsidP="00995B48">
            <w:pPr>
              <w:ind w:left="0" w:firstLine="0"/>
            </w:pPr>
            <w:r w:rsidRPr="0092247C">
              <w:t>Applicatieservice voor het inwinnen en verwerken van geometrische gegevens middels terrestrisch of fotogrammetrische toepassingen ten behoeve van vastleggen van de werkelijkheid in digitale bron bestanden.</w:t>
            </w:r>
          </w:p>
        </w:tc>
        <w:tc>
          <w:tcPr>
            <w:tcW w:w="1562" w:type="dxa"/>
            <w:gridSpan w:val="2"/>
          </w:tcPr>
          <w:p w14:paraId="2D2F7A0E" w14:textId="77777777" w:rsidR="00E20409" w:rsidRDefault="00E20409" w:rsidP="00995B48">
            <w:pPr>
              <w:ind w:left="0" w:firstLine="0"/>
            </w:pPr>
            <w:r>
              <w:t>Geofundament / DgDialog</w:t>
            </w:r>
          </w:p>
        </w:tc>
      </w:tr>
      <w:tr w:rsidR="00DA6E75" w14:paraId="7C18E4B7" w14:textId="77777777" w:rsidTr="006D245D">
        <w:trPr>
          <w:cantSplit/>
        </w:trPr>
        <w:tc>
          <w:tcPr>
            <w:tcW w:w="1827" w:type="dxa"/>
            <w:shd w:val="clear" w:color="auto" w:fill="EAF1DD" w:themeFill="accent3" w:themeFillTint="33"/>
          </w:tcPr>
          <w:p w14:paraId="34F4FFE4" w14:textId="4D561F2B" w:rsidR="00DA6E75" w:rsidRDefault="00DA6E75" w:rsidP="000D2A0F">
            <w:pPr>
              <w:ind w:left="0" w:firstLine="0"/>
            </w:pPr>
            <w:r>
              <w:lastRenderedPageBreak/>
              <w:t>Projectmanagement component</w:t>
            </w:r>
          </w:p>
        </w:tc>
        <w:tc>
          <w:tcPr>
            <w:tcW w:w="4366" w:type="dxa"/>
            <w:gridSpan w:val="3"/>
          </w:tcPr>
          <w:p w14:paraId="0ADCBC39" w14:textId="77777777" w:rsidR="00E635E3" w:rsidRDefault="00E635E3" w:rsidP="00E635E3">
            <w:pPr>
              <w:ind w:left="0" w:firstLine="0"/>
            </w:pPr>
            <w:r>
              <w:t>Component voor het beheren van projecten, programma's en portfolio's.</w:t>
            </w:r>
          </w:p>
          <w:p w14:paraId="512D939F" w14:textId="77777777" w:rsidR="00E635E3" w:rsidRDefault="00E635E3" w:rsidP="00E635E3">
            <w:pPr>
              <w:ind w:left="0" w:firstLine="0"/>
            </w:pPr>
          </w:p>
          <w:p w14:paraId="5C852E73" w14:textId="77777777" w:rsidR="00E635E3" w:rsidRDefault="00E635E3" w:rsidP="00E635E3">
            <w:pPr>
              <w:ind w:left="0" w:firstLine="0"/>
            </w:pPr>
            <w:r>
              <w:t>Toelichting:</w:t>
            </w:r>
          </w:p>
          <w:p w14:paraId="36098F2B" w14:textId="7C53DCFF" w:rsidR="00DA6E75" w:rsidRPr="00393F4F" w:rsidRDefault="00E635E3" w:rsidP="00E635E3">
            <w:pPr>
              <w:ind w:left="0" w:firstLine="0"/>
            </w:pPr>
            <w:r>
              <w:t>* Projectbeheer kent ondersteuning ten behoeve van het voorbereiden, plannen, uitvoeren en afronden van een individueel project. Bijv. door alle activiteiten en resources te beschrijven en overschrijdingen te signaleren. * Voor programmamanagement is ondersteuning om een aantal gerelateerde projecten in samenhang te kunnen managen. Bijv. door onderlinge afhankelijkheden tussen projecten in beeld te brengen en knelpunten (bijv. in bemensing) te kunnen signaleren. * Projectportfolio-management wordt ondersteund het totaal aan projecten te kunnen managen om strategische organisatiedoelen te bereiken. Bijv. door de juiste projecten te selecteren, prioriteren en uit te voeren.</w:t>
            </w:r>
          </w:p>
        </w:tc>
        <w:tc>
          <w:tcPr>
            <w:tcW w:w="2078" w:type="dxa"/>
          </w:tcPr>
          <w:p w14:paraId="27C62716" w14:textId="69E35823" w:rsidR="00DA6E75" w:rsidRDefault="008E2B86" w:rsidP="000D2A0F">
            <w:pPr>
              <w:ind w:left="0" w:firstLine="0"/>
            </w:pPr>
            <w:r w:rsidRPr="008E2B86">
              <w:t>Project-, programma-, portfoliobeheer</w:t>
            </w:r>
          </w:p>
        </w:tc>
        <w:tc>
          <w:tcPr>
            <w:tcW w:w="3972" w:type="dxa"/>
            <w:gridSpan w:val="3"/>
          </w:tcPr>
          <w:p w14:paraId="77D62EE3" w14:textId="374981EB" w:rsidR="00DA6E75" w:rsidRDefault="00A52C7F" w:rsidP="000D2A0F">
            <w:pPr>
              <w:ind w:left="0" w:firstLine="0"/>
            </w:pPr>
            <w:r w:rsidRPr="00A52C7F">
              <w:t>Naast algemene applicatieservices zoals het afstemmen van geld en middelen, het vastleggen van afspraken in de projecten en het geschikt maken voor (digitale) archivering wordt binnen het ruimtelijk domein de communicatie en informatieoverdracht met standaarden ondersteund (bijv. de VISI Systematiek) .</w:t>
            </w:r>
          </w:p>
        </w:tc>
        <w:tc>
          <w:tcPr>
            <w:tcW w:w="1507" w:type="dxa"/>
          </w:tcPr>
          <w:p w14:paraId="6ED1A7A2" w14:textId="075E33C5" w:rsidR="00DA6E75" w:rsidRDefault="00DA6E75" w:rsidP="000D2A0F">
            <w:pPr>
              <w:ind w:left="0" w:firstLine="0"/>
            </w:pPr>
          </w:p>
        </w:tc>
      </w:tr>
      <w:tr w:rsidR="00553722" w14:paraId="38C69048" w14:textId="77777777" w:rsidTr="00476490">
        <w:trPr>
          <w:cantSplit/>
        </w:trPr>
        <w:tc>
          <w:tcPr>
            <w:tcW w:w="1827" w:type="dxa"/>
            <w:shd w:val="clear" w:color="auto" w:fill="EAF1DD" w:themeFill="accent3" w:themeFillTint="33"/>
          </w:tcPr>
          <w:p w14:paraId="36EEF682" w14:textId="77777777" w:rsidR="00553722" w:rsidRDefault="00553722" w:rsidP="000D2A0F">
            <w:pPr>
              <w:ind w:left="0" w:firstLine="0"/>
            </w:pPr>
            <w:r>
              <w:t>Financieel component</w:t>
            </w:r>
          </w:p>
        </w:tc>
        <w:tc>
          <w:tcPr>
            <w:tcW w:w="4366" w:type="dxa"/>
            <w:gridSpan w:val="3"/>
          </w:tcPr>
          <w:p w14:paraId="08739C71" w14:textId="77777777" w:rsidR="00553722" w:rsidRDefault="00553722" w:rsidP="000D2A0F">
            <w:pPr>
              <w:ind w:left="0" w:firstLine="0"/>
            </w:pPr>
            <w:r>
              <w:t>Component voor financieel management, administratie en budgetbeheersing</w:t>
            </w:r>
          </w:p>
          <w:p w14:paraId="564562E8" w14:textId="77777777" w:rsidR="00553722" w:rsidRPr="0089032F" w:rsidRDefault="00553722" w:rsidP="000D2A0F">
            <w:pPr>
              <w:ind w:left="0" w:firstLine="0"/>
            </w:pPr>
            <w:r>
              <w:t>De component ondersteunt financiële processen en beheer o.a.: * debiteuren * crediteuren * budgettering * uitgavebeheer * budgetbewaking * declaraties en facturen * projectboekhouding * grootboek * vaste activa. Gelet op het grote aantal gemeentelijke producten waarbij betalingen een rol spelen is het van belang dat de component verschillende soorten, liefst standaard, koppelingen ondersteunt.</w:t>
            </w:r>
          </w:p>
        </w:tc>
        <w:tc>
          <w:tcPr>
            <w:tcW w:w="2078" w:type="dxa"/>
          </w:tcPr>
          <w:p w14:paraId="3EF03F8A" w14:textId="77777777" w:rsidR="00553722" w:rsidRDefault="00553722" w:rsidP="000D2A0F">
            <w:pPr>
              <w:ind w:left="0" w:firstLine="0"/>
            </w:pPr>
            <w:r>
              <w:t>Ondersteunen van financiële processen.</w:t>
            </w:r>
            <w:r>
              <w:br/>
            </w:r>
          </w:p>
        </w:tc>
        <w:tc>
          <w:tcPr>
            <w:tcW w:w="3972" w:type="dxa"/>
            <w:gridSpan w:val="3"/>
          </w:tcPr>
          <w:p w14:paraId="21C26222" w14:textId="77777777" w:rsidR="00553722" w:rsidRPr="004F2F1C" w:rsidRDefault="00553722" w:rsidP="000D2A0F">
            <w:pPr>
              <w:ind w:left="0" w:firstLine="0"/>
            </w:pPr>
            <w:r>
              <w:t>Ondersteunen van financiële processen.</w:t>
            </w:r>
            <w:r>
              <w:br/>
            </w:r>
            <w:r w:rsidRPr="00F416D5">
              <w:t>Bijv. ondersteuning in het beheer van * debiteuren * crediteuren * budgettering * uitgavebeheer * budgetbewaking * declaraties en facturen * projectboekhouding * grootboek * vaste activa</w:t>
            </w:r>
          </w:p>
        </w:tc>
        <w:tc>
          <w:tcPr>
            <w:tcW w:w="1507" w:type="dxa"/>
          </w:tcPr>
          <w:p w14:paraId="393B7364" w14:textId="79B07F42" w:rsidR="00553722" w:rsidRDefault="00553722" w:rsidP="000D2A0F">
            <w:pPr>
              <w:ind w:left="0" w:firstLine="0"/>
            </w:pPr>
            <w:r>
              <w:t>Proactis, Decade</w:t>
            </w:r>
          </w:p>
        </w:tc>
      </w:tr>
      <w:tr w:rsidR="00476490" w14:paraId="23A67D0B" w14:textId="77777777" w:rsidTr="00006681">
        <w:trPr>
          <w:cantSplit/>
        </w:trPr>
        <w:tc>
          <w:tcPr>
            <w:tcW w:w="1837" w:type="dxa"/>
            <w:gridSpan w:val="2"/>
            <w:shd w:val="clear" w:color="auto" w:fill="EAF1DD" w:themeFill="accent3" w:themeFillTint="33"/>
          </w:tcPr>
          <w:p w14:paraId="79BD27FE" w14:textId="77777777" w:rsidR="00476490" w:rsidRDefault="00476490" w:rsidP="005F6FB6">
            <w:pPr>
              <w:ind w:left="0" w:firstLine="0"/>
            </w:pPr>
            <w:r>
              <w:t>Contractbeheer component</w:t>
            </w:r>
          </w:p>
        </w:tc>
        <w:tc>
          <w:tcPr>
            <w:tcW w:w="4344" w:type="dxa"/>
          </w:tcPr>
          <w:p w14:paraId="68B43E65" w14:textId="77777777" w:rsidR="00476490" w:rsidRDefault="00476490" w:rsidP="005F6FB6">
            <w:pPr>
              <w:ind w:left="0" w:firstLine="0"/>
            </w:pPr>
            <w:r>
              <w:t>De component ondersteunt het vastleggen en beheren van contracten met leveranciers en klanten.</w:t>
            </w:r>
          </w:p>
          <w:p w14:paraId="65CAA419" w14:textId="77777777" w:rsidR="00476490" w:rsidRDefault="00476490" w:rsidP="005F6FB6">
            <w:pPr>
              <w:ind w:left="0" w:firstLine="0"/>
            </w:pPr>
            <w:r>
              <w:t>De component ondersteunt ondermeer de automatische signalering van de afloop van contracttermijnen zodat tijdig actie kan worden ondernomen.</w:t>
            </w:r>
          </w:p>
        </w:tc>
        <w:tc>
          <w:tcPr>
            <w:tcW w:w="2124" w:type="dxa"/>
            <w:gridSpan w:val="3"/>
          </w:tcPr>
          <w:p w14:paraId="2A063324" w14:textId="77777777" w:rsidR="00476490" w:rsidRDefault="00476490" w:rsidP="005F6FB6">
            <w:pPr>
              <w:ind w:left="0" w:firstLine="0"/>
            </w:pPr>
            <w:r>
              <w:t>Beheren contracten</w:t>
            </w:r>
          </w:p>
        </w:tc>
        <w:tc>
          <w:tcPr>
            <w:tcW w:w="3883" w:type="dxa"/>
          </w:tcPr>
          <w:p w14:paraId="4AE4C0AC" w14:textId="77777777" w:rsidR="00476490" w:rsidRPr="003E2376" w:rsidRDefault="00476490" w:rsidP="005F6FB6">
            <w:pPr>
              <w:ind w:left="0" w:firstLine="0"/>
            </w:pPr>
          </w:p>
        </w:tc>
        <w:tc>
          <w:tcPr>
            <w:tcW w:w="1562" w:type="dxa"/>
            <w:gridSpan w:val="2"/>
          </w:tcPr>
          <w:p w14:paraId="44C06319" w14:textId="77777777" w:rsidR="00476490" w:rsidRDefault="00476490" w:rsidP="005F6FB6">
            <w:pPr>
              <w:ind w:left="0" w:firstLine="0"/>
            </w:pPr>
          </w:p>
        </w:tc>
      </w:tr>
      <w:tr w:rsidR="00476490" w14:paraId="2935AF5F" w14:textId="77777777" w:rsidTr="00006681">
        <w:trPr>
          <w:cantSplit/>
        </w:trPr>
        <w:tc>
          <w:tcPr>
            <w:tcW w:w="1837" w:type="dxa"/>
            <w:gridSpan w:val="2"/>
            <w:shd w:val="clear" w:color="auto" w:fill="EAF1DD" w:themeFill="accent3" w:themeFillTint="33"/>
          </w:tcPr>
          <w:p w14:paraId="4517C2FF" w14:textId="77777777" w:rsidR="00476490" w:rsidRDefault="00476490" w:rsidP="005F6FB6">
            <w:pPr>
              <w:ind w:left="0" w:firstLine="0"/>
            </w:pPr>
          </w:p>
        </w:tc>
        <w:tc>
          <w:tcPr>
            <w:tcW w:w="4344" w:type="dxa"/>
          </w:tcPr>
          <w:p w14:paraId="3BA08CB9" w14:textId="77777777" w:rsidR="00476490" w:rsidRDefault="00476490" w:rsidP="005F6FB6">
            <w:pPr>
              <w:ind w:left="0" w:firstLine="0"/>
            </w:pPr>
          </w:p>
        </w:tc>
        <w:tc>
          <w:tcPr>
            <w:tcW w:w="2124" w:type="dxa"/>
            <w:gridSpan w:val="3"/>
          </w:tcPr>
          <w:p w14:paraId="1943781D" w14:textId="77777777" w:rsidR="00476490" w:rsidRDefault="00476490" w:rsidP="005F6FB6">
            <w:pPr>
              <w:ind w:left="0" w:firstLine="0"/>
            </w:pPr>
            <w:r w:rsidRPr="00403A3C">
              <w:t>Ondersteunen van contracten- en SLA-beheer</w:t>
            </w:r>
          </w:p>
        </w:tc>
        <w:tc>
          <w:tcPr>
            <w:tcW w:w="3883" w:type="dxa"/>
          </w:tcPr>
          <w:p w14:paraId="4C63C162" w14:textId="77777777" w:rsidR="00476490" w:rsidRPr="003E2376" w:rsidRDefault="00476490" w:rsidP="005F6FB6">
            <w:pPr>
              <w:ind w:left="0" w:firstLine="0"/>
            </w:pPr>
          </w:p>
        </w:tc>
        <w:tc>
          <w:tcPr>
            <w:tcW w:w="1562" w:type="dxa"/>
            <w:gridSpan w:val="2"/>
          </w:tcPr>
          <w:p w14:paraId="29FEA611" w14:textId="77777777" w:rsidR="00476490" w:rsidRDefault="00476490" w:rsidP="005F6FB6">
            <w:pPr>
              <w:ind w:left="0" w:firstLine="0"/>
            </w:pPr>
          </w:p>
        </w:tc>
      </w:tr>
    </w:tbl>
    <w:p w14:paraId="3979D985" w14:textId="3B258224" w:rsidR="0016279A" w:rsidRDefault="0016279A" w:rsidP="00693C9B">
      <w:pPr>
        <w:ind w:left="0" w:firstLine="0"/>
      </w:pPr>
    </w:p>
    <w:p w14:paraId="28FE6164" w14:textId="77777777" w:rsidR="00713AFA" w:rsidRDefault="00713AFA" w:rsidP="00693C9B">
      <w:pPr>
        <w:ind w:left="0" w:firstLine="0"/>
      </w:pPr>
    </w:p>
    <w:p w14:paraId="4DFC8227" w14:textId="6B19F66B" w:rsidR="0016279A" w:rsidRPr="00006681" w:rsidRDefault="0016279A" w:rsidP="00693C9B">
      <w:pPr>
        <w:ind w:left="0" w:firstLine="0"/>
        <w:rPr>
          <w:color w:val="FFFFFF" w:themeColor="background1"/>
        </w:rPr>
      </w:pPr>
    </w:p>
    <w:p w14:paraId="7F8015C7" w14:textId="77777777" w:rsidR="002667C7" w:rsidRPr="00DF5830" w:rsidRDefault="002667C7" w:rsidP="002667C7">
      <w:pPr>
        <w:ind w:left="0" w:firstLine="0"/>
        <w:rPr>
          <w:b/>
          <w:bCs/>
          <w:sz w:val="24"/>
          <w:szCs w:val="24"/>
        </w:rPr>
      </w:pPr>
      <w:r w:rsidRPr="00DF5830">
        <w:rPr>
          <w:b/>
          <w:bCs/>
          <w:sz w:val="24"/>
          <w:szCs w:val="24"/>
        </w:rPr>
        <w:lastRenderedPageBreak/>
        <w:t xml:space="preserve">Architectuur </w:t>
      </w:r>
      <w:r>
        <w:rPr>
          <w:b/>
          <w:bCs/>
          <w:sz w:val="24"/>
          <w:szCs w:val="24"/>
        </w:rPr>
        <w:t>richtlijnen</w:t>
      </w:r>
    </w:p>
    <w:p w14:paraId="6FD07896" w14:textId="77777777" w:rsidR="002667C7" w:rsidRDefault="002667C7" w:rsidP="002667C7">
      <w:pPr>
        <w:ind w:left="0" w:firstLine="0"/>
      </w:pPr>
      <w:r>
        <w:t>Door het toepassen van referentiecomponenten worden generieke en specifieke componenten herkenbaar. Wanneer generieke component zijn gerealiseerd met een generiek applicatie moet deze worden gebruikt.</w:t>
      </w:r>
    </w:p>
    <w:p w14:paraId="2BAF1817" w14:textId="77777777" w:rsidR="002667C7" w:rsidRDefault="002667C7" w:rsidP="002667C7">
      <w:pPr>
        <w:ind w:left="0" w:firstLine="0"/>
      </w:pPr>
    </w:p>
    <w:p w14:paraId="7D8002E5" w14:textId="611CB5F8" w:rsidR="00691865" w:rsidRPr="00314290" w:rsidRDefault="007C2E5F" w:rsidP="00691865">
      <w:pPr>
        <w:rPr>
          <w:b/>
          <w:bCs/>
        </w:rPr>
      </w:pPr>
      <w:r>
        <w:rPr>
          <w:b/>
          <w:bCs/>
        </w:rPr>
        <w:t xml:space="preserve">Inspectie component, </w:t>
      </w:r>
      <w:r w:rsidR="00691865" w:rsidRPr="00314290">
        <w:rPr>
          <w:b/>
          <w:bCs/>
        </w:rPr>
        <w:t>Bestekken component en Keuring</w:t>
      </w:r>
      <w:r>
        <w:rPr>
          <w:b/>
          <w:bCs/>
        </w:rPr>
        <w:t xml:space="preserve"> </w:t>
      </w:r>
      <w:r w:rsidR="00691865" w:rsidRPr="00314290">
        <w:rPr>
          <w:b/>
          <w:bCs/>
        </w:rPr>
        <w:t>component binnen BOR component</w:t>
      </w:r>
    </w:p>
    <w:p w14:paraId="32FBFA76" w14:textId="636DF00E" w:rsidR="00691865" w:rsidRDefault="00691865" w:rsidP="00691865">
      <w:pPr>
        <w:ind w:left="0" w:firstLine="0"/>
      </w:pPr>
      <w:r>
        <w:t>De BOR component (</w:t>
      </w:r>
      <w:r w:rsidR="007C2E5F">
        <w:t>preventief</w:t>
      </w:r>
      <w:r>
        <w:t xml:space="preserve"> onderhoud) ondersteunt het hele werkproces voor</w:t>
      </w:r>
      <w:r w:rsidR="007C2E5F">
        <w:t xml:space="preserve"> preventief</w:t>
      </w:r>
      <w:r>
        <w:t xml:space="preserve"> onderhoud </w:t>
      </w:r>
      <w:r w:rsidRPr="004F2F1C">
        <w:t>van fysieke objecten (assets) in de openbare ruimte van de fysieke leefomgeving</w:t>
      </w:r>
      <w:r>
        <w:t>. Binnen dit werkproces onderkennen we</w:t>
      </w:r>
      <w:r w:rsidR="007C2E5F">
        <w:t xml:space="preserve"> drie</w:t>
      </w:r>
      <w:r>
        <w:t xml:space="preserve"> referentiecomponenten met</w:t>
      </w:r>
      <w:r w:rsidRPr="003576F5">
        <w:t xml:space="preserve"> logisch bij elkaar horende functionaliteit </w:t>
      </w:r>
      <w:r>
        <w:t xml:space="preserve">die  </w:t>
      </w:r>
      <w:r w:rsidRPr="003576F5">
        <w:t>modulair, zelfstandig inzetbaar en vervangba</w:t>
      </w:r>
      <w:r>
        <w:t xml:space="preserve">ar zijn. Dit zijn de referentiecomponenten </w:t>
      </w:r>
      <w:r w:rsidR="00202D21">
        <w:t xml:space="preserve">Inspectie component, </w:t>
      </w:r>
      <w:r>
        <w:t>Bestekken component en Keuring</w:t>
      </w:r>
      <w:r w:rsidR="00202D21">
        <w:t xml:space="preserve"> </w:t>
      </w:r>
      <w:r>
        <w:t>component.</w:t>
      </w:r>
    </w:p>
    <w:p w14:paraId="07C450AB" w14:textId="77777777" w:rsidR="00691865" w:rsidRDefault="00691865" w:rsidP="00691865">
      <w:pPr>
        <w:ind w:left="0" w:firstLine="0"/>
      </w:pPr>
      <w:r>
        <w:t>Wanneer deze componenten binnen de BOR applicatie worden opgenomen, is het gewenst dat deze componenten als afzonderlijke modules binnen de applicatie zijn opgenomen.</w:t>
      </w:r>
    </w:p>
    <w:p w14:paraId="5E0F686C" w14:textId="1025D353" w:rsidR="0016279A" w:rsidRDefault="0016279A" w:rsidP="00693C9B">
      <w:pPr>
        <w:ind w:left="0" w:firstLine="0"/>
      </w:pPr>
    </w:p>
    <w:p w14:paraId="1628D3B3" w14:textId="1A4BA584" w:rsidR="0016279A" w:rsidRPr="000C70F4" w:rsidRDefault="00907DDE" w:rsidP="00693C9B">
      <w:pPr>
        <w:ind w:left="0" w:firstLine="0"/>
        <w:rPr>
          <w:b/>
          <w:bCs/>
        </w:rPr>
      </w:pPr>
      <w:r w:rsidRPr="000C70F4">
        <w:rPr>
          <w:b/>
          <w:bCs/>
        </w:rPr>
        <w:t xml:space="preserve">Projectmanagement </w:t>
      </w:r>
      <w:r w:rsidR="000C70F4" w:rsidRPr="000C70F4">
        <w:rPr>
          <w:b/>
          <w:bCs/>
        </w:rPr>
        <w:t>component</w:t>
      </w:r>
    </w:p>
    <w:p w14:paraId="631984A1" w14:textId="14A59301" w:rsidR="000C70F4" w:rsidRDefault="003E6CAD" w:rsidP="00693C9B">
      <w:pPr>
        <w:ind w:left="0" w:firstLine="0"/>
      </w:pPr>
      <w:r>
        <w:t>De</w:t>
      </w:r>
      <w:r w:rsidR="00E87639">
        <w:t xml:space="preserve"> </w:t>
      </w:r>
      <w:r>
        <w:t>P</w:t>
      </w:r>
      <w:r w:rsidR="00E87639">
        <w:t>rojectmanagement component</w:t>
      </w:r>
      <w:r>
        <w:t xml:space="preserve"> is </w:t>
      </w:r>
      <w:r w:rsidR="00E67DBA">
        <w:t xml:space="preserve">opgenomen omdat </w:t>
      </w:r>
      <w:r w:rsidR="00414360">
        <w:t xml:space="preserve">regie </w:t>
      </w:r>
      <w:r w:rsidR="00E67DBA">
        <w:t xml:space="preserve">werkzaamheden ten behoeve </w:t>
      </w:r>
      <w:r w:rsidR="00414360">
        <w:t>van Directievoeren projectmatig kunnen worden aangepakt</w:t>
      </w:r>
      <w:r w:rsidR="00FB4090">
        <w:t>. Hierbij kan een generiek Projectmanagement Systeem ondersteuning bieden.</w:t>
      </w:r>
    </w:p>
    <w:p w14:paraId="2F05403E" w14:textId="624D1E9A" w:rsidR="00FB4090" w:rsidRPr="00440993" w:rsidRDefault="00C815D5" w:rsidP="00693C9B">
      <w:pPr>
        <w:ind w:left="0" w:firstLine="0"/>
      </w:pPr>
      <w:r>
        <w:t xml:space="preserve">Het Projectmanagement component is buiten scope geplaatst omdat </w:t>
      </w:r>
      <w:r w:rsidR="00340526">
        <w:t>op dit moment nog niet op deze wijze  wordt gewerkt.</w:t>
      </w:r>
    </w:p>
    <w:sectPr w:rsidR="00FB4090" w:rsidRPr="00440993" w:rsidSect="00B8756D">
      <w:pgSz w:w="16838" w:h="11906" w:orient="landscape" w:code="9"/>
      <w:pgMar w:top="1418" w:right="1276" w:bottom="851" w:left="2211" w:header="454" w:footer="34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15A24"/>
    <w:multiLevelType w:val="multilevel"/>
    <w:tmpl w:val="C14AB8FA"/>
    <w:styleLink w:val="Stijl1"/>
    <w:lvl w:ilvl="0">
      <w:start w:val="1"/>
      <w:numFmt w:val="decimal"/>
      <w:lvlText w:val="%1"/>
      <w:lvlJc w:val="left"/>
      <w:pPr>
        <w:tabs>
          <w:tab w:val="num" w:pos="567"/>
        </w:tabs>
        <w:ind w:left="567" w:hanging="567"/>
      </w:pPr>
      <w:rPr>
        <w:rFonts w:ascii="Arial" w:hAnsi="Arial" w:hint="default"/>
        <w:b w:val="0"/>
        <w:i w:val="0"/>
        <w:spacing w:val="0"/>
        <w:w w:val="100"/>
        <w:position w:val="0"/>
        <w:sz w:val="18"/>
      </w:rPr>
    </w:lvl>
    <w:lvl w:ilvl="1">
      <w:start w:val="1"/>
      <w:numFmt w:val="decimal"/>
      <w:lvlText w:val="%2.%1"/>
      <w:lvlJc w:val="left"/>
      <w:pPr>
        <w:tabs>
          <w:tab w:val="num" w:pos="851"/>
        </w:tabs>
        <w:ind w:left="851" w:hanging="851"/>
      </w:pPr>
      <w:rPr>
        <w:rFonts w:ascii="Arial" w:hAnsi="Arial" w:hint="default"/>
        <w:b w:val="0"/>
        <w:i w:val="0"/>
        <w:spacing w:val="0"/>
        <w:w w:val="100"/>
        <w:position w:val="0"/>
        <w:sz w:val="20"/>
        <w14:cntxtAlts w14:val="0"/>
      </w:rPr>
    </w:lvl>
    <w:lvl w:ilvl="2">
      <w:start w:val="1"/>
      <w:numFmt w:val="decimal"/>
      <w:lvlText w:val="%1.%3.%2"/>
      <w:lvlJc w:val="left"/>
      <w:pPr>
        <w:tabs>
          <w:tab w:val="num" w:pos="851"/>
        </w:tabs>
        <w:ind w:left="851" w:hanging="851"/>
      </w:pPr>
      <w:rPr>
        <w:rFonts w:hint="default"/>
      </w:rPr>
    </w:lvl>
    <w:lvl w:ilvl="3">
      <w:start w:val="1"/>
      <w:numFmt w:val="none"/>
      <w:suff w:val="nothing"/>
      <w:lvlText w:val=""/>
      <w:lvlJc w:val="left"/>
      <w:pPr>
        <w:ind w:left="0" w:firstLine="0"/>
      </w:pPr>
      <w:rPr>
        <w:rFonts w:ascii="Arial" w:hAnsi="Arial" w:hint="default"/>
        <w:b w:val="0"/>
        <w:i w:val="0"/>
        <w:sz w:val="18"/>
      </w:rPr>
    </w:lvl>
    <w:lvl w:ilvl="4">
      <w:start w:val="1"/>
      <w:numFmt w:val="none"/>
      <w:suff w:val="nothing"/>
      <w:lvlText w:val=""/>
      <w:lvlJc w:val="left"/>
      <w:pPr>
        <w:ind w:left="0" w:firstLine="0"/>
      </w:pPr>
      <w:rPr>
        <w:rFonts w:ascii="Arial" w:hAnsi="Arial" w:hint="default"/>
        <w:b w:val="0"/>
        <w:i w:val="0"/>
        <w:sz w:val="18"/>
      </w:rPr>
    </w:lvl>
    <w:lvl w:ilvl="5">
      <w:start w:val="1"/>
      <w:numFmt w:val="none"/>
      <w:suff w:val="nothing"/>
      <w:lvlText w:val=""/>
      <w:lvlJc w:val="left"/>
      <w:pPr>
        <w:ind w:left="0" w:firstLine="0"/>
      </w:pPr>
      <w:rPr>
        <w:rFont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6C67AFE"/>
    <w:multiLevelType w:val="multilevel"/>
    <w:tmpl w:val="C14AB8FA"/>
    <w:numStyleLink w:val="Stijl1"/>
  </w:abstractNum>
  <w:abstractNum w:abstractNumId="2" w15:restartNumberingAfterBreak="0">
    <w:nsid w:val="07877B04"/>
    <w:multiLevelType w:val="hybridMultilevel"/>
    <w:tmpl w:val="BD9CBDEE"/>
    <w:lvl w:ilvl="0" w:tplc="3E28E992">
      <w:start w:val="1"/>
      <w:numFmt w:val="bullet"/>
      <w:lvlText w:val="•"/>
      <w:lvlJc w:val="left"/>
      <w:pPr>
        <w:ind w:left="720" w:hanging="360"/>
      </w:pPr>
      <w:rPr>
        <w:rFonts w:ascii="Arial" w:hAnsi="Arial" w:hint="default"/>
        <w:b w:val="0"/>
        <w:i w:val="0"/>
        <w:spacing w:val="0"/>
        <w:w w:val="100"/>
        <w:position w:val="0"/>
        <w:sz w:val="20"/>
      </w:rPr>
    </w:lvl>
    <w:lvl w:ilvl="1" w:tplc="463AAAAA">
      <w:start w:val="1"/>
      <w:numFmt w:val="decimal"/>
      <w:lvlText w:val="%2"/>
      <w:lvlJc w:val="left"/>
      <w:pPr>
        <w:ind w:left="1440" w:hanging="360"/>
      </w:pPr>
      <w:rPr>
        <w:rFonts w:ascii="Arial" w:hAnsi="Arial" w:hint="default"/>
        <w:b w:val="0"/>
        <w:i w:val="0"/>
        <w:spacing w:val="0"/>
        <w:w w:val="100"/>
        <w:position w:val="0"/>
        <w:sz w:val="20"/>
        <w14:cntxtAlts w14:val="0"/>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9AE633B"/>
    <w:multiLevelType w:val="multilevel"/>
    <w:tmpl w:val="C14AB8FA"/>
    <w:numStyleLink w:val="Stijl1"/>
  </w:abstractNum>
  <w:abstractNum w:abstractNumId="4" w15:restartNumberingAfterBreak="0">
    <w:nsid w:val="1F3F6CB0"/>
    <w:multiLevelType w:val="hybridMultilevel"/>
    <w:tmpl w:val="92589DD8"/>
    <w:lvl w:ilvl="0" w:tplc="8A9C2B6E">
      <w:start w:val="1"/>
      <w:numFmt w:val="decimal"/>
      <w:lvlText w:val="%1"/>
      <w:lvlJc w:val="left"/>
      <w:pPr>
        <w:ind w:left="360" w:hanging="360"/>
      </w:pPr>
      <w:rPr>
        <w:rFonts w:ascii="Arial" w:hAnsi="Arial" w:hint="default"/>
        <w:b w:val="0"/>
        <w:i w:val="0"/>
        <w:spacing w:val="0"/>
        <w:w w:val="100"/>
        <w:position w:val="0"/>
        <w:sz w:val="20"/>
        <w14:cntxtAlts w14:val="0"/>
      </w:rPr>
    </w:lvl>
    <w:lvl w:ilvl="1" w:tplc="9228906C" w:tentative="1">
      <w:start w:val="1"/>
      <w:numFmt w:val="bullet"/>
      <w:lvlText w:val="o"/>
      <w:lvlJc w:val="left"/>
      <w:pPr>
        <w:ind w:left="1080" w:hanging="360"/>
      </w:pPr>
      <w:rPr>
        <w:rFonts w:ascii="Courier New" w:hAnsi="Courier New" w:cs="Courier New" w:hint="default"/>
      </w:rPr>
    </w:lvl>
    <w:lvl w:ilvl="2" w:tplc="2AB4B6BC" w:tentative="1">
      <w:start w:val="1"/>
      <w:numFmt w:val="bullet"/>
      <w:lvlText w:val=""/>
      <w:lvlJc w:val="left"/>
      <w:pPr>
        <w:ind w:left="1800" w:hanging="360"/>
      </w:pPr>
      <w:rPr>
        <w:rFonts w:ascii="Wingdings" w:hAnsi="Wingdings" w:hint="default"/>
      </w:rPr>
    </w:lvl>
    <w:lvl w:ilvl="3" w:tplc="C78CF9D4" w:tentative="1">
      <w:start w:val="1"/>
      <w:numFmt w:val="bullet"/>
      <w:lvlText w:val=""/>
      <w:lvlJc w:val="left"/>
      <w:pPr>
        <w:ind w:left="2520" w:hanging="360"/>
      </w:pPr>
      <w:rPr>
        <w:rFonts w:ascii="Symbol" w:hAnsi="Symbol" w:hint="default"/>
      </w:rPr>
    </w:lvl>
    <w:lvl w:ilvl="4" w:tplc="DAE6587E" w:tentative="1">
      <w:start w:val="1"/>
      <w:numFmt w:val="bullet"/>
      <w:lvlText w:val="o"/>
      <w:lvlJc w:val="left"/>
      <w:pPr>
        <w:ind w:left="3240" w:hanging="360"/>
      </w:pPr>
      <w:rPr>
        <w:rFonts w:ascii="Courier New" w:hAnsi="Courier New" w:cs="Courier New" w:hint="default"/>
      </w:rPr>
    </w:lvl>
    <w:lvl w:ilvl="5" w:tplc="5BE49130" w:tentative="1">
      <w:start w:val="1"/>
      <w:numFmt w:val="bullet"/>
      <w:lvlText w:val=""/>
      <w:lvlJc w:val="left"/>
      <w:pPr>
        <w:ind w:left="3960" w:hanging="360"/>
      </w:pPr>
      <w:rPr>
        <w:rFonts w:ascii="Wingdings" w:hAnsi="Wingdings" w:hint="default"/>
      </w:rPr>
    </w:lvl>
    <w:lvl w:ilvl="6" w:tplc="5BE60EC8" w:tentative="1">
      <w:start w:val="1"/>
      <w:numFmt w:val="bullet"/>
      <w:lvlText w:val=""/>
      <w:lvlJc w:val="left"/>
      <w:pPr>
        <w:ind w:left="4680" w:hanging="360"/>
      </w:pPr>
      <w:rPr>
        <w:rFonts w:ascii="Symbol" w:hAnsi="Symbol" w:hint="default"/>
      </w:rPr>
    </w:lvl>
    <w:lvl w:ilvl="7" w:tplc="59CA11D8" w:tentative="1">
      <w:start w:val="1"/>
      <w:numFmt w:val="bullet"/>
      <w:lvlText w:val="o"/>
      <w:lvlJc w:val="left"/>
      <w:pPr>
        <w:ind w:left="5400" w:hanging="360"/>
      </w:pPr>
      <w:rPr>
        <w:rFonts w:ascii="Courier New" w:hAnsi="Courier New" w:cs="Courier New" w:hint="default"/>
      </w:rPr>
    </w:lvl>
    <w:lvl w:ilvl="8" w:tplc="D5C0D820" w:tentative="1">
      <w:start w:val="1"/>
      <w:numFmt w:val="bullet"/>
      <w:lvlText w:val=""/>
      <w:lvlJc w:val="left"/>
      <w:pPr>
        <w:ind w:left="6120" w:hanging="360"/>
      </w:pPr>
      <w:rPr>
        <w:rFonts w:ascii="Wingdings" w:hAnsi="Wingdings" w:hint="default"/>
      </w:rPr>
    </w:lvl>
  </w:abstractNum>
  <w:abstractNum w:abstractNumId="5" w15:restartNumberingAfterBreak="0">
    <w:nsid w:val="2749435A"/>
    <w:multiLevelType w:val="hybridMultilevel"/>
    <w:tmpl w:val="8DDA6EC6"/>
    <w:lvl w:ilvl="0" w:tplc="7F5439FA">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2185D20"/>
    <w:multiLevelType w:val="multilevel"/>
    <w:tmpl w:val="C14AB8FA"/>
    <w:numStyleLink w:val="Stijl1"/>
  </w:abstractNum>
  <w:abstractNum w:abstractNumId="7" w15:restartNumberingAfterBreak="0">
    <w:nsid w:val="48A35C6B"/>
    <w:multiLevelType w:val="hybridMultilevel"/>
    <w:tmpl w:val="5AA62240"/>
    <w:lvl w:ilvl="0" w:tplc="7F5439FA">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025635F"/>
    <w:multiLevelType w:val="multilevel"/>
    <w:tmpl w:val="CCE4DDC2"/>
    <w:lvl w:ilvl="0">
      <w:start w:val="1"/>
      <w:numFmt w:val="decimal"/>
      <w:lvlText w:val="%1"/>
      <w:lvlJc w:val="left"/>
      <w:pPr>
        <w:tabs>
          <w:tab w:val="num" w:pos="284"/>
        </w:tabs>
        <w:ind w:left="284" w:hanging="284"/>
      </w:pPr>
      <w:rPr>
        <w:rFonts w:ascii="Arial" w:hAnsi="Arial" w:hint="default"/>
        <w:b w:val="0"/>
        <w:i w:val="0"/>
        <w:spacing w:val="0"/>
        <w:w w:val="100"/>
        <w:position w:val="0"/>
        <w:sz w:val="18"/>
      </w:rPr>
    </w:lvl>
    <w:lvl w:ilvl="1">
      <w:start w:val="1"/>
      <w:numFmt w:val="decimal"/>
      <w:lvlText w:val="%1.%2."/>
      <w:lvlJc w:val="left"/>
      <w:pPr>
        <w:tabs>
          <w:tab w:val="num" w:pos="851"/>
        </w:tabs>
        <w:ind w:left="851" w:hanging="851"/>
      </w:pPr>
      <w:rPr>
        <w:rFonts w:ascii="Arial" w:hAnsi="Arial" w:hint="default"/>
        <w:b w:val="0"/>
        <w:i w:val="0"/>
        <w:spacing w:val="0"/>
        <w:w w:val="100"/>
        <w:position w:val="0"/>
        <w:sz w:val="20"/>
        <w14:cntxtAlts w14:val="0"/>
      </w:rPr>
    </w:lvl>
    <w:lvl w:ilvl="2">
      <w:start w:val="1"/>
      <w:numFmt w:val="decimal"/>
      <w:lvlText w:val="%1.%3.%2"/>
      <w:lvlJc w:val="left"/>
      <w:pPr>
        <w:tabs>
          <w:tab w:val="num" w:pos="851"/>
        </w:tabs>
        <w:ind w:left="851" w:hanging="851"/>
      </w:pPr>
      <w:rPr>
        <w:rFonts w:hint="default"/>
      </w:rPr>
    </w:lvl>
    <w:lvl w:ilvl="3">
      <w:start w:val="1"/>
      <w:numFmt w:val="none"/>
      <w:suff w:val="nothing"/>
      <w:lvlText w:val=""/>
      <w:lvlJc w:val="left"/>
      <w:pPr>
        <w:ind w:left="0" w:firstLine="0"/>
      </w:pPr>
      <w:rPr>
        <w:rFonts w:ascii="Arial" w:hAnsi="Arial" w:hint="default"/>
        <w:b w:val="0"/>
        <w:i w:val="0"/>
        <w:sz w:val="18"/>
      </w:rPr>
    </w:lvl>
    <w:lvl w:ilvl="4">
      <w:start w:val="1"/>
      <w:numFmt w:val="none"/>
      <w:suff w:val="nothing"/>
      <w:lvlText w:val=""/>
      <w:lvlJc w:val="left"/>
      <w:pPr>
        <w:ind w:left="0" w:firstLine="0"/>
      </w:pPr>
      <w:rPr>
        <w:rFonts w:ascii="Arial" w:hAnsi="Arial" w:hint="default"/>
        <w:b w:val="0"/>
        <w:i w:val="0"/>
        <w:sz w:val="18"/>
      </w:rPr>
    </w:lvl>
    <w:lvl w:ilvl="5">
      <w:start w:val="1"/>
      <w:numFmt w:val="none"/>
      <w:suff w:val="nothing"/>
      <w:lvlText w:val=""/>
      <w:lvlJc w:val="left"/>
      <w:pPr>
        <w:ind w:left="0" w:firstLine="0"/>
      </w:pPr>
      <w:rPr>
        <w:rFont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51D17F94"/>
    <w:multiLevelType w:val="hybridMultilevel"/>
    <w:tmpl w:val="2524542A"/>
    <w:lvl w:ilvl="0" w:tplc="3E28E992">
      <w:start w:val="1"/>
      <w:numFmt w:val="bullet"/>
      <w:lvlText w:val="•"/>
      <w:lvlJc w:val="left"/>
      <w:pPr>
        <w:ind w:left="720" w:hanging="360"/>
      </w:pPr>
      <w:rPr>
        <w:rFonts w:ascii="Arial" w:hAnsi="Arial" w:hint="default"/>
        <w:b w:val="0"/>
        <w:i w:val="0"/>
        <w:spacing w:val="0"/>
        <w:w w:val="100"/>
        <w:position w:val="0"/>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6967F67"/>
    <w:multiLevelType w:val="hybridMultilevel"/>
    <w:tmpl w:val="E548AFDA"/>
    <w:lvl w:ilvl="0" w:tplc="463AAAAA">
      <w:start w:val="1"/>
      <w:numFmt w:val="bullet"/>
      <w:lvlText w:val="•"/>
      <w:lvlJc w:val="left"/>
      <w:pPr>
        <w:ind w:left="720" w:hanging="360"/>
      </w:pPr>
      <w:rPr>
        <w:rFonts w:ascii="Arial" w:hAnsi="Arial" w:hint="default"/>
        <w:b w:val="0"/>
        <w:i w:val="0"/>
        <w:spacing w:val="0"/>
        <w:w w:val="100"/>
        <w:position w:val="0"/>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B514305"/>
    <w:multiLevelType w:val="hybridMultilevel"/>
    <w:tmpl w:val="5A166274"/>
    <w:lvl w:ilvl="0" w:tplc="3E28E992">
      <w:start w:val="1"/>
      <w:numFmt w:val="bullet"/>
      <w:lvlText w:val="•"/>
      <w:lvlJc w:val="left"/>
      <w:pPr>
        <w:ind w:left="720" w:hanging="360"/>
      </w:pPr>
      <w:rPr>
        <w:rFonts w:ascii="Arial" w:hAnsi="Arial" w:hint="default"/>
        <w:b w:val="0"/>
        <w:i w:val="0"/>
        <w:spacing w:val="0"/>
        <w:w w:val="100"/>
        <w:position w:val="0"/>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35B3EFB"/>
    <w:multiLevelType w:val="hybridMultilevel"/>
    <w:tmpl w:val="220EB9F2"/>
    <w:lvl w:ilvl="0" w:tplc="24BE02FE">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6FD273E"/>
    <w:multiLevelType w:val="hybridMultilevel"/>
    <w:tmpl w:val="8166CC50"/>
    <w:lvl w:ilvl="0" w:tplc="B9C0A5BA">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79807BC3"/>
    <w:multiLevelType w:val="multilevel"/>
    <w:tmpl w:val="6F823552"/>
    <w:lvl w:ilvl="0">
      <w:start w:val="1"/>
      <w:numFmt w:val="decimal"/>
      <w:lvlText w:val="%1"/>
      <w:lvlJc w:val="left"/>
      <w:pPr>
        <w:tabs>
          <w:tab w:val="num" w:pos="284"/>
        </w:tabs>
        <w:ind w:left="284" w:hanging="284"/>
      </w:pPr>
      <w:rPr>
        <w:rFonts w:ascii="Arial" w:hAnsi="Arial" w:hint="default"/>
        <w:b w:val="0"/>
        <w:i w:val="0"/>
        <w:spacing w:val="0"/>
        <w:w w:val="100"/>
        <w:position w:val="0"/>
        <w:sz w:val="18"/>
      </w:rPr>
    </w:lvl>
    <w:lvl w:ilvl="1">
      <w:start w:val="1"/>
      <w:numFmt w:val="decimal"/>
      <w:lvlText w:val="%2.%1"/>
      <w:lvlJc w:val="left"/>
      <w:pPr>
        <w:tabs>
          <w:tab w:val="num" w:pos="851"/>
        </w:tabs>
        <w:ind w:left="851" w:hanging="851"/>
      </w:pPr>
      <w:rPr>
        <w:rFonts w:ascii="Arial" w:hAnsi="Arial" w:hint="default"/>
        <w:b w:val="0"/>
        <w:i w:val="0"/>
        <w:spacing w:val="0"/>
        <w:w w:val="100"/>
        <w:position w:val="0"/>
        <w:sz w:val="20"/>
        <w14:cntxtAlts w14:val="0"/>
      </w:rPr>
    </w:lvl>
    <w:lvl w:ilvl="2">
      <w:start w:val="1"/>
      <w:numFmt w:val="decimal"/>
      <w:lvlText w:val="%1.%3.%2"/>
      <w:lvlJc w:val="left"/>
      <w:pPr>
        <w:tabs>
          <w:tab w:val="num" w:pos="851"/>
        </w:tabs>
        <w:ind w:left="851" w:hanging="851"/>
      </w:pPr>
      <w:rPr>
        <w:rFonts w:hint="default"/>
      </w:rPr>
    </w:lvl>
    <w:lvl w:ilvl="3">
      <w:start w:val="1"/>
      <w:numFmt w:val="none"/>
      <w:suff w:val="nothing"/>
      <w:lvlText w:val=""/>
      <w:lvlJc w:val="left"/>
      <w:pPr>
        <w:ind w:left="0" w:firstLine="0"/>
      </w:pPr>
      <w:rPr>
        <w:rFonts w:ascii="Arial" w:hAnsi="Arial" w:hint="default"/>
        <w:b w:val="0"/>
        <w:i w:val="0"/>
        <w:sz w:val="18"/>
      </w:rPr>
    </w:lvl>
    <w:lvl w:ilvl="4">
      <w:start w:val="1"/>
      <w:numFmt w:val="none"/>
      <w:suff w:val="nothing"/>
      <w:lvlText w:val=""/>
      <w:lvlJc w:val="left"/>
      <w:pPr>
        <w:ind w:left="0" w:firstLine="0"/>
      </w:pPr>
      <w:rPr>
        <w:rFonts w:ascii="Arial" w:hAnsi="Arial" w:hint="default"/>
        <w:b w:val="0"/>
        <w:i w:val="0"/>
        <w:sz w:val="18"/>
      </w:rPr>
    </w:lvl>
    <w:lvl w:ilvl="5">
      <w:start w:val="1"/>
      <w:numFmt w:val="none"/>
      <w:suff w:val="nothing"/>
      <w:lvlText w:val=""/>
      <w:lvlJc w:val="left"/>
      <w:pPr>
        <w:ind w:left="0" w:firstLine="0"/>
      </w:pPr>
      <w:rPr>
        <w:rFont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7F4F50F8"/>
    <w:multiLevelType w:val="hybridMultilevel"/>
    <w:tmpl w:val="62389AE0"/>
    <w:lvl w:ilvl="0" w:tplc="AC6E6822">
      <w:start w:val="1"/>
      <w:numFmt w:val="bullet"/>
      <w:lvlText w:val="•"/>
      <w:lvlJc w:val="left"/>
      <w:pPr>
        <w:tabs>
          <w:tab w:val="num" w:pos="284"/>
        </w:tabs>
        <w:ind w:left="284" w:hanging="284"/>
      </w:pPr>
      <w:rPr>
        <w:rFonts w:ascii="Arial" w:hAnsi="Arial" w:hint="default"/>
        <w:b w:val="0"/>
        <w:i w:val="0"/>
        <w:spacing w:val="0"/>
        <w:w w:val="100"/>
        <w:position w:val="0"/>
        <w:sz w:val="20"/>
      </w:rPr>
    </w:lvl>
    <w:lvl w:ilvl="1" w:tplc="3E28E992">
      <w:start w:val="1"/>
      <w:numFmt w:val="bullet"/>
      <w:lvlText w:val="•"/>
      <w:lvlJc w:val="left"/>
      <w:pPr>
        <w:ind w:left="1080" w:hanging="360"/>
      </w:pPr>
      <w:rPr>
        <w:rFonts w:ascii="Arial" w:hAnsi="Arial" w:hint="default"/>
        <w:b w:val="0"/>
        <w:i w:val="0"/>
        <w:spacing w:val="0"/>
        <w:w w:val="100"/>
        <w:position w:val="0"/>
        <w:sz w:val="20"/>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045065875">
    <w:abstractNumId w:val="4"/>
  </w:num>
  <w:num w:numId="2" w16cid:durableId="687945972">
    <w:abstractNumId w:val="10"/>
  </w:num>
  <w:num w:numId="3" w16cid:durableId="480922320">
    <w:abstractNumId w:val="2"/>
  </w:num>
  <w:num w:numId="4" w16cid:durableId="1275863139">
    <w:abstractNumId w:val="0"/>
  </w:num>
  <w:num w:numId="5" w16cid:durableId="1347174559">
    <w:abstractNumId w:val="1"/>
  </w:num>
  <w:num w:numId="6" w16cid:durableId="736322263">
    <w:abstractNumId w:val="3"/>
  </w:num>
  <w:num w:numId="7" w16cid:durableId="803885084">
    <w:abstractNumId w:val="11"/>
  </w:num>
  <w:num w:numId="8" w16cid:durableId="1021317371">
    <w:abstractNumId w:val="9"/>
  </w:num>
  <w:num w:numId="9" w16cid:durableId="2119639485">
    <w:abstractNumId w:val="6"/>
  </w:num>
  <w:num w:numId="10" w16cid:durableId="687366069">
    <w:abstractNumId w:val="15"/>
  </w:num>
  <w:num w:numId="11" w16cid:durableId="2088502261">
    <w:abstractNumId w:val="14"/>
  </w:num>
  <w:num w:numId="12" w16cid:durableId="1308851615">
    <w:abstractNumId w:val="5"/>
  </w:num>
  <w:num w:numId="13" w16cid:durableId="1188643514">
    <w:abstractNumId w:val="7"/>
  </w:num>
  <w:num w:numId="14" w16cid:durableId="1237009572">
    <w:abstractNumId w:val="8"/>
  </w:num>
  <w:num w:numId="15" w16cid:durableId="206189364">
    <w:abstractNumId w:val="12"/>
  </w:num>
  <w:num w:numId="16" w16cid:durableId="53192001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284"/>
  <w:hyphenationZone w:val="425"/>
  <w:drawingGridHorizontalSpacing w:val="9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1C6D"/>
    <w:rsid w:val="00001217"/>
    <w:rsid w:val="0000582F"/>
    <w:rsid w:val="00006681"/>
    <w:rsid w:val="00011363"/>
    <w:rsid w:val="000124A3"/>
    <w:rsid w:val="00013229"/>
    <w:rsid w:val="00022BC6"/>
    <w:rsid w:val="00046BC5"/>
    <w:rsid w:val="0004771E"/>
    <w:rsid w:val="000562ED"/>
    <w:rsid w:val="00057CBE"/>
    <w:rsid w:val="000643E3"/>
    <w:rsid w:val="00066502"/>
    <w:rsid w:val="00070F56"/>
    <w:rsid w:val="000731F8"/>
    <w:rsid w:val="000760EB"/>
    <w:rsid w:val="00093EAC"/>
    <w:rsid w:val="000942F5"/>
    <w:rsid w:val="000943BB"/>
    <w:rsid w:val="0009459A"/>
    <w:rsid w:val="00094F89"/>
    <w:rsid w:val="00096563"/>
    <w:rsid w:val="000A0F69"/>
    <w:rsid w:val="000A2102"/>
    <w:rsid w:val="000A560C"/>
    <w:rsid w:val="000B1501"/>
    <w:rsid w:val="000B2F82"/>
    <w:rsid w:val="000B46BE"/>
    <w:rsid w:val="000B4A54"/>
    <w:rsid w:val="000C596F"/>
    <w:rsid w:val="000C6505"/>
    <w:rsid w:val="000C70F4"/>
    <w:rsid w:val="000C76C2"/>
    <w:rsid w:val="000D7186"/>
    <w:rsid w:val="000E00A6"/>
    <w:rsid w:val="000E11C0"/>
    <w:rsid w:val="000F0041"/>
    <w:rsid w:val="000F531F"/>
    <w:rsid w:val="00110D22"/>
    <w:rsid w:val="0011144F"/>
    <w:rsid w:val="00111963"/>
    <w:rsid w:val="0011587F"/>
    <w:rsid w:val="00125602"/>
    <w:rsid w:val="0012640C"/>
    <w:rsid w:val="00127E10"/>
    <w:rsid w:val="0013025C"/>
    <w:rsid w:val="00136C31"/>
    <w:rsid w:val="00140CD9"/>
    <w:rsid w:val="0015032C"/>
    <w:rsid w:val="00153501"/>
    <w:rsid w:val="0016279A"/>
    <w:rsid w:val="001729CE"/>
    <w:rsid w:val="00175F25"/>
    <w:rsid w:val="00183136"/>
    <w:rsid w:val="00186999"/>
    <w:rsid w:val="00190C96"/>
    <w:rsid w:val="001D278F"/>
    <w:rsid w:val="001E73E8"/>
    <w:rsid w:val="001F2DF3"/>
    <w:rsid w:val="001F5895"/>
    <w:rsid w:val="001F70F8"/>
    <w:rsid w:val="00202D21"/>
    <w:rsid w:val="002147E4"/>
    <w:rsid w:val="002250B5"/>
    <w:rsid w:val="002266F3"/>
    <w:rsid w:val="00231767"/>
    <w:rsid w:val="0023471A"/>
    <w:rsid w:val="00242E5D"/>
    <w:rsid w:val="002442BC"/>
    <w:rsid w:val="00246C68"/>
    <w:rsid w:val="002544C9"/>
    <w:rsid w:val="002667C7"/>
    <w:rsid w:val="00274520"/>
    <w:rsid w:val="0029011F"/>
    <w:rsid w:val="002949DB"/>
    <w:rsid w:val="002A4E45"/>
    <w:rsid w:val="002B6BFF"/>
    <w:rsid w:val="002C3EED"/>
    <w:rsid w:val="002D08A5"/>
    <w:rsid w:val="002D389A"/>
    <w:rsid w:val="002D4492"/>
    <w:rsid w:val="002D6A20"/>
    <w:rsid w:val="002E489E"/>
    <w:rsid w:val="002E500F"/>
    <w:rsid w:val="002F0DFE"/>
    <w:rsid w:val="002F0EF3"/>
    <w:rsid w:val="002F5810"/>
    <w:rsid w:val="002F7F41"/>
    <w:rsid w:val="00306CCB"/>
    <w:rsid w:val="0031001A"/>
    <w:rsid w:val="00315201"/>
    <w:rsid w:val="003177EC"/>
    <w:rsid w:val="00332CC7"/>
    <w:rsid w:val="003364BD"/>
    <w:rsid w:val="00340526"/>
    <w:rsid w:val="00353056"/>
    <w:rsid w:val="003561D3"/>
    <w:rsid w:val="003576F5"/>
    <w:rsid w:val="0036016A"/>
    <w:rsid w:val="00362D1E"/>
    <w:rsid w:val="0036529D"/>
    <w:rsid w:val="00365862"/>
    <w:rsid w:val="00372BC1"/>
    <w:rsid w:val="00392E8D"/>
    <w:rsid w:val="00393F4F"/>
    <w:rsid w:val="003A0960"/>
    <w:rsid w:val="003A4F50"/>
    <w:rsid w:val="003A7585"/>
    <w:rsid w:val="003A7E59"/>
    <w:rsid w:val="003B2B4A"/>
    <w:rsid w:val="003E2376"/>
    <w:rsid w:val="003E2F18"/>
    <w:rsid w:val="003E2FC6"/>
    <w:rsid w:val="003E545B"/>
    <w:rsid w:val="003E6CAD"/>
    <w:rsid w:val="003F18E3"/>
    <w:rsid w:val="003F67A9"/>
    <w:rsid w:val="00402293"/>
    <w:rsid w:val="00403A3C"/>
    <w:rsid w:val="00413123"/>
    <w:rsid w:val="00414360"/>
    <w:rsid w:val="004162C3"/>
    <w:rsid w:val="0042036F"/>
    <w:rsid w:val="00424553"/>
    <w:rsid w:val="00434917"/>
    <w:rsid w:val="00440993"/>
    <w:rsid w:val="00445ACE"/>
    <w:rsid w:val="0045528A"/>
    <w:rsid w:val="00467CFC"/>
    <w:rsid w:val="00476490"/>
    <w:rsid w:val="00485155"/>
    <w:rsid w:val="00487385"/>
    <w:rsid w:val="004A1A11"/>
    <w:rsid w:val="004A725B"/>
    <w:rsid w:val="004B781E"/>
    <w:rsid w:val="004D11BC"/>
    <w:rsid w:val="004D4FC4"/>
    <w:rsid w:val="004D5527"/>
    <w:rsid w:val="004D6E14"/>
    <w:rsid w:val="004E0C41"/>
    <w:rsid w:val="004F2F1C"/>
    <w:rsid w:val="0051364B"/>
    <w:rsid w:val="00513F07"/>
    <w:rsid w:val="0051446C"/>
    <w:rsid w:val="00516B63"/>
    <w:rsid w:val="00525116"/>
    <w:rsid w:val="00530404"/>
    <w:rsid w:val="00534634"/>
    <w:rsid w:val="005379C2"/>
    <w:rsid w:val="00544B36"/>
    <w:rsid w:val="00553722"/>
    <w:rsid w:val="00555E84"/>
    <w:rsid w:val="00560027"/>
    <w:rsid w:val="00566C23"/>
    <w:rsid w:val="0057557E"/>
    <w:rsid w:val="0058150F"/>
    <w:rsid w:val="00587F24"/>
    <w:rsid w:val="0059447A"/>
    <w:rsid w:val="005A03A0"/>
    <w:rsid w:val="005A0EF3"/>
    <w:rsid w:val="005C0F4E"/>
    <w:rsid w:val="005C2079"/>
    <w:rsid w:val="005C5DE5"/>
    <w:rsid w:val="005D1DF4"/>
    <w:rsid w:val="005D612A"/>
    <w:rsid w:val="005E5009"/>
    <w:rsid w:val="005E7AEC"/>
    <w:rsid w:val="0060006F"/>
    <w:rsid w:val="00600707"/>
    <w:rsid w:val="00600B21"/>
    <w:rsid w:val="006170CD"/>
    <w:rsid w:val="00624A71"/>
    <w:rsid w:val="00624D07"/>
    <w:rsid w:val="006256E8"/>
    <w:rsid w:val="00641493"/>
    <w:rsid w:val="00642048"/>
    <w:rsid w:val="00655094"/>
    <w:rsid w:val="00675ECF"/>
    <w:rsid w:val="00686474"/>
    <w:rsid w:val="0069119C"/>
    <w:rsid w:val="00691865"/>
    <w:rsid w:val="00693C9B"/>
    <w:rsid w:val="006A7BB7"/>
    <w:rsid w:val="006B197D"/>
    <w:rsid w:val="006B5349"/>
    <w:rsid w:val="006B78E8"/>
    <w:rsid w:val="006D1A2C"/>
    <w:rsid w:val="006D245D"/>
    <w:rsid w:val="006D5EF8"/>
    <w:rsid w:val="006E040F"/>
    <w:rsid w:val="006E6B1F"/>
    <w:rsid w:val="00704386"/>
    <w:rsid w:val="00711C6D"/>
    <w:rsid w:val="00713AFA"/>
    <w:rsid w:val="00722A1A"/>
    <w:rsid w:val="00733629"/>
    <w:rsid w:val="00735DFD"/>
    <w:rsid w:val="00742931"/>
    <w:rsid w:val="00743174"/>
    <w:rsid w:val="0074730B"/>
    <w:rsid w:val="0075029F"/>
    <w:rsid w:val="0076126D"/>
    <w:rsid w:val="0076591B"/>
    <w:rsid w:val="0076640F"/>
    <w:rsid w:val="0077048E"/>
    <w:rsid w:val="00774B62"/>
    <w:rsid w:val="00776C05"/>
    <w:rsid w:val="00787902"/>
    <w:rsid w:val="007A171F"/>
    <w:rsid w:val="007A6DEA"/>
    <w:rsid w:val="007A6E7D"/>
    <w:rsid w:val="007C072C"/>
    <w:rsid w:val="007C2E5F"/>
    <w:rsid w:val="007E2BAC"/>
    <w:rsid w:val="007E524C"/>
    <w:rsid w:val="007E77FD"/>
    <w:rsid w:val="0080223D"/>
    <w:rsid w:val="008173A1"/>
    <w:rsid w:val="00821277"/>
    <w:rsid w:val="00831115"/>
    <w:rsid w:val="00831765"/>
    <w:rsid w:val="00833613"/>
    <w:rsid w:val="00835DD2"/>
    <w:rsid w:val="0084689D"/>
    <w:rsid w:val="00851C1D"/>
    <w:rsid w:val="00851E15"/>
    <w:rsid w:val="00874232"/>
    <w:rsid w:val="0088269B"/>
    <w:rsid w:val="008863A0"/>
    <w:rsid w:val="0089032F"/>
    <w:rsid w:val="00891C6F"/>
    <w:rsid w:val="0089426A"/>
    <w:rsid w:val="00896825"/>
    <w:rsid w:val="008A13F6"/>
    <w:rsid w:val="008A76BA"/>
    <w:rsid w:val="008C3810"/>
    <w:rsid w:val="008D5F5C"/>
    <w:rsid w:val="008D75C3"/>
    <w:rsid w:val="008E1279"/>
    <w:rsid w:val="008E2B86"/>
    <w:rsid w:val="00900843"/>
    <w:rsid w:val="00900CA5"/>
    <w:rsid w:val="00907B64"/>
    <w:rsid w:val="00907DDE"/>
    <w:rsid w:val="00916382"/>
    <w:rsid w:val="0092247C"/>
    <w:rsid w:val="00922B87"/>
    <w:rsid w:val="009254EC"/>
    <w:rsid w:val="0093526E"/>
    <w:rsid w:val="009653EE"/>
    <w:rsid w:val="00971216"/>
    <w:rsid w:val="00973CAC"/>
    <w:rsid w:val="00974B55"/>
    <w:rsid w:val="009852D2"/>
    <w:rsid w:val="00985BF3"/>
    <w:rsid w:val="009A11C2"/>
    <w:rsid w:val="009A7234"/>
    <w:rsid w:val="009B3908"/>
    <w:rsid w:val="009B6279"/>
    <w:rsid w:val="009C28FF"/>
    <w:rsid w:val="009C3FB4"/>
    <w:rsid w:val="009C4535"/>
    <w:rsid w:val="009D69ED"/>
    <w:rsid w:val="009D7DF6"/>
    <w:rsid w:val="009E7842"/>
    <w:rsid w:val="009F3367"/>
    <w:rsid w:val="00A0716A"/>
    <w:rsid w:val="00A14B26"/>
    <w:rsid w:val="00A152D1"/>
    <w:rsid w:val="00A25724"/>
    <w:rsid w:val="00A32982"/>
    <w:rsid w:val="00A342B3"/>
    <w:rsid w:val="00A4043E"/>
    <w:rsid w:val="00A44D93"/>
    <w:rsid w:val="00A52C7F"/>
    <w:rsid w:val="00A55841"/>
    <w:rsid w:val="00A670CB"/>
    <w:rsid w:val="00A76AB6"/>
    <w:rsid w:val="00A778C2"/>
    <w:rsid w:val="00A83C68"/>
    <w:rsid w:val="00A84FBD"/>
    <w:rsid w:val="00A862D5"/>
    <w:rsid w:val="00A87301"/>
    <w:rsid w:val="00A87729"/>
    <w:rsid w:val="00A944D8"/>
    <w:rsid w:val="00AA0E0D"/>
    <w:rsid w:val="00AA13BB"/>
    <w:rsid w:val="00AA2A3E"/>
    <w:rsid w:val="00AA4FA4"/>
    <w:rsid w:val="00AB1517"/>
    <w:rsid w:val="00AB40CC"/>
    <w:rsid w:val="00AB5167"/>
    <w:rsid w:val="00AB5A13"/>
    <w:rsid w:val="00AB66DA"/>
    <w:rsid w:val="00AD1A97"/>
    <w:rsid w:val="00AE46AE"/>
    <w:rsid w:val="00AF3BAC"/>
    <w:rsid w:val="00B02B82"/>
    <w:rsid w:val="00B03BA5"/>
    <w:rsid w:val="00B11B67"/>
    <w:rsid w:val="00B144AE"/>
    <w:rsid w:val="00B24DDA"/>
    <w:rsid w:val="00B34EAE"/>
    <w:rsid w:val="00B41C76"/>
    <w:rsid w:val="00B42393"/>
    <w:rsid w:val="00B43141"/>
    <w:rsid w:val="00B45C46"/>
    <w:rsid w:val="00B478B1"/>
    <w:rsid w:val="00B52BB4"/>
    <w:rsid w:val="00B530CA"/>
    <w:rsid w:val="00B53FBD"/>
    <w:rsid w:val="00B54180"/>
    <w:rsid w:val="00B6294F"/>
    <w:rsid w:val="00B64DC4"/>
    <w:rsid w:val="00B702D1"/>
    <w:rsid w:val="00B85AF3"/>
    <w:rsid w:val="00B8756D"/>
    <w:rsid w:val="00B875A7"/>
    <w:rsid w:val="00B87CC8"/>
    <w:rsid w:val="00BA2C1A"/>
    <w:rsid w:val="00BD07A9"/>
    <w:rsid w:val="00BE0B67"/>
    <w:rsid w:val="00BF3B42"/>
    <w:rsid w:val="00C01BD9"/>
    <w:rsid w:val="00C06726"/>
    <w:rsid w:val="00C14B27"/>
    <w:rsid w:val="00C15E6E"/>
    <w:rsid w:val="00C31EB5"/>
    <w:rsid w:val="00C37F61"/>
    <w:rsid w:val="00C41BEA"/>
    <w:rsid w:val="00C519CD"/>
    <w:rsid w:val="00C63DD2"/>
    <w:rsid w:val="00C67C8B"/>
    <w:rsid w:val="00C727FF"/>
    <w:rsid w:val="00C815D5"/>
    <w:rsid w:val="00C837D3"/>
    <w:rsid w:val="00C83D9B"/>
    <w:rsid w:val="00C9479E"/>
    <w:rsid w:val="00C95BB8"/>
    <w:rsid w:val="00CA30EB"/>
    <w:rsid w:val="00CB147C"/>
    <w:rsid w:val="00CC56BE"/>
    <w:rsid w:val="00CC734D"/>
    <w:rsid w:val="00CD12CF"/>
    <w:rsid w:val="00CD1EE8"/>
    <w:rsid w:val="00CD2C37"/>
    <w:rsid w:val="00CD7127"/>
    <w:rsid w:val="00CE446F"/>
    <w:rsid w:val="00CE55CC"/>
    <w:rsid w:val="00CF6D75"/>
    <w:rsid w:val="00D122BB"/>
    <w:rsid w:val="00D31834"/>
    <w:rsid w:val="00D33A9B"/>
    <w:rsid w:val="00D53C36"/>
    <w:rsid w:val="00D56579"/>
    <w:rsid w:val="00D64FF1"/>
    <w:rsid w:val="00D76C2B"/>
    <w:rsid w:val="00D84A1B"/>
    <w:rsid w:val="00D93FD3"/>
    <w:rsid w:val="00D97BA5"/>
    <w:rsid w:val="00DA3DE2"/>
    <w:rsid w:val="00DA6E75"/>
    <w:rsid w:val="00DB3BBD"/>
    <w:rsid w:val="00DC25E5"/>
    <w:rsid w:val="00DC3C0F"/>
    <w:rsid w:val="00DD0CAC"/>
    <w:rsid w:val="00DD2FFB"/>
    <w:rsid w:val="00DE0360"/>
    <w:rsid w:val="00DE6A5A"/>
    <w:rsid w:val="00DE7CED"/>
    <w:rsid w:val="00E00135"/>
    <w:rsid w:val="00E20409"/>
    <w:rsid w:val="00E222F9"/>
    <w:rsid w:val="00E35309"/>
    <w:rsid w:val="00E567F3"/>
    <w:rsid w:val="00E635E3"/>
    <w:rsid w:val="00E65EDF"/>
    <w:rsid w:val="00E67D61"/>
    <w:rsid w:val="00E67DBA"/>
    <w:rsid w:val="00E8121E"/>
    <w:rsid w:val="00E87639"/>
    <w:rsid w:val="00E87CA7"/>
    <w:rsid w:val="00E92277"/>
    <w:rsid w:val="00E976F4"/>
    <w:rsid w:val="00EA2066"/>
    <w:rsid w:val="00EA4F8D"/>
    <w:rsid w:val="00EB0E57"/>
    <w:rsid w:val="00EB3372"/>
    <w:rsid w:val="00EC75C2"/>
    <w:rsid w:val="00EE1A7E"/>
    <w:rsid w:val="00EE6BE6"/>
    <w:rsid w:val="00EE7C8F"/>
    <w:rsid w:val="00EF68DD"/>
    <w:rsid w:val="00EF7F12"/>
    <w:rsid w:val="00F21000"/>
    <w:rsid w:val="00F27E3F"/>
    <w:rsid w:val="00F416D5"/>
    <w:rsid w:val="00F475F6"/>
    <w:rsid w:val="00F52C1F"/>
    <w:rsid w:val="00F7083E"/>
    <w:rsid w:val="00F713E1"/>
    <w:rsid w:val="00F772F4"/>
    <w:rsid w:val="00F837B3"/>
    <w:rsid w:val="00F85BB3"/>
    <w:rsid w:val="00F96E91"/>
    <w:rsid w:val="00FA0117"/>
    <w:rsid w:val="00FA5247"/>
    <w:rsid w:val="00FA63F5"/>
    <w:rsid w:val="00FB1388"/>
    <w:rsid w:val="00FB1C6B"/>
    <w:rsid w:val="00FB2BA8"/>
    <w:rsid w:val="00FB4090"/>
    <w:rsid w:val="00FC53BF"/>
    <w:rsid w:val="00FD0C09"/>
    <w:rsid w:val="00FD2089"/>
    <w:rsid w:val="00FD410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D64CC1"/>
  <w15:chartTrackingRefBased/>
  <w15:docId w15:val="{0D3B2ABA-003F-4555-8E3A-1B95E5824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lang w:val="nl-NL" w:eastAsia="en-US" w:bidi="ar-SA"/>
      </w:rPr>
    </w:rPrDefault>
    <w:pPrDefault>
      <w:pPr>
        <w:spacing w:line="260" w:lineRule="atLeast"/>
        <w:ind w:left="284" w:hanging="284"/>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E446F"/>
    <w:rPr>
      <w:sz w:val="18"/>
    </w:rPr>
  </w:style>
  <w:style w:type="paragraph" w:styleId="Kop1">
    <w:name w:val="heading 1"/>
    <w:basedOn w:val="Standaard"/>
    <w:next w:val="Standaard"/>
    <w:link w:val="Kop1Char"/>
    <w:uiPriority w:val="9"/>
    <w:qFormat/>
    <w:rsid w:val="000A2102"/>
    <w:pPr>
      <w:keepNext/>
      <w:keepLines/>
      <w:outlineLvl w:val="0"/>
    </w:pPr>
    <w:rPr>
      <w:rFonts w:eastAsiaTheme="majorEastAsia" w:cstheme="majorBidi"/>
      <w:b/>
      <w:bCs/>
      <w:sz w:val="25"/>
      <w:szCs w:val="28"/>
    </w:rPr>
  </w:style>
  <w:style w:type="paragraph" w:styleId="Kop2">
    <w:name w:val="heading 2"/>
    <w:basedOn w:val="Standaard"/>
    <w:next w:val="Standaard"/>
    <w:link w:val="Kop2Char"/>
    <w:uiPriority w:val="9"/>
    <w:unhideWhenUsed/>
    <w:qFormat/>
    <w:rsid w:val="000A2102"/>
    <w:pPr>
      <w:keepNext/>
      <w:keepLines/>
      <w:outlineLvl w:val="1"/>
    </w:pPr>
    <w:rPr>
      <w:rFonts w:eastAsiaTheme="majorEastAsia" w:cstheme="majorBidi"/>
      <w:bCs/>
      <w:sz w:val="24"/>
      <w:szCs w:val="26"/>
    </w:rPr>
  </w:style>
  <w:style w:type="paragraph" w:styleId="Kop3">
    <w:name w:val="heading 3"/>
    <w:basedOn w:val="Standaard"/>
    <w:next w:val="Standaard"/>
    <w:link w:val="Kop3Char"/>
    <w:uiPriority w:val="9"/>
    <w:unhideWhenUsed/>
    <w:qFormat/>
    <w:rsid w:val="000A2102"/>
    <w:pPr>
      <w:keepNext/>
      <w:keepLines/>
      <w:outlineLvl w:val="2"/>
    </w:pPr>
    <w:rPr>
      <w:rFonts w:eastAsiaTheme="majorEastAsia" w:cstheme="majorBidi"/>
      <w:b/>
      <w:bCs/>
    </w:rPr>
  </w:style>
  <w:style w:type="paragraph" w:styleId="Kop4">
    <w:name w:val="heading 4"/>
    <w:basedOn w:val="Standaard"/>
    <w:next w:val="Standaard"/>
    <w:link w:val="Kop4Char"/>
    <w:uiPriority w:val="9"/>
    <w:unhideWhenUsed/>
    <w:qFormat/>
    <w:rsid w:val="00B6294F"/>
    <w:pPr>
      <w:keepNext/>
      <w:keepLines/>
      <w:outlineLvl w:val="3"/>
    </w:pPr>
    <w:rPr>
      <w:rFonts w:eastAsiaTheme="majorEastAsia" w:cstheme="majorBidi"/>
      <w:b/>
      <w:bCs/>
      <w:iCs/>
    </w:rPr>
  </w:style>
  <w:style w:type="paragraph" w:styleId="Kop5">
    <w:name w:val="heading 5"/>
    <w:basedOn w:val="Standaard"/>
    <w:next w:val="Standaard"/>
    <w:link w:val="Kop5Char"/>
    <w:uiPriority w:val="9"/>
    <w:unhideWhenUsed/>
    <w:qFormat/>
    <w:rsid w:val="00B6294F"/>
    <w:pPr>
      <w:keepNext/>
      <w:keepLines/>
      <w:outlineLvl w:val="4"/>
    </w:pPr>
    <w:rPr>
      <w:rFonts w:eastAsiaTheme="majorEastAsia" w:cstheme="majorBidi"/>
    </w:rPr>
  </w:style>
  <w:style w:type="paragraph" w:styleId="Kop6">
    <w:name w:val="heading 6"/>
    <w:basedOn w:val="Standaard"/>
    <w:next w:val="Standaard"/>
    <w:link w:val="Kop6Char"/>
    <w:uiPriority w:val="9"/>
    <w:unhideWhenUsed/>
    <w:qFormat/>
    <w:rsid w:val="00B6294F"/>
    <w:pPr>
      <w:keepNext/>
      <w:keepLines/>
      <w:outlineLvl w:val="5"/>
    </w:pPr>
    <w:rPr>
      <w:rFonts w:eastAsiaTheme="majorEastAsia" w:cstheme="majorBidi"/>
      <w:iCs/>
    </w:rPr>
  </w:style>
  <w:style w:type="paragraph" w:styleId="Kop7">
    <w:name w:val="heading 7"/>
    <w:basedOn w:val="Standaard"/>
    <w:next w:val="Standaard"/>
    <w:link w:val="Kop7Char"/>
    <w:uiPriority w:val="9"/>
    <w:unhideWhenUsed/>
    <w:qFormat/>
    <w:rsid w:val="00B6294F"/>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B197D"/>
    <w:pPr>
      <w:contextualSpacing/>
    </w:pPr>
  </w:style>
  <w:style w:type="paragraph" w:styleId="Geenafstand">
    <w:name w:val="No Spacing"/>
    <w:uiPriority w:val="1"/>
    <w:qFormat/>
    <w:rsid w:val="000A2102"/>
    <w:pPr>
      <w:tabs>
        <w:tab w:val="left" w:pos="284"/>
      </w:tabs>
    </w:pPr>
    <w:rPr>
      <w:sz w:val="18"/>
    </w:rPr>
  </w:style>
  <w:style w:type="character" w:customStyle="1" w:styleId="Kop1Char">
    <w:name w:val="Kop 1 Char"/>
    <w:basedOn w:val="Standaardalinea-lettertype"/>
    <w:link w:val="Kop1"/>
    <w:uiPriority w:val="9"/>
    <w:rsid w:val="000A2102"/>
    <w:rPr>
      <w:rFonts w:eastAsiaTheme="majorEastAsia" w:cstheme="majorBidi"/>
      <w:b/>
      <w:bCs/>
      <w:sz w:val="25"/>
      <w:szCs w:val="28"/>
    </w:rPr>
  </w:style>
  <w:style w:type="character" w:customStyle="1" w:styleId="Kop2Char">
    <w:name w:val="Kop 2 Char"/>
    <w:basedOn w:val="Standaardalinea-lettertype"/>
    <w:link w:val="Kop2"/>
    <w:uiPriority w:val="9"/>
    <w:rsid w:val="000A2102"/>
    <w:rPr>
      <w:rFonts w:eastAsiaTheme="majorEastAsia" w:cstheme="majorBidi"/>
      <w:bCs/>
      <w:sz w:val="24"/>
      <w:szCs w:val="26"/>
    </w:rPr>
  </w:style>
  <w:style w:type="character" w:customStyle="1" w:styleId="Kop3Char">
    <w:name w:val="Kop 3 Char"/>
    <w:basedOn w:val="Standaardalinea-lettertype"/>
    <w:link w:val="Kop3"/>
    <w:uiPriority w:val="9"/>
    <w:rsid w:val="000A2102"/>
    <w:rPr>
      <w:rFonts w:eastAsiaTheme="majorEastAsia" w:cstheme="majorBidi"/>
      <w:b/>
      <w:bCs/>
      <w:sz w:val="18"/>
    </w:rPr>
  </w:style>
  <w:style w:type="character" w:customStyle="1" w:styleId="Kop4Char">
    <w:name w:val="Kop 4 Char"/>
    <w:basedOn w:val="Standaardalinea-lettertype"/>
    <w:link w:val="Kop4"/>
    <w:uiPriority w:val="9"/>
    <w:rsid w:val="00B6294F"/>
    <w:rPr>
      <w:rFonts w:eastAsiaTheme="majorEastAsia" w:cstheme="majorBidi"/>
      <w:b/>
      <w:bCs/>
      <w:iCs/>
      <w:sz w:val="18"/>
    </w:rPr>
  </w:style>
  <w:style w:type="character" w:customStyle="1" w:styleId="Kop5Char">
    <w:name w:val="Kop 5 Char"/>
    <w:basedOn w:val="Standaardalinea-lettertype"/>
    <w:link w:val="Kop5"/>
    <w:uiPriority w:val="9"/>
    <w:rsid w:val="00B6294F"/>
    <w:rPr>
      <w:rFonts w:eastAsiaTheme="majorEastAsia" w:cstheme="majorBidi"/>
      <w:sz w:val="18"/>
    </w:rPr>
  </w:style>
  <w:style w:type="character" w:customStyle="1" w:styleId="Kop6Char">
    <w:name w:val="Kop 6 Char"/>
    <w:basedOn w:val="Standaardalinea-lettertype"/>
    <w:link w:val="Kop6"/>
    <w:uiPriority w:val="9"/>
    <w:rsid w:val="00B6294F"/>
    <w:rPr>
      <w:rFonts w:eastAsiaTheme="majorEastAsia" w:cstheme="majorBidi"/>
      <w:iCs/>
      <w:sz w:val="18"/>
    </w:rPr>
  </w:style>
  <w:style w:type="character" w:customStyle="1" w:styleId="Kop7Char">
    <w:name w:val="Kop 7 Char"/>
    <w:basedOn w:val="Standaardalinea-lettertype"/>
    <w:link w:val="Kop7"/>
    <w:uiPriority w:val="9"/>
    <w:rsid w:val="00B6294F"/>
    <w:rPr>
      <w:rFonts w:asciiTheme="majorHAnsi" w:eastAsiaTheme="majorEastAsia" w:hAnsiTheme="majorHAnsi" w:cstheme="majorBidi"/>
      <w:i/>
      <w:iCs/>
      <w:color w:val="404040" w:themeColor="text1" w:themeTint="BF"/>
      <w:sz w:val="18"/>
    </w:rPr>
  </w:style>
  <w:style w:type="paragraph" w:styleId="Titel">
    <w:name w:val="Title"/>
    <w:basedOn w:val="Standaard"/>
    <w:next w:val="Standaard"/>
    <w:link w:val="TitelChar"/>
    <w:uiPriority w:val="10"/>
    <w:qFormat/>
    <w:rsid w:val="00B6294F"/>
    <w:pPr>
      <w:contextualSpacing/>
    </w:pPr>
    <w:rPr>
      <w:rFonts w:eastAsiaTheme="majorEastAsia" w:cstheme="majorBidi"/>
      <w:b/>
      <w:kern w:val="28"/>
      <w:sz w:val="25"/>
      <w:szCs w:val="52"/>
    </w:rPr>
  </w:style>
  <w:style w:type="character" w:customStyle="1" w:styleId="TitelChar">
    <w:name w:val="Titel Char"/>
    <w:basedOn w:val="Standaardalinea-lettertype"/>
    <w:link w:val="Titel"/>
    <w:uiPriority w:val="10"/>
    <w:rsid w:val="00B6294F"/>
    <w:rPr>
      <w:rFonts w:eastAsiaTheme="majorEastAsia" w:cstheme="majorBidi"/>
      <w:b/>
      <w:kern w:val="28"/>
      <w:sz w:val="25"/>
      <w:szCs w:val="52"/>
    </w:rPr>
  </w:style>
  <w:style w:type="paragraph" w:styleId="Ondertitel">
    <w:name w:val="Subtitle"/>
    <w:basedOn w:val="Standaard"/>
    <w:next w:val="Standaard"/>
    <w:link w:val="OndertitelChar"/>
    <w:uiPriority w:val="11"/>
    <w:qFormat/>
    <w:rsid w:val="00985BF3"/>
    <w:pPr>
      <w:numPr>
        <w:ilvl w:val="1"/>
      </w:numPr>
      <w:ind w:left="284" w:hanging="284"/>
    </w:pPr>
    <w:rPr>
      <w:rFonts w:eastAsiaTheme="majorEastAsia" w:cstheme="majorBidi"/>
      <w:b/>
      <w:iCs/>
      <w:sz w:val="24"/>
      <w:szCs w:val="24"/>
    </w:rPr>
  </w:style>
  <w:style w:type="character" w:customStyle="1" w:styleId="OndertitelChar">
    <w:name w:val="Ondertitel Char"/>
    <w:basedOn w:val="Standaardalinea-lettertype"/>
    <w:link w:val="Ondertitel"/>
    <w:uiPriority w:val="11"/>
    <w:rsid w:val="00985BF3"/>
    <w:rPr>
      <w:rFonts w:eastAsiaTheme="majorEastAsia" w:cstheme="majorBidi"/>
      <w:b/>
      <w:iCs/>
      <w:sz w:val="24"/>
      <w:szCs w:val="24"/>
    </w:rPr>
  </w:style>
  <w:style w:type="character" w:styleId="Subtielebenadrukking">
    <w:name w:val="Subtle Emphasis"/>
    <w:basedOn w:val="Standaardalinea-lettertype"/>
    <w:uiPriority w:val="19"/>
    <w:qFormat/>
    <w:rsid w:val="00985BF3"/>
    <w:rPr>
      <w:rFonts w:ascii="Arial" w:hAnsi="Arial"/>
      <w:b/>
      <w:i w:val="0"/>
      <w:iCs/>
      <w:color w:val="auto"/>
      <w:sz w:val="18"/>
    </w:rPr>
  </w:style>
  <w:style w:type="character" w:styleId="Nadruk">
    <w:name w:val="Emphasis"/>
    <w:basedOn w:val="Standaardalinea-lettertype"/>
    <w:uiPriority w:val="20"/>
    <w:qFormat/>
    <w:rsid w:val="00985BF3"/>
    <w:rPr>
      <w:rFonts w:ascii="Arial" w:hAnsi="Arial"/>
      <w:b w:val="0"/>
      <w:i w:val="0"/>
      <w:iCs/>
      <w:color w:val="FFFFFF" w:themeColor="background1"/>
      <w:sz w:val="24"/>
      <w:bdr w:val="none" w:sz="0" w:space="0" w:color="auto"/>
      <w14:textFill>
        <w14:noFill/>
      </w14:textFill>
    </w:rPr>
  </w:style>
  <w:style w:type="character" w:styleId="Titelvanboek">
    <w:name w:val="Book Title"/>
    <w:basedOn w:val="Standaardalinea-lettertype"/>
    <w:uiPriority w:val="33"/>
    <w:qFormat/>
    <w:rsid w:val="00985BF3"/>
    <w:rPr>
      <w:b/>
      <w:bCs/>
      <w:smallCaps/>
      <w:spacing w:val="5"/>
    </w:rPr>
  </w:style>
  <w:style w:type="numbering" w:customStyle="1" w:styleId="Stijl1">
    <w:name w:val="Stijl1"/>
    <w:uiPriority w:val="99"/>
    <w:rsid w:val="00CE446F"/>
    <w:pPr>
      <w:numPr>
        <w:numId w:val="4"/>
      </w:numPr>
    </w:pPr>
  </w:style>
  <w:style w:type="table" w:styleId="Tabelraster">
    <w:name w:val="Table Grid"/>
    <w:basedOn w:val="Standaardtabel"/>
    <w:uiPriority w:val="59"/>
    <w:rsid w:val="00C83D9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w-lingo-term">
    <w:name w:val="mw-lingo-term"/>
    <w:basedOn w:val="Standaardalinea-lettertype"/>
    <w:rsid w:val="001256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995F52EF2CF204A9021A75509EE81EA" ma:contentTypeVersion="4" ma:contentTypeDescription="Een nieuw document maken." ma:contentTypeScope="" ma:versionID="8c1900d27d4e002041ceccd1fda11c86">
  <xsd:schema xmlns:xsd="http://www.w3.org/2001/XMLSchema" xmlns:xs="http://www.w3.org/2001/XMLSchema" xmlns:p="http://schemas.microsoft.com/office/2006/metadata/properties" xmlns:ns2="097d7012-9c9b-4d4a-abcf-ce4f0738a1de" xmlns:ns3="0fbc13df-d764-4b5d-9b93-9784403d370b" targetNamespace="http://schemas.microsoft.com/office/2006/metadata/properties" ma:root="true" ma:fieldsID="fb26d9ab3df622f7c3dc4c5409f10137" ns2:_="" ns3:_="">
    <xsd:import namespace="097d7012-9c9b-4d4a-abcf-ce4f0738a1de"/>
    <xsd:import namespace="0fbc13df-d764-4b5d-9b93-9784403d370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7d7012-9c9b-4d4a-abcf-ce4f0738a1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bc13df-d764-4b5d-9b93-9784403d370b"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488FD1-3C93-4887-ACBE-8271ED595376}">
  <ds:schemaRefs>
    <ds:schemaRef ds:uri="http://schemas.openxmlformats.org/officeDocument/2006/bibliography"/>
  </ds:schemaRefs>
</ds:datastoreItem>
</file>

<file path=customXml/itemProps2.xml><?xml version="1.0" encoding="utf-8"?>
<ds:datastoreItem xmlns:ds="http://schemas.openxmlformats.org/officeDocument/2006/customXml" ds:itemID="{C0BF7878-D50C-4152-94B9-1DB48974A6BC}"/>
</file>

<file path=customXml/itemProps3.xml><?xml version="1.0" encoding="utf-8"?>
<ds:datastoreItem xmlns:ds="http://schemas.openxmlformats.org/officeDocument/2006/customXml" ds:itemID="{04D7B52A-0498-4424-ACB3-830A14A88B40}"/>
</file>

<file path=customXml/itemProps4.xml><?xml version="1.0" encoding="utf-8"?>
<ds:datastoreItem xmlns:ds="http://schemas.openxmlformats.org/officeDocument/2006/customXml" ds:itemID="{72ED47CC-9FA1-4694-B2A8-3E9BD49F3F1B}"/>
</file>

<file path=docProps/app.xml><?xml version="1.0" encoding="utf-8"?>
<Properties xmlns="http://schemas.openxmlformats.org/officeDocument/2006/extended-properties" xmlns:vt="http://schemas.openxmlformats.org/officeDocument/2006/docPropsVTypes">
  <Template>Normal</Template>
  <TotalTime>47</TotalTime>
  <Pages>8</Pages>
  <Words>1629</Words>
  <Characters>8963</Characters>
  <Application>Microsoft Office Word</Application>
  <DocSecurity>0</DocSecurity>
  <Lines>74</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Joop Jansen</dc:creator>
  <cp:keywords/>
  <dc:description/>
  <cp:lastModifiedBy>Joop Jansen</cp:lastModifiedBy>
  <cp:revision>25</cp:revision>
  <dcterms:created xsi:type="dcterms:W3CDTF">2023-02-08T15:05:00Z</dcterms:created>
  <dcterms:modified xsi:type="dcterms:W3CDTF">2023-02-14T12:46:00Z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0x0101003995F52EF2CF204A9021A75509EE81EA</vt:lpwstr>
  </property>
</Properties>
</file>