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542" w:rsidRPr="003E15EF" w:rsidRDefault="005818C8">
      <w:pPr>
        <w:rPr>
          <w:rFonts w:ascii="Arial" w:hAnsi="Arial" w:cs="Arial"/>
          <w:sz w:val="20"/>
          <w:szCs w:val="20"/>
        </w:rPr>
      </w:pPr>
      <w:r w:rsidRPr="003E15EF">
        <w:rPr>
          <w:rFonts w:ascii="Arial" w:hAnsi="Arial" w:cs="Arial"/>
          <w:sz w:val="20"/>
          <w:szCs w:val="20"/>
        </w:rPr>
        <w:t>Bijlage 16 Concept SLA</w:t>
      </w:r>
      <w:r w:rsidR="00DD023B" w:rsidRPr="003E15EF">
        <w:rPr>
          <w:rFonts w:ascii="Arial" w:hAnsi="Arial" w:cs="Arial"/>
          <w:sz w:val="20"/>
          <w:szCs w:val="20"/>
        </w:rPr>
        <w:t xml:space="preserve"> Perceel 1</w:t>
      </w:r>
    </w:p>
    <w:p w:rsidR="006B4516" w:rsidRDefault="006B4516"/>
    <w:p w:rsidR="001F3C43" w:rsidRPr="003E15EF" w:rsidRDefault="001F3C43" w:rsidP="006750C2">
      <w:pPr>
        <w:pStyle w:val="Kop2"/>
        <w:rPr>
          <w:rFonts w:ascii="Arial" w:hAnsi="Arial" w:cs="Arial"/>
        </w:rPr>
      </w:pPr>
      <w:r w:rsidRPr="003E15EF">
        <w:rPr>
          <w:rFonts w:ascii="Arial" w:hAnsi="Arial" w:cs="Arial"/>
        </w:rPr>
        <w:t xml:space="preserve">Conform paragraaf </w:t>
      </w:r>
      <w:r w:rsidR="00CD677B">
        <w:rPr>
          <w:rFonts w:ascii="Arial" w:hAnsi="Arial" w:cs="Arial"/>
        </w:rPr>
        <w:t>2.4</w:t>
      </w:r>
      <w:r w:rsidRPr="003E15EF">
        <w:rPr>
          <w:rFonts w:ascii="Arial" w:hAnsi="Arial" w:cs="Arial"/>
        </w:rPr>
        <w:t xml:space="preserve"> van </w:t>
      </w:r>
      <w:r w:rsidR="00C305F5" w:rsidRPr="003E15EF">
        <w:rPr>
          <w:rFonts w:ascii="Arial" w:hAnsi="Arial" w:cs="Arial"/>
        </w:rPr>
        <w:t>GVB RTR Deelopdracht 1.2 Bestek Service Beheer en Onderhoud versie 1.0</w:t>
      </w:r>
      <w:bookmarkStart w:id="0" w:name="_GoBack"/>
      <w:bookmarkEnd w:id="0"/>
    </w:p>
    <w:p w:rsidR="006750C2" w:rsidRPr="003E15EF" w:rsidRDefault="006750C2" w:rsidP="006750C2">
      <w:pPr>
        <w:rPr>
          <w:rFonts w:ascii="Arial" w:hAnsi="Arial" w:cs="Arial"/>
          <w:sz w:val="20"/>
          <w:szCs w:val="20"/>
        </w:rPr>
      </w:pPr>
    </w:p>
    <w:p w:rsidR="006B4516" w:rsidRPr="003E15EF" w:rsidRDefault="006B4516" w:rsidP="006750C2">
      <w:pPr>
        <w:pStyle w:val="Kop2"/>
        <w:rPr>
          <w:rFonts w:ascii="Arial" w:hAnsi="Arial" w:cs="Arial"/>
        </w:rPr>
      </w:pPr>
      <w:r w:rsidRPr="003E15EF">
        <w:rPr>
          <w:rFonts w:ascii="Arial" w:hAnsi="Arial" w:cs="Arial"/>
        </w:rPr>
        <w:t>Prestatie eisen Correctief Onderhoud</w:t>
      </w:r>
    </w:p>
    <w:p w:rsidR="006B4516" w:rsidRPr="003E15EF" w:rsidRDefault="006B4516" w:rsidP="006B4516">
      <w:pPr>
        <w:rPr>
          <w:rFonts w:ascii="Arial" w:hAnsi="Arial" w:cs="Arial"/>
          <w:sz w:val="20"/>
          <w:szCs w:val="20"/>
        </w:rPr>
      </w:pPr>
      <w:r w:rsidRPr="003E15EF">
        <w:rPr>
          <w:rFonts w:ascii="Arial" w:hAnsi="Arial" w:cs="Arial"/>
          <w:sz w:val="20"/>
          <w:szCs w:val="20"/>
        </w:rPr>
        <w:t xml:space="preserve">Voor het correctief onderhoud zijn de prestatie-eisen in de onderstaande tabel weergegeven. Per prioriteit zijn eisen geformuleerd ten aanzien van de responsetijd en reparatietijd: </w:t>
      </w:r>
    </w:p>
    <w:p w:rsidR="006B4516" w:rsidRDefault="006B4516" w:rsidP="006B4516"/>
    <w:tbl>
      <w:tblPr>
        <w:tblStyle w:val="TabelVWTblauw"/>
        <w:tblW w:w="9781" w:type="dxa"/>
        <w:tblInd w:w="-709" w:type="dxa"/>
        <w:tblLook w:val="04A0" w:firstRow="1" w:lastRow="0" w:firstColumn="1" w:lastColumn="0" w:noHBand="0" w:noVBand="1"/>
      </w:tblPr>
      <w:tblGrid>
        <w:gridCol w:w="1843"/>
        <w:gridCol w:w="4111"/>
        <w:gridCol w:w="3827"/>
      </w:tblGrid>
      <w:tr w:rsidR="006B4516" w:rsidTr="00AE4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ED7D31" w:themeColor="accent2"/>
            </w:tcBorders>
          </w:tcPr>
          <w:p w:rsidR="006B4516" w:rsidRDefault="006B4516" w:rsidP="00AE4660">
            <w:r>
              <w:t>Prioriteit</w:t>
            </w:r>
          </w:p>
        </w:tc>
        <w:tc>
          <w:tcPr>
            <w:tcW w:w="4111" w:type="dxa"/>
            <w:tcBorders>
              <w:bottom w:val="single" w:sz="4" w:space="0" w:color="ED7D31" w:themeColor="accent2"/>
            </w:tcBorders>
          </w:tcPr>
          <w:p w:rsidR="006B4516" w:rsidRDefault="006B4516" w:rsidP="00AE4660">
            <w:pPr>
              <w:cnfStyle w:val="100000000000" w:firstRow="1" w:lastRow="0" w:firstColumn="0" w:lastColumn="0" w:oddVBand="0" w:evenVBand="0" w:oddHBand="0" w:evenHBand="0" w:firstRowFirstColumn="0" w:firstRowLastColumn="0" w:lastRowFirstColumn="0" w:lastRowLastColumn="0"/>
            </w:pPr>
            <w:r>
              <w:t>Omschrijving</w:t>
            </w:r>
          </w:p>
        </w:tc>
        <w:tc>
          <w:tcPr>
            <w:tcW w:w="3827" w:type="dxa"/>
            <w:tcBorders>
              <w:bottom w:val="single" w:sz="4" w:space="0" w:color="ED7D31" w:themeColor="accent2"/>
            </w:tcBorders>
          </w:tcPr>
          <w:p w:rsidR="006B4516" w:rsidRDefault="006B4516" w:rsidP="00AE4660">
            <w:pPr>
              <w:cnfStyle w:val="100000000000" w:firstRow="1" w:lastRow="0" w:firstColumn="0" w:lastColumn="0" w:oddVBand="0" w:evenVBand="0" w:oddHBand="0" w:evenHBand="0" w:firstRowFirstColumn="0" w:firstRowLastColumn="0" w:lastRowFirstColumn="0" w:lastRowLastColumn="0"/>
            </w:pPr>
            <w:r>
              <w:t>Vereiste Responsetijd + Reparatietijd</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rsidR="006B4516" w:rsidRDefault="006B4516" w:rsidP="00AE4660">
            <w:r>
              <w:t>1 - Kritiek</w:t>
            </w:r>
          </w:p>
        </w:tc>
        <w:tc>
          <w:tcPr>
            <w:tcW w:w="4111" w:type="dxa"/>
            <w:shd w:val="clear" w:color="auto" w:fill="auto"/>
          </w:tcPr>
          <w:p w:rsidR="006B4516" w:rsidRDefault="006B4516" w:rsidP="00AE4660">
            <w:pPr>
              <w:cnfStyle w:val="000000000000" w:firstRow="0" w:lastRow="0" w:firstColumn="0" w:lastColumn="0" w:oddVBand="0" w:evenVBand="0" w:oddHBand="0" w:evenHBand="0" w:firstRowFirstColumn="0" w:firstRowLastColumn="0" w:lastRowFirstColumn="0" w:lastRowLastColumn="0"/>
            </w:pPr>
            <w:r w:rsidRPr="00891793">
              <w:t>Gebrek dat resulteert in het verlies van de communicatie faciliteiten in het totale</w:t>
            </w:r>
            <w:r>
              <w:t xml:space="preserve"> SCL </w:t>
            </w:r>
            <w:r w:rsidRPr="00891793">
              <w:t>gebied.</w:t>
            </w:r>
          </w:p>
        </w:tc>
        <w:tc>
          <w:tcPr>
            <w:tcW w:w="3827" w:type="dxa"/>
            <w:shd w:val="clear" w:color="auto" w:fill="auto"/>
          </w:tcPr>
          <w:p w:rsidR="006B4516" w:rsidRPr="004C0F1C" w:rsidRDefault="006B4516" w:rsidP="00AE4660">
            <w:pPr>
              <w:cnfStyle w:val="000000000000" w:firstRow="0" w:lastRow="0" w:firstColumn="0" w:lastColumn="0" w:oddVBand="0" w:evenVBand="0" w:oddHBand="0" w:evenHBand="0" w:firstRowFirstColumn="0" w:firstRowLastColumn="0" w:lastRowFirstColumn="0" w:lastRowLastColumn="0"/>
              <w:rPr>
                <w:b/>
              </w:rPr>
            </w:pPr>
            <w:r>
              <w:t>Reactie binnen 30 minuten. Reparatie binnen 4 klokkuren voor 95% van de incidenten. Functieherstel binnen 6 klokkuren voor 99% van de incidenten.</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tcPr>
          <w:p w:rsidR="006B4516" w:rsidRPr="0018318B" w:rsidRDefault="006B4516" w:rsidP="00AE4660">
            <w:r w:rsidRPr="0018318B">
              <w:t>2 - Ernstig</w:t>
            </w:r>
          </w:p>
        </w:tc>
        <w:tc>
          <w:tcPr>
            <w:tcW w:w="4111" w:type="dxa"/>
          </w:tcPr>
          <w:p w:rsidR="006B4516" w:rsidRPr="0018318B" w:rsidRDefault="006B4516" w:rsidP="00AE4660">
            <w:pPr>
              <w:cnfStyle w:val="000000000000" w:firstRow="0" w:lastRow="0" w:firstColumn="0" w:lastColumn="0" w:oddVBand="0" w:evenVBand="0" w:oddHBand="0" w:evenHBand="0" w:firstRowFirstColumn="0" w:firstRowLastColumn="0" w:lastRowFirstColumn="0" w:lastRowLastColumn="0"/>
            </w:pPr>
            <w:r w:rsidRPr="00891793">
              <w:t>Gebrek dat resulteert in het verlies van de communicatie faciliteiten in een deel van het ondergrondse gebied waar redundante dekking vereist is.</w:t>
            </w:r>
          </w:p>
        </w:tc>
        <w:tc>
          <w:tcPr>
            <w:tcW w:w="3827" w:type="dxa"/>
          </w:tcPr>
          <w:p w:rsidR="006B4516" w:rsidRPr="0018318B" w:rsidRDefault="006B4516" w:rsidP="00AE4660">
            <w:pPr>
              <w:cnfStyle w:val="000000000000" w:firstRow="0" w:lastRow="0" w:firstColumn="0" w:lastColumn="0" w:oddVBand="0" w:evenVBand="0" w:oddHBand="0" w:evenHBand="0" w:firstRowFirstColumn="0" w:firstRowLastColumn="0" w:lastRowFirstColumn="0" w:lastRowLastColumn="0"/>
            </w:pPr>
            <w:r>
              <w:t>Reactie binnen 30 minuten. Reparatie binnen 24 klokkuren voor 95% van de incidenten. Functieherstel binnen 28 klokkuren voor 99% van de incidenten.</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tcPr>
          <w:p w:rsidR="006B4516" w:rsidRPr="001674D0" w:rsidRDefault="006B4516" w:rsidP="00AE4660">
            <w:r w:rsidRPr="001674D0">
              <w:t>3 – Minder ernstig</w:t>
            </w:r>
          </w:p>
        </w:tc>
        <w:tc>
          <w:tcPr>
            <w:tcW w:w="4111" w:type="dxa"/>
          </w:tcPr>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rsidRPr="00891793">
              <w:t xml:space="preserve">Gebrek dat resulteert in het verlies van de communicatie faciliteiten in een deel van het ondergrondse </w:t>
            </w:r>
            <w:r>
              <w:t xml:space="preserve">metro </w:t>
            </w:r>
            <w:r w:rsidRPr="00891793">
              <w:t xml:space="preserve">gebied waar geen redundante dekking vereist is of gebrek dat resulteert in het wegvallen van redundantie in een deel van het ondergrondse </w:t>
            </w:r>
            <w:r>
              <w:t xml:space="preserve">metro </w:t>
            </w:r>
            <w:r w:rsidRPr="00891793">
              <w:t xml:space="preserve">gebied waar redundante dekking vereist is. Tevens een gebrek dat zonder actie kan leiden tot een gebrek van </w:t>
            </w:r>
            <w:r>
              <w:t>prioriteit</w:t>
            </w:r>
            <w:r w:rsidRPr="00891793">
              <w:t xml:space="preserve"> 1of 2</w:t>
            </w:r>
            <w:r>
              <w:t xml:space="preserve">. </w:t>
            </w:r>
          </w:p>
        </w:tc>
        <w:tc>
          <w:tcPr>
            <w:tcW w:w="3827" w:type="dxa"/>
          </w:tcPr>
          <w:p w:rsidR="006B4516" w:rsidRDefault="006B4516" w:rsidP="00AE4660">
            <w:pPr>
              <w:cnfStyle w:val="000000000000" w:firstRow="0" w:lastRow="0" w:firstColumn="0" w:lastColumn="0" w:oddVBand="0" w:evenVBand="0" w:oddHBand="0" w:evenHBand="0" w:firstRowFirstColumn="0" w:firstRowLastColumn="0" w:lastRowFirstColumn="0" w:lastRowLastColumn="0"/>
            </w:pPr>
            <w:r>
              <w:t>Reactie</w:t>
            </w:r>
            <w:r w:rsidRPr="001674D0">
              <w:t xml:space="preserve"> binnen 4 kantooruren. </w:t>
            </w:r>
            <w:r>
              <w:t>Functieherstel</w:t>
            </w:r>
            <w:r w:rsidRPr="001674D0">
              <w:t xml:space="preserve"> op werkdagen binnen 3 werkdagen (K24) voor 95% van de incidenten</w:t>
            </w:r>
            <w:r>
              <w:t>.</w:t>
            </w:r>
          </w:p>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t xml:space="preserve">Indien de langere hersteltijd tot onherstelbare gevolg schade kan leiden aan apparatuur, is </w:t>
            </w:r>
            <w:proofErr w:type="spellStart"/>
            <w:r>
              <w:t>prio</w:t>
            </w:r>
            <w:proofErr w:type="spellEnd"/>
            <w:r>
              <w:t xml:space="preserve"> 2 van toepassing.</w:t>
            </w:r>
          </w:p>
        </w:tc>
      </w:tr>
      <w:tr w:rsidR="006B4516" w:rsidTr="00AE4660">
        <w:tc>
          <w:tcPr>
            <w:cnfStyle w:val="001000000000" w:firstRow="0" w:lastRow="0" w:firstColumn="1" w:lastColumn="0" w:oddVBand="0" w:evenVBand="0" w:oddHBand="0" w:evenHBand="0" w:firstRowFirstColumn="0" w:firstRowLastColumn="0" w:lastRowFirstColumn="0" w:lastRowLastColumn="0"/>
            <w:tcW w:w="1843" w:type="dxa"/>
          </w:tcPr>
          <w:p w:rsidR="006B4516" w:rsidRPr="001674D0" w:rsidRDefault="006B4516" w:rsidP="00AE4660">
            <w:r w:rsidRPr="001674D0">
              <w:t>4 - Overig</w:t>
            </w:r>
          </w:p>
        </w:tc>
        <w:tc>
          <w:tcPr>
            <w:tcW w:w="4111" w:type="dxa"/>
          </w:tcPr>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rsidRPr="00891793">
              <w:t xml:space="preserve">Gebrek dat niet resulteert in een verlies van functionaliteit van het </w:t>
            </w:r>
            <w:r>
              <w:t>NZL</w:t>
            </w:r>
            <w:r w:rsidRPr="00891793">
              <w:t xml:space="preserve"> SCL-systeem</w:t>
            </w:r>
            <w:r w:rsidRPr="001674D0">
              <w:t>.</w:t>
            </w:r>
          </w:p>
        </w:tc>
        <w:tc>
          <w:tcPr>
            <w:tcW w:w="3827" w:type="dxa"/>
          </w:tcPr>
          <w:p w:rsidR="006B4516" w:rsidRPr="001674D0" w:rsidRDefault="006B4516" w:rsidP="00AE4660">
            <w:pPr>
              <w:cnfStyle w:val="000000000000" w:firstRow="0" w:lastRow="0" w:firstColumn="0" w:lastColumn="0" w:oddVBand="0" w:evenVBand="0" w:oddHBand="0" w:evenHBand="0" w:firstRowFirstColumn="0" w:firstRowLastColumn="0" w:lastRowFirstColumn="0" w:lastRowLastColumn="0"/>
            </w:pPr>
            <w:r>
              <w:t>Reactie</w:t>
            </w:r>
            <w:r w:rsidRPr="001674D0">
              <w:t xml:space="preserve"> binnen 8 kantooruren. </w:t>
            </w:r>
            <w:r>
              <w:t>Functieherstel</w:t>
            </w:r>
            <w:r w:rsidRPr="001674D0">
              <w:t xml:space="preserve"> op werkdagen binnen 5 werkdagen (K40) voor 95% van de incidenten</w:t>
            </w:r>
          </w:p>
        </w:tc>
      </w:tr>
    </w:tbl>
    <w:p w:rsidR="006B4516" w:rsidRDefault="006B4516" w:rsidP="006B4516"/>
    <w:p w:rsidR="00F91A10" w:rsidRDefault="00F91A10">
      <w:r>
        <w:br w:type="page"/>
      </w:r>
    </w:p>
    <w:p w:rsidR="00F91A10" w:rsidRDefault="00F91A10" w:rsidP="00F91A10">
      <w:pPr>
        <w:pStyle w:val="Default"/>
      </w:pPr>
    </w:p>
    <w:p w:rsidR="00F91A10" w:rsidRDefault="00F91A10" w:rsidP="00F91A10">
      <w:pPr>
        <w:pStyle w:val="Default"/>
        <w:numPr>
          <w:ilvl w:val="0"/>
          <w:numId w:val="3"/>
        </w:numPr>
        <w:rPr>
          <w:sz w:val="20"/>
          <w:szCs w:val="20"/>
        </w:rPr>
      </w:pPr>
      <w:r>
        <w:rPr>
          <w:b/>
          <w:bCs/>
          <w:sz w:val="20"/>
          <w:szCs w:val="20"/>
        </w:rPr>
        <w:t xml:space="preserve">2.1 Prestatie eisen Preventief onderhoud </w:t>
      </w:r>
      <w:r>
        <w:rPr>
          <w:sz w:val="20"/>
          <w:szCs w:val="20"/>
        </w:rPr>
        <w:t xml:space="preserve">2.1.1 Activiteiten: </w:t>
      </w:r>
    </w:p>
    <w:p w:rsidR="00F91A10" w:rsidRDefault="00F91A10" w:rsidP="00F91A10">
      <w:pPr>
        <w:pStyle w:val="Default"/>
        <w:numPr>
          <w:ilvl w:val="0"/>
          <w:numId w:val="3"/>
        </w:numPr>
        <w:rPr>
          <w:sz w:val="20"/>
          <w:szCs w:val="20"/>
        </w:rPr>
      </w:pPr>
    </w:p>
    <w:p w:rsidR="00F91A10" w:rsidRDefault="00F91A10" w:rsidP="00F91A10">
      <w:pPr>
        <w:pStyle w:val="Default"/>
        <w:numPr>
          <w:ilvl w:val="0"/>
          <w:numId w:val="3"/>
        </w:numPr>
        <w:rPr>
          <w:sz w:val="20"/>
          <w:szCs w:val="20"/>
        </w:rPr>
      </w:pPr>
    </w:p>
    <w:p w:rsidR="00F91A10" w:rsidRDefault="00F91A10" w:rsidP="00F91A10">
      <w:pPr>
        <w:pStyle w:val="Default"/>
        <w:numPr>
          <w:ilvl w:val="0"/>
          <w:numId w:val="3"/>
        </w:numPr>
        <w:rPr>
          <w:sz w:val="20"/>
          <w:szCs w:val="20"/>
        </w:rPr>
      </w:pPr>
    </w:p>
    <w:p w:rsidR="00F91A10" w:rsidRDefault="00F91A10" w:rsidP="00F91A10">
      <w:pPr>
        <w:pStyle w:val="Default"/>
        <w:numPr>
          <w:ilvl w:val="0"/>
          <w:numId w:val="3"/>
        </w:numPr>
        <w:rPr>
          <w:sz w:val="20"/>
          <w:szCs w:val="20"/>
        </w:rPr>
      </w:pPr>
    </w:p>
    <w:p w:rsidR="00F91A10" w:rsidRDefault="00F91A10" w:rsidP="00F91A10">
      <w:pPr>
        <w:pStyle w:val="Default"/>
        <w:rPr>
          <w:sz w:val="20"/>
          <w:szCs w:val="20"/>
        </w:rPr>
      </w:pPr>
      <w:r>
        <w:rPr>
          <w:b/>
          <w:bCs/>
          <w:sz w:val="20"/>
          <w:szCs w:val="20"/>
        </w:rPr>
        <w:t xml:space="preserve">2. PREVENTIEF ONDERHOUD </w:t>
      </w:r>
    </w:p>
    <w:p w:rsidR="00F91A10" w:rsidRDefault="00F91A10" w:rsidP="00F91A10">
      <w:pPr>
        <w:pStyle w:val="Default"/>
        <w:rPr>
          <w:sz w:val="20"/>
          <w:szCs w:val="20"/>
        </w:rPr>
      </w:pPr>
      <w:r>
        <w:rPr>
          <w:sz w:val="20"/>
          <w:szCs w:val="20"/>
        </w:rPr>
        <w:t xml:space="preserve">De onderhoudscontractpartij dient voor het periodieke onderhoud (jaarlijks ten zijn anders vermeld) garant te staan. </w:t>
      </w:r>
    </w:p>
    <w:p w:rsidR="00F91A10" w:rsidRDefault="00F91A10" w:rsidP="00F91A10">
      <w:pPr>
        <w:pStyle w:val="Default"/>
        <w:rPr>
          <w:sz w:val="20"/>
          <w:szCs w:val="20"/>
        </w:rPr>
      </w:pPr>
      <w:r>
        <w:rPr>
          <w:sz w:val="20"/>
          <w:szCs w:val="20"/>
        </w:rPr>
        <w:t xml:space="preserve">Als er bij werkzaamheden blijkt dat er een grotere ingreep noodzakelijk is dan de opdracht strekt, gaat dit in overleg met de Opdrachtgever. Het preventieve onderhoud bestaat uit periodiek controleren, afregelen, vervangen van componenten welke aan verzwaarde omstandigheden bloot staan. </w:t>
      </w:r>
    </w:p>
    <w:p w:rsidR="00F91A10" w:rsidRDefault="00F91A10" w:rsidP="00F91A10">
      <w:pPr>
        <w:pStyle w:val="Default"/>
        <w:rPr>
          <w:sz w:val="20"/>
          <w:szCs w:val="20"/>
        </w:rPr>
      </w:pPr>
      <w:proofErr w:type="spellStart"/>
      <w:r>
        <w:rPr>
          <w:b/>
          <w:bCs/>
          <w:sz w:val="20"/>
          <w:szCs w:val="20"/>
        </w:rPr>
        <w:t>Wtb</w:t>
      </w:r>
      <w:proofErr w:type="spellEnd"/>
      <w:r>
        <w:rPr>
          <w:b/>
          <w:bCs/>
          <w:sz w:val="20"/>
          <w:szCs w:val="20"/>
        </w:rPr>
        <w:t xml:space="preserve">: </w:t>
      </w:r>
    </w:p>
    <w:p w:rsidR="00F91A10" w:rsidRDefault="00F91A10" w:rsidP="00F91A10">
      <w:pPr>
        <w:pStyle w:val="Default"/>
        <w:rPr>
          <w:sz w:val="20"/>
          <w:szCs w:val="20"/>
        </w:rPr>
      </w:pPr>
      <w:r>
        <w:rPr>
          <w:b/>
          <w:bCs/>
          <w:sz w:val="20"/>
          <w:szCs w:val="20"/>
        </w:rPr>
        <w:t xml:space="preserve">Ruimte </w:t>
      </w:r>
    </w:p>
    <w:p w:rsidR="00F91A10" w:rsidRDefault="00F91A10" w:rsidP="00F91A10">
      <w:pPr>
        <w:pStyle w:val="Default"/>
        <w:numPr>
          <w:ilvl w:val="0"/>
          <w:numId w:val="4"/>
        </w:numPr>
        <w:spacing w:after="60"/>
        <w:rPr>
          <w:sz w:val="20"/>
          <w:szCs w:val="20"/>
        </w:rPr>
      </w:pPr>
      <w:r>
        <w:rPr>
          <w:sz w:val="20"/>
          <w:szCs w:val="20"/>
        </w:rPr>
        <w:t xml:space="preserve">• Visuele inspectie </w:t>
      </w:r>
    </w:p>
    <w:p w:rsidR="00F91A10" w:rsidRDefault="00F91A10" w:rsidP="00F91A10">
      <w:pPr>
        <w:pStyle w:val="Default"/>
        <w:numPr>
          <w:ilvl w:val="0"/>
          <w:numId w:val="4"/>
        </w:numPr>
        <w:spacing w:after="60"/>
        <w:rPr>
          <w:sz w:val="20"/>
          <w:szCs w:val="20"/>
        </w:rPr>
      </w:pPr>
      <w:r>
        <w:rPr>
          <w:sz w:val="20"/>
          <w:szCs w:val="20"/>
        </w:rPr>
        <w:t xml:space="preserve">• Toegang (controle looproutes) </w:t>
      </w:r>
    </w:p>
    <w:p w:rsidR="00F91A10" w:rsidRDefault="00F91A10" w:rsidP="00F91A10">
      <w:pPr>
        <w:pStyle w:val="Default"/>
        <w:numPr>
          <w:ilvl w:val="0"/>
          <w:numId w:val="4"/>
        </w:numPr>
        <w:spacing w:after="60"/>
        <w:rPr>
          <w:sz w:val="20"/>
          <w:szCs w:val="20"/>
        </w:rPr>
      </w:pPr>
      <w:r>
        <w:rPr>
          <w:sz w:val="20"/>
          <w:szCs w:val="20"/>
        </w:rPr>
        <w:t xml:space="preserve">• Ruimte (schoon, afwijkingen, waakthermostaat) </w:t>
      </w:r>
    </w:p>
    <w:p w:rsidR="00F91A10" w:rsidRDefault="00F91A10" w:rsidP="00F91A10">
      <w:pPr>
        <w:pStyle w:val="Default"/>
        <w:numPr>
          <w:ilvl w:val="0"/>
          <w:numId w:val="4"/>
        </w:numPr>
        <w:spacing w:after="60"/>
        <w:rPr>
          <w:sz w:val="20"/>
          <w:szCs w:val="20"/>
        </w:rPr>
      </w:pPr>
      <w:r>
        <w:rPr>
          <w:sz w:val="20"/>
          <w:szCs w:val="20"/>
        </w:rPr>
        <w:t xml:space="preserve">• Kasten (aardingen, schoon, sluitwerk, fan waakthermostaat) </w:t>
      </w:r>
    </w:p>
    <w:p w:rsidR="00F91A10" w:rsidRDefault="00F91A10" w:rsidP="00F91A10">
      <w:pPr>
        <w:pStyle w:val="Default"/>
        <w:numPr>
          <w:ilvl w:val="0"/>
          <w:numId w:val="4"/>
        </w:numPr>
        <w:spacing w:after="60"/>
        <w:rPr>
          <w:sz w:val="20"/>
          <w:szCs w:val="20"/>
        </w:rPr>
      </w:pPr>
      <w:r>
        <w:rPr>
          <w:sz w:val="20"/>
          <w:szCs w:val="20"/>
        </w:rPr>
        <w:t xml:space="preserve">• HVAC (temp instelling, filters) </w:t>
      </w:r>
    </w:p>
    <w:p w:rsidR="00F91A10" w:rsidRDefault="00F91A10" w:rsidP="00F91A10">
      <w:pPr>
        <w:pStyle w:val="Default"/>
        <w:numPr>
          <w:ilvl w:val="0"/>
          <w:numId w:val="4"/>
        </w:numPr>
        <w:spacing w:after="60"/>
        <w:rPr>
          <w:sz w:val="20"/>
          <w:szCs w:val="20"/>
        </w:rPr>
      </w:pPr>
      <w:r>
        <w:rPr>
          <w:sz w:val="20"/>
          <w:szCs w:val="20"/>
        </w:rPr>
        <w:t xml:space="preserve">• Doorvoeren (brandwerende en waterkerend) </w:t>
      </w:r>
    </w:p>
    <w:p w:rsidR="00F91A10" w:rsidRDefault="00F91A10" w:rsidP="00F91A10">
      <w:pPr>
        <w:pStyle w:val="Default"/>
        <w:numPr>
          <w:ilvl w:val="0"/>
          <w:numId w:val="4"/>
        </w:numPr>
        <w:rPr>
          <w:sz w:val="20"/>
          <w:szCs w:val="20"/>
        </w:rPr>
      </w:pPr>
      <w:r>
        <w:rPr>
          <w:sz w:val="20"/>
          <w:szCs w:val="20"/>
        </w:rPr>
        <w:t xml:space="preserve">• Leidingwegen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Buiten de ruimte </w:t>
      </w:r>
    </w:p>
    <w:p w:rsidR="00F91A10" w:rsidRDefault="00F91A10" w:rsidP="00F91A10">
      <w:pPr>
        <w:pStyle w:val="Default"/>
        <w:numPr>
          <w:ilvl w:val="0"/>
          <w:numId w:val="5"/>
        </w:numPr>
        <w:spacing w:after="60"/>
        <w:rPr>
          <w:sz w:val="20"/>
          <w:szCs w:val="20"/>
        </w:rPr>
      </w:pPr>
      <w:r>
        <w:rPr>
          <w:sz w:val="20"/>
          <w:szCs w:val="20"/>
        </w:rPr>
        <w:t xml:space="preserve">• Visuele inspectie </w:t>
      </w:r>
    </w:p>
    <w:p w:rsidR="00F91A10" w:rsidRDefault="00F91A10" w:rsidP="00F91A10">
      <w:pPr>
        <w:pStyle w:val="Default"/>
        <w:numPr>
          <w:ilvl w:val="0"/>
          <w:numId w:val="5"/>
        </w:numPr>
        <w:spacing w:after="60"/>
        <w:rPr>
          <w:sz w:val="20"/>
          <w:szCs w:val="20"/>
        </w:rPr>
      </w:pPr>
      <w:r>
        <w:rPr>
          <w:sz w:val="20"/>
          <w:szCs w:val="20"/>
        </w:rPr>
        <w:t xml:space="preserve">• Bevestiging coaxkabels en apparatuur </w:t>
      </w:r>
    </w:p>
    <w:p w:rsidR="00F91A10" w:rsidRDefault="00F91A10" w:rsidP="00F91A10">
      <w:pPr>
        <w:pStyle w:val="Default"/>
        <w:numPr>
          <w:ilvl w:val="0"/>
          <w:numId w:val="5"/>
        </w:numPr>
        <w:spacing w:after="60"/>
        <w:rPr>
          <w:sz w:val="20"/>
          <w:szCs w:val="20"/>
        </w:rPr>
      </w:pPr>
      <w:r>
        <w:rPr>
          <w:sz w:val="20"/>
          <w:szCs w:val="20"/>
        </w:rPr>
        <w:t xml:space="preserve">• Vandalisme bescherming </w:t>
      </w:r>
    </w:p>
    <w:p w:rsidR="00F91A10" w:rsidRDefault="00F91A10" w:rsidP="00F91A10">
      <w:pPr>
        <w:pStyle w:val="Default"/>
        <w:numPr>
          <w:ilvl w:val="0"/>
          <w:numId w:val="5"/>
        </w:numPr>
        <w:spacing w:after="60"/>
        <w:rPr>
          <w:sz w:val="20"/>
          <w:szCs w:val="20"/>
        </w:rPr>
      </w:pPr>
      <w:r>
        <w:rPr>
          <w:sz w:val="20"/>
          <w:szCs w:val="20"/>
        </w:rPr>
        <w:t xml:space="preserve">• Doorvoeren (brandwerend en waterkerend) </w:t>
      </w:r>
    </w:p>
    <w:p w:rsidR="00F91A10" w:rsidRDefault="00F91A10" w:rsidP="00F91A10">
      <w:pPr>
        <w:pStyle w:val="Default"/>
        <w:numPr>
          <w:ilvl w:val="0"/>
          <w:numId w:val="5"/>
        </w:numPr>
        <w:spacing w:after="60"/>
        <w:rPr>
          <w:sz w:val="20"/>
          <w:szCs w:val="20"/>
        </w:rPr>
      </w:pPr>
      <w:r>
        <w:rPr>
          <w:sz w:val="20"/>
          <w:szCs w:val="20"/>
        </w:rPr>
        <w:t xml:space="preserve">• Leidingwegen </w:t>
      </w:r>
    </w:p>
    <w:p w:rsidR="00F91A10" w:rsidRDefault="00F91A10" w:rsidP="00F91A10">
      <w:pPr>
        <w:pStyle w:val="Default"/>
        <w:numPr>
          <w:ilvl w:val="0"/>
          <w:numId w:val="5"/>
        </w:numPr>
        <w:rPr>
          <w:sz w:val="20"/>
          <w:szCs w:val="20"/>
        </w:rPr>
      </w:pPr>
      <w:r>
        <w:rPr>
          <w:sz w:val="20"/>
          <w:szCs w:val="20"/>
        </w:rPr>
        <w:t xml:space="preserve">• Antenne-constructies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PS : </w:t>
      </w:r>
    </w:p>
    <w:p w:rsidR="00F91A10" w:rsidRDefault="00F91A10" w:rsidP="00F91A10">
      <w:pPr>
        <w:pStyle w:val="Default"/>
        <w:numPr>
          <w:ilvl w:val="0"/>
          <w:numId w:val="6"/>
        </w:numPr>
        <w:spacing w:after="60"/>
        <w:rPr>
          <w:sz w:val="20"/>
          <w:szCs w:val="20"/>
        </w:rPr>
      </w:pPr>
      <w:r>
        <w:rPr>
          <w:sz w:val="20"/>
          <w:szCs w:val="20"/>
        </w:rPr>
        <w:t xml:space="preserve">• Inspectie NEN-EN50110-1/ NEN3140 / NEN3840 / NEN1014 </w:t>
      </w:r>
    </w:p>
    <w:p w:rsidR="00F91A10" w:rsidRDefault="00F91A10" w:rsidP="00F91A10">
      <w:pPr>
        <w:pStyle w:val="Default"/>
        <w:numPr>
          <w:ilvl w:val="0"/>
          <w:numId w:val="6"/>
        </w:numPr>
        <w:rPr>
          <w:sz w:val="20"/>
          <w:szCs w:val="20"/>
        </w:rPr>
      </w:pPr>
      <w:r>
        <w:rPr>
          <w:sz w:val="20"/>
          <w:szCs w:val="20"/>
        </w:rPr>
        <w:t xml:space="preserve">• Testen UPS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Infra: </w:t>
      </w:r>
    </w:p>
    <w:p w:rsidR="00F91A10" w:rsidRDefault="00F91A10" w:rsidP="00F91A10">
      <w:pPr>
        <w:pStyle w:val="Default"/>
        <w:numPr>
          <w:ilvl w:val="0"/>
          <w:numId w:val="7"/>
        </w:numPr>
        <w:spacing w:after="60"/>
        <w:rPr>
          <w:sz w:val="20"/>
          <w:szCs w:val="20"/>
        </w:rPr>
      </w:pPr>
      <w:r>
        <w:rPr>
          <w:sz w:val="20"/>
          <w:szCs w:val="20"/>
        </w:rPr>
        <w:t xml:space="preserve">• Jaarlijks </w:t>
      </w:r>
    </w:p>
    <w:p w:rsidR="00F91A10" w:rsidRDefault="00F91A10" w:rsidP="00F91A10">
      <w:pPr>
        <w:pStyle w:val="Default"/>
        <w:numPr>
          <w:ilvl w:val="0"/>
          <w:numId w:val="7"/>
        </w:numPr>
        <w:rPr>
          <w:sz w:val="20"/>
          <w:szCs w:val="20"/>
        </w:rPr>
      </w:pPr>
      <w:r>
        <w:rPr>
          <w:sz w:val="20"/>
          <w:szCs w:val="20"/>
        </w:rPr>
        <w:t xml:space="preserve">• Visuele inspectie </w:t>
      </w:r>
    </w:p>
    <w:p w:rsidR="00F91A10" w:rsidRDefault="00F91A10" w:rsidP="00F91A10">
      <w:pPr>
        <w:pStyle w:val="Default"/>
        <w:rPr>
          <w:sz w:val="20"/>
          <w:szCs w:val="20"/>
        </w:rPr>
      </w:pPr>
    </w:p>
    <w:p w:rsidR="00F91A10" w:rsidRDefault="00F91A10" w:rsidP="00F91A10">
      <w:pPr>
        <w:pStyle w:val="Default"/>
        <w:rPr>
          <w:sz w:val="20"/>
          <w:szCs w:val="20"/>
        </w:rPr>
      </w:pPr>
      <w:r>
        <w:rPr>
          <w:b/>
          <w:bCs/>
          <w:sz w:val="20"/>
          <w:szCs w:val="20"/>
        </w:rPr>
        <w:t xml:space="preserve">Systeem RF: </w:t>
      </w:r>
    </w:p>
    <w:p w:rsidR="00F91A10" w:rsidRDefault="00F91A10" w:rsidP="00F91A10">
      <w:pPr>
        <w:pStyle w:val="Default"/>
        <w:numPr>
          <w:ilvl w:val="0"/>
          <w:numId w:val="8"/>
        </w:numPr>
        <w:spacing w:after="61"/>
        <w:rPr>
          <w:sz w:val="20"/>
          <w:szCs w:val="20"/>
        </w:rPr>
      </w:pPr>
      <w:r>
        <w:rPr>
          <w:sz w:val="20"/>
          <w:szCs w:val="20"/>
        </w:rPr>
        <w:t xml:space="preserve">• RF niveaus (controle correctie) </w:t>
      </w:r>
    </w:p>
    <w:p w:rsidR="00F91A10" w:rsidRDefault="00F91A10" w:rsidP="00F91A10">
      <w:pPr>
        <w:pStyle w:val="Default"/>
        <w:numPr>
          <w:ilvl w:val="0"/>
          <w:numId w:val="8"/>
        </w:numPr>
        <w:spacing w:after="61"/>
        <w:rPr>
          <w:sz w:val="20"/>
          <w:szCs w:val="20"/>
        </w:rPr>
      </w:pPr>
      <w:r>
        <w:rPr>
          <w:sz w:val="20"/>
          <w:szCs w:val="20"/>
        </w:rPr>
        <w:t xml:space="preserve">• Keuring C2000 begeleiding </w:t>
      </w:r>
    </w:p>
    <w:p w:rsidR="00F91A10" w:rsidRDefault="00F91A10" w:rsidP="00F91A10">
      <w:pPr>
        <w:pStyle w:val="Default"/>
        <w:numPr>
          <w:ilvl w:val="0"/>
          <w:numId w:val="8"/>
        </w:numPr>
        <w:spacing w:after="61"/>
        <w:rPr>
          <w:sz w:val="20"/>
          <w:szCs w:val="20"/>
        </w:rPr>
      </w:pPr>
      <w:r>
        <w:rPr>
          <w:sz w:val="20"/>
          <w:szCs w:val="20"/>
        </w:rPr>
        <w:t xml:space="preserve">• Spreek/luister testen dekkingsgebied </w:t>
      </w:r>
    </w:p>
    <w:p w:rsidR="00F91A10" w:rsidRDefault="00F91A10" w:rsidP="00F91A10">
      <w:pPr>
        <w:pStyle w:val="Default"/>
        <w:numPr>
          <w:ilvl w:val="0"/>
          <w:numId w:val="8"/>
        </w:numPr>
        <w:rPr>
          <w:sz w:val="20"/>
          <w:szCs w:val="20"/>
        </w:rPr>
      </w:pPr>
      <w:r>
        <w:rPr>
          <w:sz w:val="20"/>
          <w:szCs w:val="20"/>
        </w:rPr>
        <w:t xml:space="preserve">• Visuele inspectie coaxnetwerk </w:t>
      </w:r>
    </w:p>
    <w:p w:rsidR="00F91A10" w:rsidRDefault="00F91A10" w:rsidP="00F91A10">
      <w:pPr>
        <w:pStyle w:val="Default"/>
        <w:rPr>
          <w:color w:val="auto"/>
        </w:rPr>
      </w:pPr>
    </w:p>
    <w:p w:rsidR="00F91A10" w:rsidRDefault="00F91A10" w:rsidP="00F91A10">
      <w:pPr>
        <w:pStyle w:val="Default"/>
        <w:pageBreakBefore/>
        <w:rPr>
          <w:color w:val="auto"/>
          <w:sz w:val="20"/>
          <w:szCs w:val="20"/>
        </w:rPr>
      </w:pPr>
      <w:r>
        <w:rPr>
          <w:b/>
          <w:bCs/>
          <w:color w:val="auto"/>
          <w:sz w:val="20"/>
          <w:szCs w:val="20"/>
        </w:rPr>
        <w:lastRenderedPageBreak/>
        <w:t xml:space="preserve">Radiodekkingsmetingen </w:t>
      </w:r>
    </w:p>
    <w:p w:rsidR="00F91A10" w:rsidRDefault="00F91A10" w:rsidP="00F91A10">
      <w:pPr>
        <w:pStyle w:val="Default"/>
        <w:rPr>
          <w:color w:val="auto"/>
          <w:sz w:val="20"/>
          <w:szCs w:val="20"/>
        </w:rPr>
      </w:pPr>
      <w:r>
        <w:rPr>
          <w:color w:val="auto"/>
          <w:sz w:val="20"/>
          <w:szCs w:val="20"/>
        </w:rPr>
        <w:t xml:space="preserve">Eens per 4 jaar, ingaande bij oplevering, meten van de veldsterkte en MER/BER, bijvoorbeeld met de applicatie Scout of gelijkwaardig. Daar waar nodig wordt de veldsterkte gecorrigeerd. Vergelijk met 0-status zoals vastgelegd in het Linkbudget bij oplevering. </w:t>
      </w:r>
    </w:p>
    <w:p w:rsidR="00F91A10" w:rsidRDefault="00F91A10" w:rsidP="00F91A10">
      <w:pPr>
        <w:pStyle w:val="Default"/>
        <w:rPr>
          <w:color w:val="auto"/>
          <w:sz w:val="20"/>
          <w:szCs w:val="20"/>
        </w:rPr>
      </w:pPr>
      <w:r>
        <w:rPr>
          <w:b/>
          <w:bCs/>
          <w:color w:val="auto"/>
          <w:sz w:val="20"/>
          <w:szCs w:val="20"/>
        </w:rPr>
        <w:t xml:space="preserve">Beheer: </w:t>
      </w:r>
    </w:p>
    <w:p w:rsidR="00F91A10" w:rsidRDefault="00F91A10" w:rsidP="00F91A10">
      <w:pPr>
        <w:pStyle w:val="Default"/>
        <w:numPr>
          <w:ilvl w:val="0"/>
          <w:numId w:val="9"/>
        </w:numPr>
        <w:spacing w:after="60"/>
        <w:rPr>
          <w:color w:val="auto"/>
          <w:sz w:val="20"/>
          <w:szCs w:val="20"/>
        </w:rPr>
      </w:pPr>
      <w:r>
        <w:rPr>
          <w:color w:val="auto"/>
          <w:sz w:val="20"/>
          <w:szCs w:val="20"/>
        </w:rPr>
        <w:t xml:space="preserve">• Rapportage (conform bijlage 5) </w:t>
      </w:r>
    </w:p>
    <w:p w:rsidR="00F91A10" w:rsidRDefault="00F91A10" w:rsidP="00F91A10">
      <w:pPr>
        <w:pStyle w:val="Default"/>
        <w:numPr>
          <w:ilvl w:val="0"/>
          <w:numId w:val="9"/>
        </w:numPr>
        <w:spacing w:after="60"/>
        <w:rPr>
          <w:color w:val="auto"/>
          <w:sz w:val="20"/>
          <w:szCs w:val="20"/>
        </w:rPr>
      </w:pPr>
      <w:r>
        <w:rPr>
          <w:color w:val="auto"/>
          <w:sz w:val="20"/>
          <w:szCs w:val="20"/>
        </w:rPr>
        <w:t xml:space="preserve">• NMS (controle/correctie en testen) </w:t>
      </w:r>
    </w:p>
    <w:p w:rsidR="00F91A10" w:rsidRDefault="00F91A10" w:rsidP="00F91A10">
      <w:pPr>
        <w:pStyle w:val="Default"/>
        <w:numPr>
          <w:ilvl w:val="0"/>
          <w:numId w:val="9"/>
        </w:numPr>
        <w:spacing w:after="60"/>
        <w:rPr>
          <w:color w:val="auto"/>
          <w:sz w:val="20"/>
          <w:szCs w:val="20"/>
        </w:rPr>
      </w:pPr>
      <w:r>
        <w:rPr>
          <w:color w:val="auto"/>
          <w:sz w:val="20"/>
          <w:szCs w:val="20"/>
        </w:rPr>
        <w:t xml:space="preserve">• Applicaties (controle, update, testen) </w:t>
      </w:r>
    </w:p>
    <w:p w:rsidR="00F91A10" w:rsidRDefault="00F91A10" w:rsidP="00F91A10">
      <w:pPr>
        <w:pStyle w:val="Default"/>
        <w:numPr>
          <w:ilvl w:val="0"/>
          <w:numId w:val="9"/>
        </w:numPr>
        <w:spacing w:after="60"/>
        <w:rPr>
          <w:color w:val="auto"/>
          <w:sz w:val="20"/>
          <w:szCs w:val="20"/>
        </w:rPr>
      </w:pPr>
      <w:r>
        <w:rPr>
          <w:color w:val="auto"/>
          <w:sz w:val="20"/>
          <w:szCs w:val="20"/>
        </w:rPr>
        <w:t xml:space="preserve">• KBS (controle/correctie en testen) </w:t>
      </w:r>
    </w:p>
    <w:p w:rsidR="00F91A10" w:rsidRDefault="00F91A10" w:rsidP="00F91A10">
      <w:pPr>
        <w:pStyle w:val="Default"/>
        <w:numPr>
          <w:ilvl w:val="0"/>
          <w:numId w:val="9"/>
        </w:numPr>
        <w:rPr>
          <w:color w:val="auto"/>
          <w:sz w:val="20"/>
          <w:szCs w:val="20"/>
        </w:rPr>
      </w:pPr>
      <w:r>
        <w:rPr>
          <w:color w:val="auto"/>
          <w:sz w:val="20"/>
          <w:szCs w:val="20"/>
        </w:rPr>
        <w:t xml:space="preserve">• Codering Systeemonderdelen (controle/correctie) </w:t>
      </w:r>
    </w:p>
    <w:p w:rsidR="00F91A10" w:rsidRDefault="00F91A10"/>
    <w:sectPr w:rsidR="00F91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00007843" w:usb2="00000001" w:usb3="00000000" w:csb0="000001FF" w:csb1="00000000"/>
  </w:font>
  <w:font w:name="Segoe UI">
    <w:panose1 w:val="020B0502040204020203"/>
    <w:charset w:val="00"/>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1BF0640"/>
    <w:multiLevelType w:val="hybridMultilevel"/>
    <w:tmpl w:val="6D40EC96"/>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CE6BD24"/>
    <w:multiLevelType w:val="hybridMultilevel"/>
    <w:tmpl w:val="E26405B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6FFAEA2"/>
    <w:multiLevelType w:val="hybridMultilevel"/>
    <w:tmpl w:val="789E28E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F5E01A2"/>
    <w:multiLevelType w:val="hybridMultilevel"/>
    <w:tmpl w:val="DC7E97C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4B62A45"/>
    <w:multiLevelType w:val="hybridMultilevel"/>
    <w:tmpl w:val="E93123D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BA38D5D"/>
    <w:multiLevelType w:val="hybridMultilevel"/>
    <w:tmpl w:val="635579B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7840CA3"/>
    <w:multiLevelType w:val="multilevel"/>
    <w:tmpl w:val="788C0ACA"/>
    <w:styleLink w:val="Artikelen"/>
    <w:lvl w:ilvl="0">
      <w:start w:val="1"/>
      <w:numFmt w:val="decimal"/>
      <w:pStyle w:val="Kop1"/>
      <w:lvlText w:val="%1."/>
      <w:lvlJc w:val="left"/>
      <w:pPr>
        <w:ind w:left="0" w:hanging="680"/>
      </w:pPr>
      <w:rPr>
        <w:rFonts w:hint="default"/>
      </w:rPr>
    </w:lvl>
    <w:lvl w:ilvl="1">
      <w:start w:val="1"/>
      <w:numFmt w:val="decimal"/>
      <w:pStyle w:val="Kop2"/>
      <w:lvlText w:val="%1.%2"/>
      <w:lvlJc w:val="left"/>
      <w:pPr>
        <w:ind w:left="0" w:hanging="680"/>
      </w:pPr>
      <w:rPr>
        <w:rFonts w:hint="default"/>
      </w:rPr>
    </w:lvl>
    <w:lvl w:ilvl="2">
      <w:start w:val="1"/>
      <w:numFmt w:val="decimal"/>
      <w:pStyle w:val="Kop3"/>
      <w:lvlText w:val="%1.%2.%3"/>
      <w:lvlJc w:val="left"/>
      <w:pPr>
        <w:ind w:left="0" w:hanging="680"/>
      </w:pPr>
      <w:rPr>
        <w:rFonts w:hint="default"/>
      </w:rPr>
    </w:lvl>
    <w:lvl w:ilvl="3">
      <w:start w:val="1"/>
      <w:numFmt w:val="lowerLetter"/>
      <w:pStyle w:val="Kop4"/>
      <w:lvlText w:val="%4."/>
      <w:lvlJc w:val="left"/>
      <w:pPr>
        <w:ind w:left="340" w:hanging="340"/>
      </w:pPr>
      <w:rPr>
        <w:rFonts w:hint="default"/>
      </w:rPr>
    </w:lvl>
    <w:lvl w:ilvl="4">
      <w:start w:val="1"/>
      <w:numFmt w:val="none"/>
      <w:lvlRestart w:val="0"/>
      <w:pStyle w:val="Kop5"/>
      <w:suff w:val="nothing"/>
      <w:lvlText w:val=""/>
      <w:lvlJc w:val="left"/>
      <w:pPr>
        <w:ind w:left="0" w:hanging="680"/>
      </w:pPr>
      <w:rPr>
        <w:rFonts w:hint="default"/>
      </w:rPr>
    </w:lvl>
    <w:lvl w:ilvl="5">
      <w:start w:val="1"/>
      <w:numFmt w:val="decimal"/>
      <w:pStyle w:val="Kop6"/>
      <w:lvlText w:val="%6."/>
      <w:lvlJc w:val="left"/>
      <w:pPr>
        <w:ind w:left="0" w:hanging="680"/>
      </w:pPr>
      <w:rPr>
        <w:rFonts w:hint="default"/>
      </w:rPr>
    </w:lvl>
    <w:lvl w:ilvl="6">
      <w:start w:val="1"/>
      <w:numFmt w:val="decimal"/>
      <w:pStyle w:val="Kop7"/>
      <w:lvlText w:val="%6.%7"/>
      <w:lvlJc w:val="left"/>
      <w:pPr>
        <w:ind w:left="0" w:hanging="680"/>
      </w:pPr>
      <w:rPr>
        <w:rFonts w:hint="default"/>
      </w:rPr>
    </w:lvl>
    <w:lvl w:ilvl="7">
      <w:start w:val="1"/>
      <w:numFmt w:val="decimal"/>
      <w:pStyle w:val="Kop8"/>
      <w:lvlText w:val="%6.%7.%8"/>
      <w:lvlJc w:val="left"/>
      <w:pPr>
        <w:ind w:left="0" w:hanging="680"/>
      </w:pPr>
      <w:rPr>
        <w:rFonts w:hint="default"/>
      </w:rPr>
    </w:lvl>
    <w:lvl w:ilvl="8">
      <w:start w:val="1"/>
      <w:numFmt w:val="lowerLetter"/>
      <w:pStyle w:val="Kop9"/>
      <w:lvlText w:val="%9."/>
      <w:lvlJc w:val="left"/>
      <w:pPr>
        <w:ind w:left="340" w:hanging="340"/>
      </w:pPr>
      <w:rPr>
        <w:rFonts w:hint="default"/>
      </w:rPr>
    </w:lvl>
  </w:abstractNum>
  <w:abstractNum w:abstractNumId="7" w15:restartNumberingAfterBreak="0">
    <w:nsid w:val="6F0EFC86"/>
    <w:multiLevelType w:val="hybridMultilevel"/>
    <w:tmpl w:val="13D014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lvlOverride w:ilvl="0">
      <w:lvl w:ilvl="0">
        <w:numFmt w:val="decimal"/>
        <w:pStyle w:val="Kop1"/>
        <w:lvlText w:val=""/>
        <w:lvlJc w:val="left"/>
      </w:lvl>
    </w:lvlOverride>
    <w:lvlOverride w:ilvl="1">
      <w:lvl w:ilvl="1">
        <w:start w:val="1"/>
        <w:numFmt w:val="decimal"/>
        <w:pStyle w:val="Kop2"/>
        <w:lvlText w:val="%1.%2"/>
        <w:lvlJc w:val="left"/>
        <w:pPr>
          <w:ind w:left="0" w:hanging="680"/>
        </w:pPr>
        <w:rPr>
          <w:rFonts w:hint="default"/>
          <w:b/>
          <w:bCs/>
        </w:rPr>
      </w:lvl>
    </w:lvlOverride>
  </w:num>
  <w:num w:numId="2">
    <w:abstractNumId w:val="6"/>
  </w:num>
  <w:num w:numId="3">
    <w:abstractNumId w:val="0"/>
  </w:num>
  <w:num w:numId="4">
    <w:abstractNumId w:val="7"/>
  </w:num>
  <w:num w:numId="5">
    <w:abstractNumId w:val="1"/>
  </w:num>
  <w:num w:numId="6">
    <w:abstractNumId w:val="4"/>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C8"/>
    <w:rsid w:val="00061486"/>
    <w:rsid w:val="00160B69"/>
    <w:rsid w:val="001F3C43"/>
    <w:rsid w:val="003E15EF"/>
    <w:rsid w:val="005818C8"/>
    <w:rsid w:val="006750C2"/>
    <w:rsid w:val="006B4516"/>
    <w:rsid w:val="00737EB9"/>
    <w:rsid w:val="008658C3"/>
    <w:rsid w:val="00C305F5"/>
    <w:rsid w:val="00C4441F"/>
    <w:rsid w:val="00CD677B"/>
    <w:rsid w:val="00CD79EA"/>
    <w:rsid w:val="00DD023B"/>
    <w:rsid w:val="00E15F65"/>
    <w:rsid w:val="00EF6CB7"/>
    <w:rsid w:val="00F91A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735BF"/>
  <w15:chartTrackingRefBased/>
  <w15:docId w15:val="{9A1B4607-0683-43B8-BE2E-0EF433B65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0" w:unhideWhenUsed="1" w:qFormat="1"/>
    <w:lsdException w:name="heading 6" w:semiHidden="1" w:uiPriority="11" w:unhideWhenUsed="1" w:qFormat="1"/>
    <w:lsdException w:name="heading 7" w:semiHidden="1" w:uiPriority="11" w:unhideWhenUsed="1" w:qFormat="1"/>
    <w:lsdException w:name="heading 8" w:semiHidden="1" w:uiPriority="11" w:unhideWhenUsed="1" w:qFormat="1"/>
    <w:lsdException w:name="heading 9" w:semiHidden="1" w:uiPriority="1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B4516"/>
    <w:pPr>
      <w:keepNext/>
      <w:numPr>
        <w:numId w:val="1"/>
      </w:numPr>
      <w:suppressAutoHyphens/>
      <w:spacing w:before="280" w:after="140" w:line="280" w:lineRule="atLeast"/>
      <w:outlineLvl w:val="0"/>
    </w:pPr>
    <w:rPr>
      <w:rFonts w:eastAsia="Times New Roman" w:cs="Times New Roman"/>
      <w:b/>
      <w:caps/>
      <w:sz w:val="20"/>
      <w:szCs w:val="20"/>
      <w:lang w:eastAsia="nl-NL"/>
    </w:rPr>
  </w:style>
  <w:style w:type="paragraph" w:styleId="Kop2">
    <w:name w:val="heading 2"/>
    <w:basedOn w:val="Standaard"/>
    <w:next w:val="Standaard"/>
    <w:link w:val="Kop2Char"/>
    <w:uiPriority w:val="9"/>
    <w:qFormat/>
    <w:rsid w:val="006B4516"/>
    <w:pPr>
      <w:keepNext/>
      <w:numPr>
        <w:ilvl w:val="1"/>
        <w:numId w:val="1"/>
      </w:numPr>
      <w:suppressAutoHyphens/>
      <w:spacing w:before="140" w:after="0" w:line="280" w:lineRule="atLeast"/>
      <w:outlineLvl w:val="1"/>
    </w:pPr>
    <w:rPr>
      <w:rFonts w:eastAsia="Times New Roman" w:cs="Times New Roman"/>
      <w:sz w:val="20"/>
      <w:szCs w:val="20"/>
      <w:lang w:eastAsia="nl-NL"/>
    </w:rPr>
  </w:style>
  <w:style w:type="paragraph" w:styleId="Kop3">
    <w:name w:val="heading 3"/>
    <w:basedOn w:val="Standaard"/>
    <w:next w:val="Standaard"/>
    <w:link w:val="Kop3Char"/>
    <w:uiPriority w:val="9"/>
    <w:qFormat/>
    <w:rsid w:val="006B4516"/>
    <w:pPr>
      <w:numPr>
        <w:ilvl w:val="2"/>
        <w:numId w:val="1"/>
      </w:numPr>
      <w:suppressAutoHyphens/>
      <w:spacing w:before="140" w:after="0" w:line="280" w:lineRule="atLeast"/>
      <w:outlineLvl w:val="2"/>
    </w:pPr>
    <w:rPr>
      <w:rFonts w:eastAsia="Times New Roman" w:cs="Times New Roman"/>
      <w:sz w:val="20"/>
      <w:szCs w:val="20"/>
      <w:lang w:eastAsia="nl-NL"/>
    </w:rPr>
  </w:style>
  <w:style w:type="paragraph" w:styleId="Kop4">
    <w:name w:val="heading 4"/>
    <w:basedOn w:val="Standaard"/>
    <w:next w:val="Standaard"/>
    <w:link w:val="Kop4Char"/>
    <w:uiPriority w:val="9"/>
    <w:qFormat/>
    <w:rsid w:val="006B4516"/>
    <w:pPr>
      <w:keepNext/>
      <w:keepLines/>
      <w:numPr>
        <w:ilvl w:val="3"/>
        <w:numId w:val="1"/>
      </w:numPr>
      <w:suppressAutoHyphens/>
      <w:spacing w:after="0" w:line="300" w:lineRule="atLeast"/>
      <w:outlineLvl w:val="3"/>
    </w:pPr>
    <w:rPr>
      <w:rFonts w:eastAsiaTheme="majorEastAsia" w:cstheme="majorBidi"/>
      <w:b/>
      <w:bCs/>
      <w:iCs/>
      <w:sz w:val="20"/>
      <w:szCs w:val="20"/>
      <w:lang w:eastAsia="nl-NL"/>
    </w:rPr>
  </w:style>
  <w:style w:type="paragraph" w:styleId="Kop5">
    <w:name w:val="heading 5"/>
    <w:aliases w:val="Bijlagetitel"/>
    <w:basedOn w:val="Standaard"/>
    <w:next w:val="Standaard"/>
    <w:link w:val="Kop5Char"/>
    <w:uiPriority w:val="10"/>
    <w:qFormat/>
    <w:rsid w:val="006B4516"/>
    <w:pPr>
      <w:keepNext/>
      <w:numPr>
        <w:ilvl w:val="4"/>
        <w:numId w:val="1"/>
      </w:numPr>
      <w:suppressAutoHyphens/>
      <w:spacing w:after="280" w:line="280" w:lineRule="atLeast"/>
      <w:outlineLvl w:val="4"/>
    </w:pPr>
    <w:rPr>
      <w:rFonts w:eastAsiaTheme="majorEastAsia" w:cstheme="majorBidi"/>
      <w:b/>
      <w:caps/>
      <w:sz w:val="20"/>
      <w:szCs w:val="20"/>
      <w:lang w:eastAsia="nl-NL"/>
    </w:rPr>
  </w:style>
  <w:style w:type="paragraph" w:styleId="Kop6">
    <w:name w:val="heading 6"/>
    <w:aliases w:val="Bijlage niveau 1"/>
    <w:basedOn w:val="Standaard"/>
    <w:next w:val="Standaard"/>
    <w:link w:val="Kop6Char"/>
    <w:uiPriority w:val="11"/>
    <w:qFormat/>
    <w:rsid w:val="006B4516"/>
    <w:pPr>
      <w:keepNext/>
      <w:numPr>
        <w:ilvl w:val="5"/>
        <w:numId w:val="1"/>
      </w:numPr>
      <w:suppressAutoHyphens/>
      <w:spacing w:after="0" w:line="280" w:lineRule="atLeast"/>
      <w:outlineLvl w:val="5"/>
    </w:pPr>
    <w:rPr>
      <w:rFonts w:eastAsia="Times New Roman" w:cs="Times New Roman"/>
      <w:b/>
      <w:caps/>
      <w:sz w:val="20"/>
      <w:szCs w:val="20"/>
      <w:lang w:eastAsia="nl-NL"/>
    </w:rPr>
  </w:style>
  <w:style w:type="paragraph" w:styleId="Kop7">
    <w:name w:val="heading 7"/>
    <w:aliases w:val="Bijlage niveau 2"/>
    <w:basedOn w:val="Kop3"/>
    <w:next w:val="Standaard"/>
    <w:link w:val="Kop7Char"/>
    <w:uiPriority w:val="11"/>
    <w:qFormat/>
    <w:rsid w:val="006B4516"/>
    <w:pPr>
      <w:numPr>
        <w:ilvl w:val="6"/>
      </w:numPr>
      <w:spacing w:before="280" w:after="140"/>
      <w:outlineLvl w:val="6"/>
    </w:pPr>
    <w:rPr>
      <w:b/>
    </w:rPr>
  </w:style>
  <w:style w:type="paragraph" w:styleId="Kop8">
    <w:name w:val="heading 8"/>
    <w:aliases w:val="Bijlage niveau 3"/>
    <w:basedOn w:val="Kop3"/>
    <w:next w:val="Standaard"/>
    <w:link w:val="Kop8Char"/>
    <w:uiPriority w:val="11"/>
    <w:qFormat/>
    <w:rsid w:val="006B4516"/>
    <w:pPr>
      <w:numPr>
        <w:ilvl w:val="7"/>
      </w:numPr>
      <w:outlineLvl w:val="7"/>
    </w:pPr>
  </w:style>
  <w:style w:type="paragraph" w:styleId="Kop9">
    <w:name w:val="heading 9"/>
    <w:aliases w:val="Bijlage niveau 4"/>
    <w:basedOn w:val="Standaard"/>
    <w:next w:val="Standaard"/>
    <w:link w:val="Kop9Char"/>
    <w:uiPriority w:val="11"/>
    <w:qFormat/>
    <w:rsid w:val="006B4516"/>
    <w:pPr>
      <w:keepNext/>
      <w:keepLines/>
      <w:numPr>
        <w:ilvl w:val="8"/>
        <w:numId w:val="1"/>
      </w:numPr>
      <w:suppressAutoHyphens/>
      <w:spacing w:before="40" w:after="0" w:line="280" w:lineRule="atLeast"/>
      <w:outlineLvl w:val="8"/>
    </w:pPr>
    <w:rPr>
      <w:rFonts w:asciiTheme="majorHAnsi" w:eastAsiaTheme="majorEastAsia" w:hAnsiTheme="majorHAnsi" w:cstheme="majorBidi"/>
      <w:iCs/>
      <w:color w:val="272727" w:themeColor="text1" w:themeTint="D8"/>
      <w:sz w:val="20"/>
      <w:szCs w:val="21"/>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4516"/>
    <w:rPr>
      <w:rFonts w:eastAsia="Times New Roman" w:cs="Times New Roman"/>
      <w:b/>
      <w:caps/>
      <w:sz w:val="20"/>
      <w:szCs w:val="20"/>
      <w:lang w:eastAsia="nl-NL"/>
    </w:rPr>
  </w:style>
  <w:style w:type="character" w:customStyle="1" w:styleId="Kop2Char">
    <w:name w:val="Kop 2 Char"/>
    <w:basedOn w:val="Standaardalinea-lettertype"/>
    <w:link w:val="Kop2"/>
    <w:uiPriority w:val="9"/>
    <w:rsid w:val="006B4516"/>
    <w:rPr>
      <w:rFonts w:eastAsia="Times New Roman" w:cs="Times New Roman"/>
      <w:sz w:val="20"/>
      <w:szCs w:val="20"/>
      <w:lang w:eastAsia="nl-NL"/>
    </w:rPr>
  </w:style>
  <w:style w:type="character" w:customStyle="1" w:styleId="Kop3Char">
    <w:name w:val="Kop 3 Char"/>
    <w:basedOn w:val="Standaardalinea-lettertype"/>
    <w:link w:val="Kop3"/>
    <w:uiPriority w:val="9"/>
    <w:rsid w:val="006B4516"/>
    <w:rPr>
      <w:rFonts w:eastAsia="Times New Roman" w:cs="Times New Roman"/>
      <w:sz w:val="20"/>
      <w:szCs w:val="20"/>
      <w:lang w:eastAsia="nl-NL"/>
    </w:rPr>
  </w:style>
  <w:style w:type="character" w:customStyle="1" w:styleId="Kop4Char">
    <w:name w:val="Kop 4 Char"/>
    <w:basedOn w:val="Standaardalinea-lettertype"/>
    <w:link w:val="Kop4"/>
    <w:uiPriority w:val="9"/>
    <w:rsid w:val="006B4516"/>
    <w:rPr>
      <w:rFonts w:eastAsiaTheme="majorEastAsia" w:cstheme="majorBidi"/>
      <w:b/>
      <w:bCs/>
      <w:iCs/>
      <w:sz w:val="20"/>
      <w:szCs w:val="20"/>
      <w:lang w:eastAsia="nl-NL"/>
    </w:rPr>
  </w:style>
  <w:style w:type="character" w:customStyle="1" w:styleId="Kop5Char">
    <w:name w:val="Kop 5 Char"/>
    <w:aliases w:val="Bijlagetitel Char"/>
    <w:basedOn w:val="Standaardalinea-lettertype"/>
    <w:link w:val="Kop5"/>
    <w:uiPriority w:val="10"/>
    <w:rsid w:val="006B4516"/>
    <w:rPr>
      <w:rFonts w:eastAsiaTheme="majorEastAsia" w:cstheme="majorBidi"/>
      <w:b/>
      <w:caps/>
      <w:sz w:val="20"/>
      <w:szCs w:val="20"/>
      <w:lang w:eastAsia="nl-NL"/>
    </w:rPr>
  </w:style>
  <w:style w:type="character" w:customStyle="1" w:styleId="Kop6Char">
    <w:name w:val="Kop 6 Char"/>
    <w:aliases w:val="Bijlage niveau 1 Char"/>
    <w:basedOn w:val="Standaardalinea-lettertype"/>
    <w:link w:val="Kop6"/>
    <w:uiPriority w:val="11"/>
    <w:rsid w:val="006B4516"/>
    <w:rPr>
      <w:rFonts w:eastAsia="Times New Roman" w:cs="Times New Roman"/>
      <w:b/>
      <w:caps/>
      <w:sz w:val="20"/>
      <w:szCs w:val="20"/>
      <w:lang w:eastAsia="nl-NL"/>
    </w:rPr>
  </w:style>
  <w:style w:type="character" w:customStyle="1" w:styleId="Kop7Char">
    <w:name w:val="Kop 7 Char"/>
    <w:aliases w:val="Bijlage niveau 2 Char"/>
    <w:basedOn w:val="Standaardalinea-lettertype"/>
    <w:link w:val="Kop7"/>
    <w:uiPriority w:val="11"/>
    <w:rsid w:val="006B4516"/>
    <w:rPr>
      <w:rFonts w:eastAsia="Times New Roman" w:cs="Times New Roman"/>
      <w:b/>
      <w:sz w:val="20"/>
      <w:szCs w:val="20"/>
      <w:lang w:eastAsia="nl-NL"/>
    </w:rPr>
  </w:style>
  <w:style w:type="character" w:customStyle="1" w:styleId="Kop8Char">
    <w:name w:val="Kop 8 Char"/>
    <w:aliases w:val="Bijlage niveau 3 Char"/>
    <w:basedOn w:val="Standaardalinea-lettertype"/>
    <w:link w:val="Kop8"/>
    <w:uiPriority w:val="11"/>
    <w:rsid w:val="006B4516"/>
    <w:rPr>
      <w:rFonts w:eastAsia="Times New Roman" w:cs="Times New Roman"/>
      <w:sz w:val="20"/>
      <w:szCs w:val="20"/>
      <w:lang w:eastAsia="nl-NL"/>
    </w:rPr>
  </w:style>
  <w:style w:type="character" w:customStyle="1" w:styleId="Kop9Char">
    <w:name w:val="Kop 9 Char"/>
    <w:aliases w:val="Bijlage niveau 4 Char"/>
    <w:basedOn w:val="Standaardalinea-lettertype"/>
    <w:link w:val="Kop9"/>
    <w:uiPriority w:val="11"/>
    <w:rsid w:val="006B4516"/>
    <w:rPr>
      <w:rFonts w:asciiTheme="majorHAnsi" w:eastAsiaTheme="majorEastAsia" w:hAnsiTheme="majorHAnsi" w:cstheme="majorBidi"/>
      <w:iCs/>
      <w:color w:val="272727" w:themeColor="text1" w:themeTint="D8"/>
      <w:sz w:val="20"/>
      <w:szCs w:val="21"/>
      <w:lang w:eastAsia="nl-NL"/>
    </w:rPr>
  </w:style>
  <w:style w:type="table" w:customStyle="1" w:styleId="TabelVWTblauw">
    <w:name w:val="Tabel VWT blauw"/>
    <w:basedOn w:val="Standaardtabel"/>
    <w:uiPriority w:val="99"/>
    <w:rsid w:val="006B4516"/>
    <w:pPr>
      <w:spacing w:after="0" w:line="240" w:lineRule="auto"/>
    </w:pPr>
    <w:rPr>
      <w:rFonts w:eastAsia="Times New Roman" w:cs="Times New Roman"/>
      <w:sz w:val="20"/>
      <w:szCs w:val="20"/>
      <w:lang w:eastAsia="nl-NL"/>
    </w:rPr>
    <w:tblPr>
      <w:tblBorders>
        <w:top w:val="single" w:sz="4" w:space="0" w:color="ED7D31" w:themeColor="accent2"/>
        <w:bottom w:val="single" w:sz="4" w:space="0" w:color="ED7D31" w:themeColor="accent2"/>
        <w:insideH w:val="single" w:sz="4" w:space="0" w:color="ED7D31" w:themeColor="accent2"/>
        <w:insideV w:val="single" w:sz="4" w:space="0" w:color="ED7D31" w:themeColor="accent2"/>
      </w:tblBorders>
      <w:tblCellMar>
        <w:top w:w="57" w:type="dxa"/>
        <w:bottom w:w="57" w:type="dxa"/>
      </w:tblCellMar>
    </w:tblPr>
    <w:trPr>
      <w:cantSplit/>
    </w:trPr>
    <w:tblStylePr w:type="firstRow">
      <w:rPr>
        <w:b w:val="0"/>
        <w:color w:val="FFFFFF" w:themeColor="background1"/>
      </w:rPr>
      <w:tblPr/>
      <w:trPr>
        <w:tblHeader/>
      </w:trPr>
      <w:tcPr>
        <w:tcBorders>
          <w:top w:val="nil"/>
          <w:left w:val="nil"/>
          <w:bottom w:val="nil"/>
          <w:right w:val="nil"/>
          <w:insideH w:val="nil"/>
          <w:insideV w:val="single" w:sz="4" w:space="0" w:color="FFFFFF" w:themeColor="background1"/>
          <w:tl2br w:val="nil"/>
          <w:tr2bl w:val="nil"/>
        </w:tcBorders>
        <w:shd w:val="clear" w:color="auto" w:fill="4472C4" w:themeFill="accent1"/>
      </w:tcPr>
    </w:tblStylePr>
    <w:tblStylePr w:type="lastRow">
      <w:rPr>
        <w:b w:val="0"/>
      </w:rPr>
    </w:tblStylePr>
    <w:tblStylePr w:type="firstCol">
      <w:rPr>
        <w:b w:val="0"/>
      </w:rPr>
    </w:tblStylePr>
  </w:style>
  <w:style w:type="numbering" w:customStyle="1" w:styleId="Artikelen">
    <w:name w:val="Artikelen"/>
    <w:uiPriority w:val="99"/>
    <w:rsid w:val="006B4516"/>
    <w:pPr>
      <w:numPr>
        <w:numId w:val="2"/>
      </w:numPr>
    </w:pPr>
  </w:style>
  <w:style w:type="paragraph" w:customStyle="1" w:styleId="Default">
    <w:name w:val="Default"/>
    <w:rsid w:val="00F91A10"/>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6750C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750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545</Words>
  <Characters>3000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Tahamata, Livio</dc:creator>
  <cp:keywords/>
  <dc:description/>
  <cp:lastModifiedBy>Tahamata, Livio</cp:lastModifiedBy>
  <cp:revision>6</cp:revision>
  <dcterms:created xsi:type="dcterms:W3CDTF">2022-11-22T10:07:00Z</dcterms:created>
  <dcterms:modified xsi:type="dcterms:W3CDTF">2023-03-06T10:52:00Z</dcterms:modified>
</cp:coreProperties>
</file>