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5F78" w14:textId="4687B0B4" w:rsidR="000D68E7" w:rsidRDefault="00F7055A">
      <w:pPr>
        <w:rPr>
          <w:sz w:val="32"/>
          <w:szCs w:val="32"/>
        </w:rPr>
      </w:pPr>
      <w:r w:rsidRPr="00F7055A">
        <w:rPr>
          <w:sz w:val="32"/>
          <w:szCs w:val="32"/>
        </w:rPr>
        <w:t>Duurzaamheid ROCMN</w:t>
      </w:r>
    </w:p>
    <w:p w14:paraId="5E92C5B3" w14:textId="3FB75BD7" w:rsidR="00F7055A" w:rsidRDefault="00F7055A">
      <w:pPr>
        <w:rPr>
          <w:sz w:val="32"/>
          <w:szCs w:val="32"/>
        </w:rPr>
      </w:pPr>
    </w:p>
    <w:p w14:paraId="393A980F" w14:textId="088D30B2"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ROCMN wenst aandacht te besteden aan haar maatschappelijke verantwoordelijkheid. Duurzaamheid, goede arbeidsomstandigheden in de gehele keten. Van de Opdrachtnemer wordt hierin een proactieve houding verwacht. In het kader van duurzaamheid slui</w:t>
      </w:r>
      <w:r w:rsidR="00511C72">
        <w:rPr>
          <w:rStyle w:val="normaltextrun"/>
          <w:rFonts w:ascii="Century Gothic" w:hAnsi="Century Gothic" w:cs="Segoe UI"/>
          <w:sz w:val="18"/>
          <w:szCs w:val="18"/>
        </w:rPr>
        <w:t>t Bewegwijzering en Signing</w:t>
      </w:r>
      <w:r>
        <w:rPr>
          <w:rStyle w:val="normaltextrun"/>
          <w:rFonts w:ascii="Century Gothic" w:hAnsi="Century Gothic" w:cs="Segoe UI"/>
          <w:sz w:val="18"/>
          <w:szCs w:val="18"/>
        </w:rPr>
        <w:t xml:space="preserve"> aan bij de stand van de markt en hierin wordt gedurende de contractperiode meebewogen. </w:t>
      </w:r>
      <w:r>
        <w:rPr>
          <w:rStyle w:val="eop"/>
          <w:rFonts w:ascii="Century Gothic" w:hAnsi="Century Gothic" w:cs="Segoe UI"/>
          <w:sz w:val="18"/>
          <w:szCs w:val="18"/>
        </w:rPr>
        <w:t> </w:t>
      </w:r>
    </w:p>
    <w:p w14:paraId="17E83977"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42F14A25" w14:textId="3880AE2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 xml:space="preserve">ROCMN staat midden in de samenleving en werkt samen met haar partners aan impactvolle uitdagingen op het bied van energietransitie, gezondheid, duurzaam en circulair bouwen, techniek, mobiliteit en </w:t>
      </w:r>
      <w:r>
        <w:rPr>
          <w:rStyle w:val="spellingerror"/>
          <w:rFonts w:ascii="Century Gothic" w:hAnsi="Century Gothic" w:cs="Segoe UI"/>
          <w:sz w:val="18"/>
          <w:szCs w:val="18"/>
        </w:rPr>
        <w:t>ICT</w:t>
      </w:r>
      <w:r>
        <w:rPr>
          <w:rStyle w:val="normaltextrun"/>
          <w:rFonts w:ascii="Century Gothic" w:hAnsi="Century Gothic" w:cs="Segoe UI"/>
          <w:sz w:val="18"/>
          <w:szCs w:val="18"/>
        </w:rPr>
        <w:t>. Hiermee draagt ROCMN actief bij aan een inclusieve, vitale en duurzame samenleving. Gelijke rechten en kansen voor ieder individu zijn belangrijk en iedereen kan meedoen in de samenleving. ROCMN wil evenwichtig omgaan met de aarde, haar grondstoffen en de mensen die er leven. De studenten worden voorbereid op een duurzame toekomst. Medewerkers, studenten en gasten bij ROCMN ervaren dat duurzaamheid ook leuk kan zijn.</w:t>
      </w:r>
      <w:r>
        <w:rPr>
          <w:rStyle w:val="eop"/>
          <w:rFonts w:ascii="Century Gothic" w:hAnsi="Century Gothic" w:cs="Segoe UI"/>
          <w:sz w:val="18"/>
          <w:szCs w:val="18"/>
        </w:rPr>
        <w:t> </w:t>
      </w:r>
    </w:p>
    <w:p w14:paraId="3DB644F5"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14804AD7"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 xml:space="preserve">Het duurzaamheidsbeleid van ROCMN ligt momenteel ter besluitvorming bij het CvB. Binnen het duurzaamheidsbeleid kent ROCMN 4 </w:t>
      </w:r>
      <w:proofErr w:type="spellStart"/>
      <w:r>
        <w:rPr>
          <w:rStyle w:val="normaltextrun"/>
          <w:rFonts w:ascii="Century Gothic" w:hAnsi="Century Gothic" w:cs="Segoe UI"/>
          <w:sz w:val="18"/>
          <w:szCs w:val="18"/>
        </w:rPr>
        <w:t>SDG’s</w:t>
      </w:r>
      <w:proofErr w:type="spellEnd"/>
      <w:r>
        <w:rPr>
          <w:rStyle w:val="normaltextrun"/>
          <w:rFonts w:ascii="Century Gothic" w:hAnsi="Century Gothic" w:cs="Segoe UI"/>
          <w:sz w:val="18"/>
          <w:szCs w:val="18"/>
        </w:rPr>
        <w:t xml:space="preserve"> als speerpunt:</w:t>
      </w:r>
      <w:r>
        <w:rPr>
          <w:rStyle w:val="eop"/>
          <w:rFonts w:ascii="Century Gothic" w:hAnsi="Century Gothic" w:cs="Segoe UI"/>
          <w:sz w:val="18"/>
          <w:szCs w:val="18"/>
        </w:rPr>
        <w:t> </w:t>
      </w:r>
    </w:p>
    <w:p w14:paraId="18C3D9CC" w14:textId="77777777" w:rsidR="00F7055A" w:rsidRDefault="00F7055A" w:rsidP="00F7055A">
      <w:pPr>
        <w:pStyle w:val="paragraph"/>
        <w:numPr>
          <w:ilvl w:val="0"/>
          <w:numId w:val="1"/>
        </w:numPr>
        <w:spacing w:before="0" w:beforeAutospacing="0" w:after="0" w:afterAutospacing="0"/>
        <w:ind w:firstLine="0"/>
        <w:textAlignment w:val="baseline"/>
        <w:rPr>
          <w:rFonts w:ascii="Century Gothic" w:hAnsi="Century Gothic" w:cs="Segoe UI"/>
          <w:sz w:val="18"/>
          <w:szCs w:val="18"/>
        </w:rPr>
      </w:pPr>
      <w:r>
        <w:rPr>
          <w:rStyle w:val="normaltextrun"/>
          <w:rFonts w:ascii="Century Gothic" w:hAnsi="Century Gothic" w:cs="Segoe UI"/>
          <w:sz w:val="18"/>
          <w:szCs w:val="18"/>
        </w:rPr>
        <w:t>SDG 3: Gezondheid voor iedereen</w:t>
      </w:r>
      <w:r>
        <w:rPr>
          <w:rStyle w:val="eop"/>
          <w:rFonts w:ascii="Century Gothic" w:hAnsi="Century Gothic" w:cs="Segoe UI"/>
          <w:sz w:val="18"/>
          <w:szCs w:val="18"/>
        </w:rPr>
        <w:t> </w:t>
      </w:r>
    </w:p>
    <w:p w14:paraId="2C8729B9" w14:textId="77777777" w:rsidR="00F7055A" w:rsidRDefault="00F7055A" w:rsidP="00F7055A">
      <w:pPr>
        <w:pStyle w:val="paragraph"/>
        <w:numPr>
          <w:ilvl w:val="0"/>
          <w:numId w:val="2"/>
        </w:numPr>
        <w:spacing w:before="0" w:beforeAutospacing="0" w:after="0" w:afterAutospacing="0"/>
        <w:ind w:firstLine="0"/>
        <w:textAlignment w:val="baseline"/>
        <w:rPr>
          <w:rFonts w:ascii="Century Gothic" w:hAnsi="Century Gothic" w:cs="Segoe UI"/>
          <w:sz w:val="18"/>
          <w:szCs w:val="18"/>
        </w:rPr>
      </w:pPr>
      <w:r>
        <w:rPr>
          <w:rStyle w:val="normaltextrun"/>
          <w:rFonts w:ascii="Century Gothic" w:hAnsi="Century Gothic" w:cs="Segoe UI"/>
          <w:sz w:val="18"/>
          <w:szCs w:val="18"/>
        </w:rPr>
        <w:t>SDG 6: Schoon water en sanitaire voorzieningen voor iedereen</w:t>
      </w:r>
      <w:r>
        <w:rPr>
          <w:rStyle w:val="eop"/>
          <w:rFonts w:ascii="Century Gothic" w:hAnsi="Century Gothic" w:cs="Segoe UI"/>
          <w:sz w:val="18"/>
          <w:szCs w:val="18"/>
        </w:rPr>
        <w:t> </w:t>
      </w:r>
    </w:p>
    <w:p w14:paraId="5858640A" w14:textId="77777777" w:rsidR="00F7055A" w:rsidRDefault="00F7055A" w:rsidP="00F7055A">
      <w:pPr>
        <w:pStyle w:val="paragraph"/>
        <w:numPr>
          <w:ilvl w:val="0"/>
          <w:numId w:val="2"/>
        </w:numPr>
        <w:spacing w:before="0" w:beforeAutospacing="0" w:after="0" w:afterAutospacing="0"/>
        <w:ind w:firstLine="0"/>
        <w:textAlignment w:val="baseline"/>
        <w:rPr>
          <w:rFonts w:ascii="Century Gothic" w:hAnsi="Century Gothic" w:cs="Segoe UI"/>
          <w:sz w:val="18"/>
          <w:szCs w:val="18"/>
        </w:rPr>
      </w:pPr>
      <w:r>
        <w:rPr>
          <w:rStyle w:val="normaltextrun"/>
          <w:rFonts w:ascii="Century Gothic" w:hAnsi="Century Gothic" w:cs="Segoe UI"/>
          <w:sz w:val="18"/>
          <w:szCs w:val="18"/>
        </w:rPr>
        <w:t>SDG 12: Duurzame consumptie en productie</w:t>
      </w:r>
      <w:r>
        <w:rPr>
          <w:rStyle w:val="eop"/>
          <w:rFonts w:ascii="Century Gothic" w:hAnsi="Century Gothic" w:cs="Segoe UI"/>
          <w:sz w:val="18"/>
          <w:szCs w:val="18"/>
        </w:rPr>
        <w:t> </w:t>
      </w:r>
    </w:p>
    <w:p w14:paraId="5202B88F" w14:textId="77777777" w:rsidR="00F7055A" w:rsidRDefault="00F7055A" w:rsidP="00F7055A">
      <w:pPr>
        <w:pStyle w:val="paragraph"/>
        <w:numPr>
          <w:ilvl w:val="0"/>
          <w:numId w:val="2"/>
        </w:numPr>
        <w:spacing w:before="0" w:beforeAutospacing="0" w:after="0" w:afterAutospacing="0"/>
        <w:ind w:firstLine="0"/>
        <w:textAlignment w:val="baseline"/>
        <w:rPr>
          <w:rFonts w:ascii="Century Gothic" w:hAnsi="Century Gothic" w:cs="Segoe UI"/>
          <w:sz w:val="18"/>
          <w:szCs w:val="18"/>
        </w:rPr>
      </w:pPr>
      <w:r>
        <w:rPr>
          <w:rStyle w:val="normaltextrun"/>
          <w:rFonts w:ascii="Century Gothic" w:hAnsi="Century Gothic" w:cs="Segoe UI"/>
          <w:sz w:val="18"/>
          <w:szCs w:val="18"/>
        </w:rPr>
        <w:t>SDG 13: Aanpak klimaatverandering</w:t>
      </w:r>
      <w:r>
        <w:rPr>
          <w:rStyle w:val="eop"/>
          <w:rFonts w:ascii="Century Gothic" w:hAnsi="Century Gothic" w:cs="Segoe UI"/>
          <w:sz w:val="18"/>
          <w:szCs w:val="18"/>
        </w:rPr>
        <w:t> </w:t>
      </w:r>
    </w:p>
    <w:p w14:paraId="3EFD4DB2" w14:textId="374DDDBF" w:rsidR="00F7055A" w:rsidRP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658CE3CD" w14:textId="77777777" w:rsidR="00F7055A" w:rsidRDefault="00F7055A" w:rsidP="00F7055A">
      <w:pPr>
        <w:pStyle w:val="paragraph"/>
        <w:spacing w:before="0" w:beforeAutospacing="0" w:after="0" w:afterAutospacing="0"/>
        <w:textAlignment w:val="baseline"/>
        <w:rPr>
          <w:rStyle w:val="normaltextrun"/>
          <w:rFonts w:ascii="Century Gothic" w:hAnsi="Century Gothic" w:cs="Segoe UI"/>
          <w:b/>
          <w:bCs/>
          <w:color w:val="24206E"/>
          <w:sz w:val="18"/>
          <w:szCs w:val="18"/>
        </w:rPr>
      </w:pPr>
    </w:p>
    <w:p w14:paraId="0DEDB251" w14:textId="73C68702" w:rsidR="00F7055A" w:rsidRDefault="00F7055A" w:rsidP="00F7055A">
      <w:pPr>
        <w:pStyle w:val="paragraph"/>
        <w:spacing w:before="0" w:beforeAutospacing="0" w:after="0" w:afterAutospacing="0"/>
        <w:textAlignment w:val="baseline"/>
        <w:rPr>
          <w:rStyle w:val="normaltextrun"/>
          <w:rFonts w:ascii="Century Gothic" w:hAnsi="Century Gothic" w:cs="Segoe UI"/>
          <w:b/>
          <w:bCs/>
          <w:color w:val="24206E"/>
          <w:sz w:val="18"/>
          <w:szCs w:val="18"/>
        </w:rPr>
      </w:pPr>
      <w:proofErr w:type="spellStart"/>
      <w:r>
        <w:rPr>
          <w:rStyle w:val="normaltextrun"/>
          <w:rFonts w:ascii="Century Gothic" w:hAnsi="Century Gothic" w:cs="Segoe UI"/>
          <w:b/>
          <w:bCs/>
          <w:color w:val="24206E"/>
          <w:sz w:val="18"/>
          <w:szCs w:val="18"/>
        </w:rPr>
        <w:t>SDG’s</w:t>
      </w:r>
      <w:proofErr w:type="spellEnd"/>
    </w:p>
    <w:p w14:paraId="38A143D1" w14:textId="77777777" w:rsidR="00F7055A" w:rsidRDefault="00F7055A" w:rsidP="00F7055A">
      <w:pPr>
        <w:pStyle w:val="paragraph"/>
        <w:spacing w:before="0" w:beforeAutospacing="0" w:after="0" w:afterAutospacing="0"/>
        <w:textAlignment w:val="baseline"/>
        <w:rPr>
          <w:rStyle w:val="normaltextrun"/>
          <w:rFonts w:ascii="Century Gothic" w:hAnsi="Century Gothic" w:cs="Segoe UI"/>
          <w:b/>
          <w:bCs/>
          <w:color w:val="24206E"/>
          <w:sz w:val="18"/>
          <w:szCs w:val="18"/>
        </w:rPr>
      </w:pPr>
    </w:p>
    <w:p w14:paraId="40EC2018" w14:textId="690C0A22"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 xml:space="preserve">ROCMN heeft deze </w:t>
      </w:r>
      <w:proofErr w:type="spellStart"/>
      <w:r>
        <w:rPr>
          <w:rStyle w:val="normaltextrun"/>
          <w:rFonts w:ascii="Century Gothic" w:hAnsi="Century Gothic" w:cs="Segoe UI"/>
          <w:sz w:val="18"/>
          <w:szCs w:val="18"/>
        </w:rPr>
        <w:t>SDG’s</w:t>
      </w:r>
      <w:proofErr w:type="spellEnd"/>
      <w:r>
        <w:rPr>
          <w:rStyle w:val="normaltextrun"/>
          <w:rFonts w:ascii="Century Gothic" w:hAnsi="Century Gothic" w:cs="Segoe UI"/>
          <w:sz w:val="18"/>
          <w:szCs w:val="18"/>
        </w:rPr>
        <w:t xml:space="preserve"> gekozen welke leidend zijn. </w:t>
      </w:r>
      <w:r>
        <w:rPr>
          <w:rStyle w:val="eop"/>
          <w:rFonts w:ascii="Century Gothic" w:hAnsi="Century Gothic" w:cs="Segoe UI"/>
          <w:sz w:val="18"/>
          <w:szCs w:val="18"/>
        </w:rPr>
        <w:t> </w:t>
      </w:r>
    </w:p>
    <w:p w14:paraId="3D98182E"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0EE45FED"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u w:val="single"/>
        </w:rPr>
        <w:t>SDG 3: gezondheid voor iedereen</w:t>
      </w:r>
      <w:r>
        <w:rPr>
          <w:rStyle w:val="eop"/>
          <w:rFonts w:ascii="Century Gothic" w:hAnsi="Century Gothic" w:cs="Segoe UI"/>
          <w:sz w:val="18"/>
          <w:szCs w:val="18"/>
        </w:rPr>
        <w:t> </w:t>
      </w:r>
    </w:p>
    <w:p w14:paraId="6A40B7F3"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SDG 3 is opgesteld om goede gezondheid te verzekeren en welvaart te</w:t>
      </w:r>
      <w:r>
        <w:rPr>
          <w:rStyle w:val="eop"/>
          <w:rFonts w:ascii="Century Gothic" w:hAnsi="Century Gothic" w:cs="Segoe UI"/>
          <w:sz w:val="18"/>
          <w:szCs w:val="18"/>
        </w:rPr>
        <w:t> </w:t>
      </w:r>
    </w:p>
    <w:p w14:paraId="4FDDCF9A"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promoten voor alle leeftijden. Zonder goede gezondheid kan er geen duurzame ontwikkeling plaatsvinden. Het gaat hierbij tevens om het creëren van meer bewustzijn op het gebied van consumeren en verkeer.</w:t>
      </w:r>
      <w:r>
        <w:rPr>
          <w:rStyle w:val="eop"/>
          <w:rFonts w:ascii="Century Gothic" w:hAnsi="Century Gothic" w:cs="Segoe UI"/>
          <w:sz w:val="18"/>
          <w:szCs w:val="18"/>
        </w:rPr>
        <w:t> </w:t>
      </w:r>
    </w:p>
    <w:p w14:paraId="0B72171F"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32EDC160"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Manieren om gezondheid en welzijn te creëren binnen de werkomgeving zijn groenoplossingen, employee benefits, het stimuleren van beweging en gezonde voeding. Hierdoor stijgt het geluksgevoel en de productiviteit van de medewerkers. Andere maatregelen om bij te dragen aan een goede gezondheid en welzijn zijn het afnemen van facilitaire producten en diensten bij Social Enterprise organisaties, het naleven van de AVG Privacywet en locatie onafhankelijk werken.</w:t>
      </w:r>
      <w:r>
        <w:rPr>
          <w:rStyle w:val="eop"/>
          <w:rFonts w:ascii="Century Gothic" w:hAnsi="Century Gothic" w:cs="Segoe UI"/>
          <w:sz w:val="18"/>
          <w:szCs w:val="18"/>
        </w:rPr>
        <w:t> </w:t>
      </w:r>
    </w:p>
    <w:p w14:paraId="662053CB"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013B7D60"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 xml:space="preserve">Een actief beleid op gezonde voeding zorgt voor medewerkers die zich energieker, gelukkiger en gezonder voelen en een verbeterde productiviteit oplevert van meer dan 45%. Ook draagt het inkopen van lokale of </w:t>
      </w:r>
      <w:proofErr w:type="spellStart"/>
      <w:r>
        <w:rPr>
          <w:rStyle w:val="spellingerror"/>
          <w:rFonts w:ascii="Century Gothic" w:hAnsi="Century Gothic" w:cs="Segoe UI"/>
          <w:sz w:val="18"/>
          <w:szCs w:val="18"/>
        </w:rPr>
        <w:t>fairtrade</w:t>
      </w:r>
      <w:proofErr w:type="spellEnd"/>
      <w:r>
        <w:rPr>
          <w:rStyle w:val="normaltextrun"/>
          <w:rFonts w:ascii="Century Gothic" w:hAnsi="Century Gothic" w:cs="Segoe UI"/>
          <w:sz w:val="18"/>
          <w:szCs w:val="18"/>
        </w:rPr>
        <w:t xml:space="preserve"> producten bij aan het duurzamer maken van de werkomgeving. Nudging kan worden toegepast door gezonde producten beter in beeld te brengen en aantrekkelijker vorm te geven.</w:t>
      </w:r>
      <w:r>
        <w:rPr>
          <w:rStyle w:val="eop"/>
          <w:rFonts w:ascii="Century Gothic" w:hAnsi="Century Gothic" w:cs="Segoe UI"/>
          <w:sz w:val="18"/>
          <w:szCs w:val="18"/>
        </w:rPr>
        <w:t> </w:t>
      </w:r>
    </w:p>
    <w:p w14:paraId="62456B31"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1C2E3429"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u w:val="single"/>
        </w:rPr>
        <w:t>SDG 6: Schoon water en sanitaire voorzieningen voor iedereen</w:t>
      </w:r>
      <w:r>
        <w:rPr>
          <w:rStyle w:val="eop"/>
          <w:rFonts w:ascii="Century Gothic" w:hAnsi="Century Gothic" w:cs="Segoe UI"/>
          <w:sz w:val="18"/>
          <w:szCs w:val="18"/>
        </w:rPr>
        <w:t> </w:t>
      </w:r>
    </w:p>
    <w:p w14:paraId="3393C36A"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SDG 6 is opgesteld om schoon water en sanitair voor iedereen op de wereld te realiseren. Er is genoeg schoon drinkwater beschikbaar voor iedereen op de wereld maar door problemen zoals een slechte infrastructuur of economie, sterven jaarlijks nog miljoenen mensen door ziekten veroorzaakt door vervuild drinkwater en hygiëne.</w:t>
      </w:r>
      <w:r>
        <w:rPr>
          <w:rStyle w:val="eop"/>
          <w:rFonts w:ascii="Century Gothic" w:hAnsi="Century Gothic" w:cs="Segoe UI"/>
          <w:sz w:val="18"/>
          <w:szCs w:val="18"/>
        </w:rPr>
        <w:t> </w:t>
      </w:r>
    </w:p>
    <w:p w14:paraId="46BC8E07"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4AA17830"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u w:val="single"/>
        </w:rPr>
        <w:t>SDG 12: Duurzame consumptie en productie</w:t>
      </w:r>
      <w:r>
        <w:rPr>
          <w:rStyle w:val="eop"/>
          <w:rFonts w:ascii="Century Gothic" w:hAnsi="Century Gothic" w:cs="Segoe UI"/>
          <w:sz w:val="18"/>
          <w:szCs w:val="18"/>
        </w:rPr>
        <w:t> </w:t>
      </w:r>
    </w:p>
    <w:p w14:paraId="2F8C9484" w14:textId="2236602C"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SDG 12 is opgesteld om duurzamer en efficiënter te produceren en consumeren en het schoner maken van productie waardoor de hoeveelheid chemicaliën en ander afval in de lucht, water en bodem afnemen. Aan deze SDG kan worden bijgedragen door lokaal in te kopen om de lokale economie en bedrijvigheid te stimuleren. Ook is minder transport nodig wat zorgt voor minder CO</w:t>
      </w:r>
      <w:r>
        <w:rPr>
          <w:rStyle w:val="normaltextrun"/>
          <w:rFonts w:ascii="Century Gothic" w:hAnsi="Century Gothic" w:cs="Segoe UI"/>
          <w:sz w:val="14"/>
          <w:szCs w:val="14"/>
          <w:vertAlign w:val="subscript"/>
        </w:rPr>
        <w:t>2</w:t>
      </w:r>
      <w:r>
        <w:rPr>
          <w:rStyle w:val="normaltextrun"/>
          <w:rFonts w:ascii="Century Gothic" w:hAnsi="Century Gothic" w:cs="Segoe UI"/>
          <w:sz w:val="18"/>
          <w:szCs w:val="18"/>
        </w:rPr>
        <w:t xml:space="preserve">-uitlaat en beter is voor het milieu. Naast het lokaal inkopen is een actief beleid op het voorkomen van voedselverspilling belangrijk. </w:t>
      </w:r>
    </w:p>
    <w:p w14:paraId="3F2A65F1"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5895AE28"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lastRenderedPageBreak/>
        <w:t>Door het afval te minimaliseren en meest ideaal - niets meer tot afval te laten verworden, ontstaat een werkomgeving zonder afval. Producten kunnen worden hergebruikt en komen in de toekomst niet op de afvalberg terecht. Ook kun je afval processen verduurzamen door afval te scheiden en voedselverspilling te voorkomen. </w:t>
      </w:r>
      <w:r>
        <w:rPr>
          <w:rStyle w:val="eop"/>
          <w:rFonts w:ascii="Century Gothic" w:hAnsi="Century Gothic" w:cs="Segoe UI"/>
          <w:sz w:val="18"/>
          <w:szCs w:val="18"/>
        </w:rPr>
        <w:t> </w:t>
      </w:r>
    </w:p>
    <w:p w14:paraId="01472C0C"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  </w:t>
      </w:r>
      <w:r>
        <w:rPr>
          <w:rStyle w:val="eop"/>
          <w:rFonts w:ascii="Century Gothic" w:hAnsi="Century Gothic" w:cs="Segoe UI"/>
          <w:sz w:val="18"/>
          <w:szCs w:val="18"/>
        </w:rPr>
        <w:t> </w:t>
      </w:r>
    </w:p>
    <w:p w14:paraId="227170F9"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u w:val="single"/>
        </w:rPr>
        <w:t>SDG 13: Aanpak klimaatverandering</w:t>
      </w:r>
      <w:r>
        <w:rPr>
          <w:rStyle w:val="eop"/>
          <w:rFonts w:ascii="Century Gothic" w:hAnsi="Century Gothic" w:cs="Segoe UI"/>
          <w:sz w:val="18"/>
          <w:szCs w:val="18"/>
        </w:rPr>
        <w:t> </w:t>
      </w:r>
    </w:p>
    <w:p w14:paraId="7507C52A"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SDG 13 is opgesteld om klimaatverandering en haar impact te bestrijden.  Het is hiervoor belangrijk om duidelijk inzicht te verkrijgen in het energieverbruik van de organisatie door bijvoorbeeld energiemonitoringssysteem. Naast energieverbruik hebben andere factoren als watergebruik en afval invloed op de duurzaamheid van de organisatie. Het is dan ook essentieel om de CO</w:t>
      </w:r>
      <w:r>
        <w:rPr>
          <w:rStyle w:val="normaltextrun"/>
          <w:rFonts w:ascii="Century Gothic" w:hAnsi="Century Gothic" w:cs="Segoe UI"/>
          <w:sz w:val="14"/>
          <w:szCs w:val="14"/>
          <w:vertAlign w:val="subscript"/>
        </w:rPr>
        <w:t>2</w:t>
      </w:r>
      <w:r>
        <w:rPr>
          <w:rStyle w:val="normaltextrun"/>
          <w:rFonts w:ascii="Century Gothic" w:hAnsi="Century Gothic" w:cs="Segoe UI"/>
          <w:sz w:val="18"/>
          <w:szCs w:val="18"/>
        </w:rPr>
        <w:t>-footprint in kaart te brengen. Bijvoorbeeld CO</w:t>
      </w:r>
      <w:r>
        <w:rPr>
          <w:rStyle w:val="normaltextrun"/>
          <w:rFonts w:ascii="Century Gothic" w:hAnsi="Century Gothic" w:cs="Segoe UI"/>
          <w:sz w:val="14"/>
          <w:szCs w:val="14"/>
          <w:vertAlign w:val="subscript"/>
        </w:rPr>
        <w:t>2</w:t>
      </w:r>
      <w:r>
        <w:rPr>
          <w:rStyle w:val="normaltextrun"/>
          <w:rFonts w:ascii="Century Gothic" w:hAnsi="Century Gothic" w:cs="Segoe UI"/>
          <w:sz w:val="18"/>
          <w:szCs w:val="18"/>
        </w:rPr>
        <w:t xml:space="preserve"> uitstoot door elektriciteit, gas, afval, transport (zakelijk, maar ook woon-werkverkeer), water en ook papierverbruik.</w:t>
      </w:r>
      <w:r>
        <w:rPr>
          <w:rStyle w:val="eop"/>
          <w:rFonts w:ascii="Century Gothic" w:hAnsi="Century Gothic" w:cs="Segoe UI"/>
          <w:sz w:val="18"/>
          <w:szCs w:val="18"/>
        </w:rPr>
        <w:t> </w:t>
      </w:r>
    </w:p>
    <w:p w14:paraId="4623D741"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6805A590" w14:textId="0FB21296"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Door het inkopen van producten en diensten bij leveranciers uit de regio wordt een positieve bijdrage geleverd aan de lokale economie en bedrijvigheid. Ook is minder transport nodig wat zorgt voor minder CO</w:t>
      </w:r>
      <w:r>
        <w:rPr>
          <w:rStyle w:val="normaltextrun"/>
          <w:rFonts w:ascii="Century Gothic" w:hAnsi="Century Gothic" w:cs="Segoe UI"/>
          <w:sz w:val="14"/>
          <w:szCs w:val="14"/>
          <w:vertAlign w:val="subscript"/>
        </w:rPr>
        <w:t>2</w:t>
      </w:r>
      <w:r>
        <w:rPr>
          <w:rStyle w:val="normaltextrun"/>
          <w:rFonts w:ascii="Century Gothic" w:hAnsi="Century Gothic" w:cs="Segoe UI"/>
          <w:sz w:val="18"/>
          <w:szCs w:val="18"/>
        </w:rPr>
        <w:t>-uitlaat en beter is voor het milieu.</w:t>
      </w:r>
      <w:r>
        <w:rPr>
          <w:rStyle w:val="eop"/>
          <w:rFonts w:ascii="Century Gothic" w:hAnsi="Century Gothic" w:cs="Segoe UI"/>
          <w:sz w:val="18"/>
          <w:szCs w:val="18"/>
        </w:rPr>
        <w:t> </w:t>
      </w:r>
    </w:p>
    <w:p w14:paraId="3BAD740F"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18"/>
          <w:szCs w:val="18"/>
        </w:rPr>
        <w:t> </w:t>
      </w:r>
    </w:p>
    <w:p w14:paraId="084A28C3"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Verplichtingen vanuit de overheid zijn onder andere het treffen van energiebesparende maatregelen met een terugverdientijd van vijf jaar of minder waarvoor een rapportageplicht geldt. </w:t>
      </w:r>
      <w:r>
        <w:rPr>
          <w:rStyle w:val="eop"/>
          <w:rFonts w:ascii="Century Gothic" w:hAnsi="Century Gothic" w:cs="Segoe UI"/>
          <w:sz w:val="18"/>
          <w:szCs w:val="18"/>
        </w:rPr>
        <w:t> </w:t>
      </w:r>
    </w:p>
    <w:p w14:paraId="6851F46C" w14:textId="2B1AAF3F" w:rsidR="00F7055A" w:rsidRDefault="00F7055A">
      <w:pPr>
        <w:rPr>
          <w:sz w:val="32"/>
          <w:szCs w:val="32"/>
        </w:rPr>
      </w:pPr>
    </w:p>
    <w:p w14:paraId="4DCF930D" w14:textId="3E121CA9" w:rsidR="00F7055A" w:rsidRDefault="00F7055A" w:rsidP="00F7055A">
      <w:pPr>
        <w:pStyle w:val="paragraph"/>
        <w:spacing w:before="0" w:beforeAutospacing="0" w:after="0" w:afterAutospacing="0"/>
        <w:textAlignment w:val="baseline"/>
        <w:rPr>
          <w:rStyle w:val="normaltextrun"/>
          <w:rFonts w:ascii="Century Gothic" w:hAnsi="Century Gothic" w:cs="Segoe UI"/>
          <w:b/>
          <w:bCs/>
          <w:color w:val="24206E"/>
          <w:sz w:val="18"/>
          <w:szCs w:val="18"/>
        </w:rPr>
      </w:pPr>
      <w:r>
        <w:rPr>
          <w:rStyle w:val="normaltextrun"/>
          <w:rFonts w:ascii="Century Gothic" w:hAnsi="Century Gothic" w:cs="Segoe UI"/>
          <w:b/>
          <w:bCs/>
          <w:color w:val="24206E"/>
          <w:sz w:val="18"/>
          <w:szCs w:val="18"/>
        </w:rPr>
        <w:t>MILIEU</w:t>
      </w:r>
    </w:p>
    <w:p w14:paraId="57E2441A" w14:textId="77777777" w:rsidR="00F7055A" w:rsidRDefault="00F7055A" w:rsidP="00F7055A">
      <w:pPr>
        <w:pStyle w:val="paragraph"/>
        <w:spacing w:before="0" w:beforeAutospacing="0" w:after="0" w:afterAutospacing="0"/>
        <w:textAlignment w:val="baseline"/>
        <w:rPr>
          <w:rFonts w:ascii="Century Gothic" w:hAnsi="Century Gothic" w:cs="Segoe UI"/>
          <w:b/>
          <w:bCs/>
          <w:color w:val="24206E"/>
          <w:sz w:val="18"/>
          <w:szCs w:val="18"/>
        </w:rPr>
      </w:pPr>
    </w:p>
    <w:p w14:paraId="2F492F24" w14:textId="498EE614" w:rsidR="00F7055A" w:rsidRDefault="00F7055A" w:rsidP="791C778F">
      <w:pPr>
        <w:pStyle w:val="paragraph"/>
        <w:spacing w:before="0" w:beforeAutospacing="0" w:after="0" w:afterAutospacing="0"/>
        <w:textAlignment w:val="baseline"/>
        <w:rPr>
          <w:rFonts w:ascii="Segoe UI" w:hAnsi="Segoe UI" w:cs="Segoe UI"/>
          <w:sz w:val="18"/>
          <w:szCs w:val="18"/>
        </w:rPr>
      </w:pPr>
      <w:r w:rsidRPr="791C778F">
        <w:rPr>
          <w:rStyle w:val="normaltextrun"/>
          <w:rFonts w:ascii="Century Gothic" w:hAnsi="Century Gothic" w:cs="Segoe UI"/>
          <w:color w:val="000000" w:themeColor="text1"/>
          <w:sz w:val="18"/>
          <w:szCs w:val="18"/>
        </w:rPr>
        <w:t xml:space="preserve">ROCMN is zich bewust van de noodzaak van een duurzame samenleving, die rekening houdt met toekomstige generaties. ROCMN heeft hierin een </w:t>
      </w:r>
      <w:r w:rsidR="259BC05A" w:rsidRPr="791C778F">
        <w:rPr>
          <w:rStyle w:val="normaltextrun"/>
          <w:rFonts w:ascii="Century Gothic" w:hAnsi="Century Gothic" w:cs="Segoe UI"/>
          <w:color w:val="000000" w:themeColor="text1"/>
          <w:sz w:val="18"/>
          <w:szCs w:val="18"/>
        </w:rPr>
        <w:t>voorbeeldfunctie</w:t>
      </w:r>
      <w:r w:rsidRPr="791C778F">
        <w:rPr>
          <w:rStyle w:val="normaltextrun"/>
          <w:rFonts w:ascii="Century Gothic" w:hAnsi="Century Gothic" w:cs="Segoe UI"/>
          <w:color w:val="000000" w:themeColor="text1"/>
          <w:sz w:val="18"/>
          <w:szCs w:val="18"/>
        </w:rPr>
        <w:t xml:space="preserve"> en hecht er dan ook waarde aan een actief milieubeleid van de </w:t>
      </w:r>
      <w:r w:rsidRPr="791C778F">
        <w:rPr>
          <w:rStyle w:val="normaltextrun"/>
          <w:rFonts w:ascii="Century Gothic" w:hAnsi="Century Gothic" w:cs="Segoe UI"/>
          <w:sz w:val="18"/>
          <w:szCs w:val="18"/>
        </w:rPr>
        <w:t>Opdrachtnemer.</w:t>
      </w:r>
      <w:r w:rsidRPr="791C778F">
        <w:rPr>
          <w:rStyle w:val="normaltextrun"/>
          <w:rFonts w:ascii="Century Gothic" w:hAnsi="Century Gothic" w:cs="Segoe UI"/>
          <w:color w:val="000000" w:themeColor="text1"/>
          <w:sz w:val="18"/>
          <w:szCs w:val="18"/>
        </w:rPr>
        <w:t xml:space="preserve"> De </w:t>
      </w:r>
      <w:r w:rsidRPr="791C778F">
        <w:rPr>
          <w:rStyle w:val="normaltextrun"/>
          <w:rFonts w:ascii="Century Gothic" w:hAnsi="Century Gothic" w:cs="Segoe UI"/>
          <w:sz w:val="18"/>
          <w:szCs w:val="18"/>
        </w:rPr>
        <w:t>Opdrachtnemer</w:t>
      </w:r>
      <w:r w:rsidRPr="791C778F">
        <w:rPr>
          <w:rStyle w:val="normaltextrun"/>
          <w:rFonts w:ascii="Century Gothic" w:hAnsi="Century Gothic" w:cs="Segoe UI"/>
          <w:color w:val="000000" w:themeColor="text1"/>
          <w:sz w:val="18"/>
          <w:szCs w:val="18"/>
        </w:rPr>
        <w:t xml:space="preserve"> is actief op zoek naar (praktische) oplossingen om de belasting op milieugebied en CO</w:t>
      </w:r>
      <w:r w:rsidRPr="791C778F">
        <w:rPr>
          <w:rStyle w:val="normaltextrun"/>
          <w:rFonts w:ascii="Century Gothic" w:hAnsi="Century Gothic" w:cs="Segoe UI"/>
          <w:color w:val="000000" w:themeColor="text1"/>
          <w:sz w:val="12"/>
          <w:szCs w:val="12"/>
        </w:rPr>
        <w:t xml:space="preserve">2 </w:t>
      </w:r>
      <w:r w:rsidRPr="791C778F">
        <w:rPr>
          <w:rStyle w:val="normaltextrun"/>
          <w:rFonts w:ascii="Century Gothic" w:hAnsi="Century Gothic" w:cs="Segoe UI"/>
          <w:color w:val="000000" w:themeColor="text1"/>
          <w:sz w:val="18"/>
          <w:szCs w:val="18"/>
        </w:rPr>
        <w:t xml:space="preserve">uitstoot te minimaliseren. De </w:t>
      </w:r>
      <w:r w:rsidRPr="791C778F">
        <w:rPr>
          <w:rStyle w:val="normaltextrun"/>
          <w:rFonts w:ascii="Century Gothic" w:hAnsi="Century Gothic" w:cs="Segoe UI"/>
          <w:sz w:val="18"/>
          <w:szCs w:val="18"/>
        </w:rPr>
        <w:t xml:space="preserve">Opdrachtnemer </w:t>
      </w:r>
      <w:r w:rsidRPr="791C778F">
        <w:rPr>
          <w:rStyle w:val="normaltextrun"/>
          <w:rFonts w:ascii="Century Gothic" w:hAnsi="Century Gothic" w:cs="Segoe UI"/>
          <w:color w:val="000000" w:themeColor="text1"/>
          <w:sz w:val="18"/>
          <w:szCs w:val="18"/>
        </w:rPr>
        <w:t>zorgt ervoor dat er milieu-, en diervriendelijke materialen en werkmethoden worden toegepast.</w:t>
      </w:r>
      <w:r w:rsidRPr="791C778F">
        <w:rPr>
          <w:rStyle w:val="eop"/>
          <w:rFonts w:ascii="Century Gothic" w:hAnsi="Century Gothic" w:cs="Segoe UI"/>
          <w:color w:val="000000" w:themeColor="text1"/>
          <w:sz w:val="18"/>
          <w:szCs w:val="18"/>
        </w:rPr>
        <w:t> </w:t>
      </w:r>
    </w:p>
    <w:p w14:paraId="25A2549E"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000000"/>
          <w:sz w:val="18"/>
          <w:szCs w:val="18"/>
        </w:rPr>
        <w:t> </w:t>
      </w:r>
    </w:p>
    <w:p w14:paraId="5F94F163"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color w:val="000000"/>
          <w:sz w:val="18"/>
          <w:szCs w:val="18"/>
        </w:rPr>
        <w:t>Verplichtingen vanuit de overheid zijn onder andere het treffen van energiebesparende maatregelen met een terugverdientijd van vijf jaar of minder waarvoor een rapportageplicht geldt.</w:t>
      </w:r>
      <w:r>
        <w:rPr>
          <w:rStyle w:val="eop"/>
          <w:rFonts w:ascii="Century Gothic" w:hAnsi="Century Gothic" w:cs="Segoe UI"/>
          <w:color w:val="000000"/>
          <w:sz w:val="18"/>
          <w:szCs w:val="18"/>
        </w:rPr>
        <w:t> </w:t>
      </w:r>
    </w:p>
    <w:p w14:paraId="6FFD4172"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000000"/>
          <w:sz w:val="18"/>
          <w:szCs w:val="18"/>
        </w:rPr>
        <w:t> </w:t>
      </w:r>
    </w:p>
    <w:p w14:paraId="6FE5C831" w14:textId="77777777" w:rsidR="00F7055A" w:rsidRDefault="00F7055A" w:rsidP="00F7055A">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color w:val="000000"/>
          <w:sz w:val="18"/>
          <w:szCs w:val="18"/>
        </w:rPr>
        <w:t> </w:t>
      </w:r>
    </w:p>
    <w:p w14:paraId="39C1DFD3" w14:textId="77777777" w:rsidR="00F7055A" w:rsidRPr="00F7055A" w:rsidRDefault="00F7055A">
      <w:pPr>
        <w:rPr>
          <w:sz w:val="32"/>
          <w:szCs w:val="32"/>
        </w:rPr>
      </w:pPr>
    </w:p>
    <w:sectPr w:rsidR="00F7055A" w:rsidRPr="00F70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63DD5"/>
    <w:multiLevelType w:val="multilevel"/>
    <w:tmpl w:val="8C9A9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452292"/>
    <w:multiLevelType w:val="multilevel"/>
    <w:tmpl w:val="BC70C27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9D519D"/>
    <w:multiLevelType w:val="multilevel"/>
    <w:tmpl w:val="5BAC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D605A7"/>
    <w:multiLevelType w:val="multilevel"/>
    <w:tmpl w:val="1C8C67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FC6D0A"/>
    <w:multiLevelType w:val="multilevel"/>
    <w:tmpl w:val="AC640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3238591">
    <w:abstractNumId w:val="2"/>
  </w:num>
  <w:num w:numId="2" w16cid:durableId="543565243">
    <w:abstractNumId w:val="1"/>
  </w:num>
  <w:num w:numId="3" w16cid:durableId="1731152252">
    <w:abstractNumId w:val="4"/>
  </w:num>
  <w:num w:numId="4" w16cid:durableId="1772823433">
    <w:abstractNumId w:val="0"/>
  </w:num>
  <w:num w:numId="5" w16cid:durableId="923730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5A"/>
    <w:rsid w:val="001A0D7A"/>
    <w:rsid w:val="003E33D0"/>
    <w:rsid w:val="004D4A0A"/>
    <w:rsid w:val="00511C72"/>
    <w:rsid w:val="0052691E"/>
    <w:rsid w:val="00F7055A"/>
    <w:rsid w:val="259BC05A"/>
    <w:rsid w:val="791C77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E529"/>
  <w15:chartTrackingRefBased/>
  <w15:docId w15:val="{19F2304B-7EEB-430D-89EB-4A02914C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F7055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7055A"/>
  </w:style>
  <w:style w:type="character" w:customStyle="1" w:styleId="spellingerror">
    <w:name w:val="spellingerror"/>
    <w:basedOn w:val="Standaardalinea-lettertype"/>
    <w:rsid w:val="00F7055A"/>
  </w:style>
  <w:style w:type="character" w:customStyle="1" w:styleId="eop">
    <w:name w:val="eop"/>
    <w:basedOn w:val="Standaardalinea-lettertype"/>
    <w:rsid w:val="00F70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3434">
      <w:bodyDiv w:val="1"/>
      <w:marLeft w:val="0"/>
      <w:marRight w:val="0"/>
      <w:marTop w:val="0"/>
      <w:marBottom w:val="0"/>
      <w:divBdr>
        <w:top w:val="none" w:sz="0" w:space="0" w:color="auto"/>
        <w:left w:val="none" w:sz="0" w:space="0" w:color="auto"/>
        <w:bottom w:val="none" w:sz="0" w:space="0" w:color="auto"/>
        <w:right w:val="none" w:sz="0" w:space="0" w:color="auto"/>
      </w:divBdr>
      <w:divsChild>
        <w:div w:id="357658491">
          <w:marLeft w:val="0"/>
          <w:marRight w:val="0"/>
          <w:marTop w:val="0"/>
          <w:marBottom w:val="0"/>
          <w:divBdr>
            <w:top w:val="none" w:sz="0" w:space="0" w:color="auto"/>
            <w:left w:val="none" w:sz="0" w:space="0" w:color="auto"/>
            <w:bottom w:val="none" w:sz="0" w:space="0" w:color="auto"/>
            <w:right w:val="none" w:sz="0" w:space="0" w:color="auto"/>
          </w:divBdr>
        </w:div>
        <w:div w:id="1973291723">
          <w:marLeft w:val="0"/>
          <w:marRight w:val="0"/>
          <w:marTop w:val="0"/>
          <w:marBottom w:val="0"/>
          <w:divBdr>
            <w:top w:val="none" w:sz="0" w:space="0" w:color="auto"/>
            <w:left w:val="none" w:sz="0" w:space="0" w:color="auto"/>
            <w:bottom w:val="none" w:sz="0" w:space="0" w:color="auto"/>
            <w:right w:val="none" w:sz="0" w:space="0" w:color="auto"/>
          </w:divBdr>
          <w:divsChild>
            <w:div w:id="1624727368">
              <w:marLeft w:val="0"/>
              <w:marRight w:val="0"/>
              <w:marTop w:val="0"/>
              <w:marBottom w:val="0"/>
              <w:divBdr>
                <w:top w:val="none" w:sz="0" w:space="0" w:color="auto"/>
                <w:left w:val="none" w:sz="0" w:space="0" w:color="auto"/>
                <w:bottom w:val="none" w:sz="0" w:space="0" w:color="auto"/>
                <w:right w:val="none" w:sz="0" w:space="0" w:color="auto"/>
              </w:divBdr>
            </w:div>
            <w:div w:id="1656110834">
              <w:marLeft w:val="0"/>
              <w:marRight w:val="0"/>
              <w:marTop w:val="0"/>
              <w:marBottom w:val="0"/>
              <w:divBdr>
                <w:top w:val="none" w:sz="0" w:space="0" w:color="auto"/>
                <w:left w:val="none" w:sz="0" w:space="0" w:color="auto"/>
                <w:bottom w:val="none" w:sz="0" w:space="0" w:color="auto"/>
                <w:right w:val="none" w:sz="0" w:space="0" w:color="auto"/>
              </w:divBdr>
            </w:div>
            <w:div w:id="1960185918">
              <w:marLeft w:val="0"/>
              <w:marRight w:val="0"/>
              <w:marTop w:val="0"/>
              <w:marBottom w:val="0"/>
              <w:divBdr>
                <w:top w:val="none" w:sz="0" w:space="0" w:color="auto"/>
                <w:left w:val="none" w:sz="0" w:space="0" w:color="auto"/>
                <w:bottom w:val="none" w:sz="0" w:space="0" w:color="auto"/>
                <w:right w:val="none" w:sz="0" w:space="0" w:color="auto"/>
              </w:divBdr>
            </w:div>
            <w:div w:id="360982775">
              <w:marLeft w:val="0"/>
              <w:marRight w:val="0"/>
              <w:marTop w:val="0"/>
              <w:marBottom w:val="0"/>
              <w:divBdr>
                <w:top w:val="none" w:sz="0" w:space="0" w:color="auto"/>
                <w:left w:val="none" w:sz="0" w:space="0" w:color="auto"/>
                <w:bottom w:val="none" w:sz="0" w:space="0" w:color="auto"/>
                <w:right w:val="none" w:sz="0" w:space="0" w:color="auto"/>
              </w:divBdr>
            </w:div>
            <w:div w:id="1749376013">
              <w:marLeft w:val="0"/>
              <w:marRight w:val="0"/>
              <w:marTop w:val="0"/>
              <w:marBottom w:val="0"/>
              <w:divBdr>
                <w:top w:val="none" w:sz="0" w:space="0" w:color="auto"/>
                <w:left w:val="none" w:sz="0" w:space="0" w:color="auto"/>
                <w:bottom w:val="none" w:sz="0" w:space="0" w:color="auto"/>
                <w:right w:val="none" w:sz="0" w:space="0" w:color="auto"/>
              </w:divBdr>
            </w:div>
          </w:divsChild>
        </w:div>
        <w:div w:id="920215236">
          <w:marLeft w:val="0"/>
          <w:marRight w:val="0"/>
          <w:marTop w:val="0"/>
          <w:marBottom w:val="0"/>
          <w:divBdr>
            <w:top w:val="none" w:sz="0" w:space="0" w:color="auto"/>
            <w:left w:val="none" w:sz="0" w:space="0" w:color="auto"/>
            <w:bottom w:val="none" w:sz="0" w:space="0" w:color="auto"/>
            <w:right w:val="none" w:sz="0" w:space="0" w:color="auto"/>
          </w:divBdr>
          <w:divsChild>
            <w:div w:id="1764523454">
              <w:marLeft w:val="0"/>
              <w:marRight w:val="0"/>
              <w:marTop w:val="0"/>
              <w:marBottom w:val="0"/>
              <w:divBdr>
                <w:top w:val="none" w:sz="0" w:space="0" w:color="auto"/>
                <w:left w:val="none" w:sz="0" w:space="0" w:color="auto"/>
                <w:bottom w:val="none" w:sz="0" w:space="0" w:color="auto"/>
                <w:right w:val="none" w:sz="0" w:space="0" w:color="auto"/>
              </w:divBdr>
            </w:div>
            <w:div w:id="524055930">
              <w:marLeft w:val="0"/>
              <w:marRight w:val="0"/>
              <w:marTop w:val="0"/>
              <w:marBottom w:val="0"/>
              <w:divBdr>
                <w:top w:val="none" w:sz="0" w:space="0" w:color="auto"/>
                <w:left w:val="none" w:sz="0" w:space="0" w:color="auto"/>
                <w:bottom w:val="none" w:sz="0" w:space="0" w:color="auto"/>
                <w:right w:val="none" w:sz="0" w:space="0" w:color="auto"/>
              </w:divBdr>
            </w:div>
            <w:div w:id="260144205">
              <w:marLeft w:val="0"/>
              <w:marRight w:val="0"/>
              <w:marTop w:val="0"/>
              <w:marBottom w:val="0"/>
              <w:divBdr>
                <w:top w:val="none" w:sz="0" w:space="0" w:color="auto"/>
                <w:left w:val="none" w:sz="0" w:space="0" w:color="auto"/>
                <w:bottom w:val="none" w:sz="0" w:space="0" w:color="auto"/>
                <w:right w:val="none" w:sz="0" w:space="0" w:color="auto"/>
              </w:divBdr>
            </w:div>
          </w:divsChild>
        </w:div>
        <w:div w:id="1700162439">
          <w:marLeft w:val="0"/>
          <w:marRight w:val="0"/>
          <w:marTop w:val="0"/>
          <w:marBottom w:val="0"/>
          <w:divBdr>
            <w:top w:val="none" w:sz="0" w:space="0" w:color="auto"/>
            <w:left w:val="none" w:sz="0" w:space="0" w:color="auto"/>
            <w:bottom w:val="none" w:sz="0" w:space="0" w:color="auto"/>
            <w:right w:val="none" w:sz="0" w:space="0" w:color="auto"/>
          </w:divBdr>
          <w:divsChild>
            <w:div w:id="2039814268">
              <w:marLeft w:val="0"/>
              <w:marRight w:val="0"/>
              <w:marTop w:val="0"/>
              <w:marBottom w:val="0"/>
              <w:divBdr>
                <w:top w:val="none" w:sz="0" w:space="0" w:color="auto"/>
                <w:left w:val="none" w:sz="0" w:space="0" w:color="auto"/>
                <w:bottom w:val="none" w:sz="0" w:space="0" w:color="auto"/>
                <w:right w:val="none" w:sz="0" w:space="0" w:color="auto"/>
              </w:divBdr>
            </w:div>
            <w:div w:id="1269780384">
              <w:marLeft w:val="0"/>
              <w:marRight w:val="0"/>
              <w:marTop w:val="0"/>
              <w:marBottom w:val="0"/>
              <w:divBdr>
                <w:top w:val="none" w:sz="0" w:space="0" w:color="auto"/>
                <w:left w:val="none" w:sz="0" w:space="0" w:color="auto"/>
                <w:bottom w:val="none" w:sz="0" w:space="0" w:color="auto"/>
                <w:right w:val="none" w:sz="0" w:space="0" w:color="auto"/>
              </w:divBdr>
            </w:div>
            <w:div w:id="1245187044">
              <w:marLeft w:val="0"/>
              <w:marRight w:val="0"/>
              <w:marTop w:val="0"/>
              <w:marBottom w:val="0"/>
              <w:divBdr>
                <w:top w:val="none" w:sz="0" w:space="0" w:color="auto"/>
                <w:left w:val="none" w:sz="0" w:space="0" w:color="auto"/>
                <w:bottom w:val="none" w:sz="0" w:space="0" w:color="auto"/>
                <w:right w:val="none" w:sz="0" w:space="0" w:color="auto"/>
              </w:divBdr>
            </w:div>
            <w:div w:id="1159036123">
              <w:marLeft w:val="0"/>
              <w:marRight w:val="0"/>
              <w:marTop w:val="0"/>
              <w:marBottom w:val="0"/>
              <w:divBdr>
                <w:top w:val="none" w:sz="0" w:space="0" w:color="auto"/>
                <w:left w:val="none" w:sz="0" w:space="0" w:color="auto"/>
                <w:bottom w:val="none" w:sz="0" w:space="0" w:color="auto"/>
                <w:right w:val="none" w:sz="0" w:space="0" w:color="auto"/>
              </w:divBdr>
            </w:div>
            <w:div w:id="306278991">
              <w:marLeft w:val="0"/>
              <w:marRight w:val="0"/>
              <w:marTop w:val="0"/>
              <w:marBottom w:val="0"/>
              <w:divBdr>
                <w:top w:val="none" w:sz="0" w:space="0" w:color="auto"/>
                <w:left w:val="none" w:sz="0" w:space="0" w:color="auto"/>
                <w:bottom w:val="none" w:sz="0" w:space="0" w:color="auto"/>
                <w:right w:val="none" w:sz="0" w:space="0" w:color="auto"/>
              </w:divBdr>
            </w:div>
          </w:divsChild>
        </w:div>
        <w:div w:id="849494189">
          <w:marLeft w:val="0"/>
          <w:marRight w:val="0"/>
          <w:marTop w:val="0"/>
          <w:marBottom w:val="0"/>
          <w:divBdr>
            <w:top w:val="none" w:sz="0" w:space="0" w:color="auto"/>
            <w:left w:val="none" w:sz="0" w:space="0" w:color="auto"/>
            <w:bottom w:val="none" w:sz="0" w:space="0" w:color="auto"/>
            <w:right w:val="none" w:sz="0" w:space="0" w:color="auto"/>
          </w:divBdr>
        </w:div>
        <w:div w:id="1039667007">
          <w:marLeft w:val="0"/>
          <w:marRight w:val="0"/>
          <w:marTop w:val="0"/>
          <w:marBottom w:val="0"/>
          <w:divBdr>
            <w:top w:val="none" w:sz="0" w:space="0" w:color="auto"/>
            <w:left w:val="none" w:sz="0" w:space="0" w:color="auto"/>
            <w:bottom w:val="none" w:sz="0" w:space="0" w:color="auto"/>
            <w:right w:val="none" w:sz="0" w:space="0" w:color="auto"/>
          </w:divBdr>
        </w:div>
        <w:div w:id="1633250337">
          <w:marLeft w:val="0"/>
          <w:marRight w:val="0"/>
          <w:marTop w:val="0"/>
          <w:marBottom w:val="0"/>
          <w:divBdr>
            <w:top w:val="none" w:sz="0" w:space="0" w:color="auto"/>
            <w:left w:val="none" w:sz="0" w:space="0" w:color="auto"/>
            <w:bottom w:val="none" w:sz="0" w:space="0" w:color="auto"/>
            <w:right w:val="none" w:sz="0" w:space="0" w:color="auto"/>
          </w:divBdr>
        </w:div>
        <w:div w:id="1627155887">
          <w:marLeft w:val="0"/>
          <w:marRight w:val="0"/>
          <w:marTop w:val="0"/>
          <w:marBottom w:val="0"/>
          <w:divBdr>
            <w:top w:val="none" w:sz="0" w:space="0" w:color="auto"/>
            <w:left w:val="none" w:sz="0" w:space="0" w:color="auto"/>
            <w:bottom w:val="none" w:sz="0" w:space="0" w:color="auto"/>
            <w:right w:val="none" w:sz="0" w:space="0" w:color="auto"/>
          </w:divBdr>
        </w:div>
        <w:div w:id="2012096240">
          <w:marLeft w:val="0"/>
          <w:marRight w:val="0"/>
          <w:marTop w:val="0"/>
          <w:marBottom w:val="0"/>
          <w:divBdr>
            <w:top w:val="none" w:sz="0" w:space="0" w:color="auto"/>
            <w:left w:val="none" w:sz="0" w:space="0" w:color="auto"/>
            <w:bottom w:val="none" w:sz="0" w:space="0" w:color="auto"/>
            <w:right w:val="none" w:sz="0" w:space="0" w:color="auto"/>
          </w:divBdr>
        </w:div>
        <w:div w:id="1186015272">
          <w:marLeft w:val="0"/>
          <w:marRight w:val="0"/>
          <w:marTop w:val="0"/>
          <w:marBottom w:val="0"/>
          <w:divBdr>
            <w:top w:val="none" w:sz="0" w:space="0" w:color="auto"/>
            <w:left w:val="none" w:sz="0" w:space="0" w:color="auto"/>
            <w:bottom w:val="none" w:sz="0" w:space="0" w:color="auto"/>
            <w:right w:val="none" w:sz="0" w:space="0" w:color="auto"/>
          </w:divBdr>
        </w:div>
        <w:div w:id="245656511">
          <w:marLeft w:val="0"/>
          <w:marRight w:val="0"/>
          <w:marTop w:val="0"/>
          <w:marBottom w:val="0"/>
          <w:divBdr>
            <w:top w:val="none" w:sz="0" w:space="0" w:color="auto"/>
            <w:left w:val="none" w:sz="0" w:space="0" w:color="auto"/>
            <w:bottom w:val="none" w:sz="0" w:space="0" w:color="auto"/>
            <w:right w:val="none" w:sz="0" w:space="0" w:color="auto"/>
          </w:divBdr>
        </w:div>
        <w:div w:id="397290930">
          <w:marLeft w:val="0"/>
          <w:marRight w:val="0"/>
          <w:marTop w:val="0"/>
          <w:marBottom w:val="0"/>
          <w:divBdr>
            <w:top w:val="none" w:sz="0" w:space="0" w:color="auto"/>
            <w:left w:val="none" w:sz="0" w:space="0" w:color="auto"/>
            <w:bottom w:val="none" w:sz="0" w:space="0" w:color="auto"/>
            <w:right w:val="none" w:sz="0" w:space="0" w:color="auto"/>
          </w:divBdr>
        </w:div>
        <w:div w:id="659430179">
          <w:marLeft w:val="0"/>
          <w:marRight w:val="0"/>
          <w:marTop w:val="0"/>
          <w:marBottom w:val="0"/>
          <w:divBdr>
            <w:top w:val="none" w:sz="0" w:space="0" w:color="auto"/>
            <w:left w:val="none" w:sz="0" w:space="0" w:color="auto"/>
            <w:bottom w:val="none" w:sz="0" w:space="0" w:color="auto"/>
            <w:right w:val="none" w:sz="0" w:space="0" w:color="auto"/>
          </w:divBdr>
        </w:div>
        <w:div w:id="574778339">
          <w:marLeft w:val="0"/>
          <w:marRight w:val="0"/>
          <w:marTop w:val="0"/>
          <w:marBottom w:val="0"/>
          <w:divBdr>
            <w:top w:val="none" w:sz="0" w:space="0" w:color="auto"/>
            <w:left w:val="none" w:sz="0" w:space="0" w:color="auto"/>
            <w:bottom w:val="none" w:sz="0" w:space="0" w:color="auto"/>
            <w:right w:val="none" w:sz="0" w:space="0" w:color="auto"/>
          </w:divBdr>
        </w:div>
        <w:div w:id="391779556">
          <w:marLeft w:val="0"/>
          <w:marRight w:val="0"/>
          <w:marTop w:val="0"/>
          <w:marBottom w:val="0"/>
          <w:divBdr>
            <w:top w:val="none" w:sz="0" w:space="0" w:color="auto"/>
            <w:left w:val="none" w:sz="0" w:space="0" w:color="auto"/>
            <w:bottom w:val="none" w:sz="0" w:space="0" w:color="auto"/>
            <w:right w:val="none" w:sz="0" w:space="0" w:color="auto"/>
          </w:divBdr>
        </w:div>
        <w:div w:id="1878161689">
          <w:marLeft w:val="0"/>
          <w:marRight w:val="0"/>
          <w:marTop w:val="0"/>
          <w:marBottom w:val="0"/>
          <w:divBdr>
            <w:top w:val="none" w:sz="0" w:space="0" w:color="auto"/>
            <w:left w:val="none" w:sz="0" w:space="0" w:color="auto"/>
            <w:bottom w:val="none" w:sz="0" w:space="0" w:color="auto"/>
            <w:right w:val="none" w:sz="0" w:space="0" w:color="auto"/>
          </w:divBdr>
        </w:div>
        <w:div w:id="1919900949">
          <w:marLeft w:val="0"/>
          <w:marRight w:val="0"/>
          <w:marTop w:val="0"/>
          <w:marBottom w:val="0"/>
          <w:divBdr>
            <w:top w:val="none" w:sz="0" w:space="0" w:color="auto"/>
            <w:left w:val="none" w:sz="0" w:space="0" w:color="auto"/>
            <w:bottom w:val="none" w:sz="0" w:space="0" w:color="auto"/>
            <w:right w:val="none" w:sz="0" w:space="0" w:color="auto"/>
          </w:divBdr>
        </w:div>
        <w:div w:id="565992003">
          <w:marLeft w:val="0"/>
          <w:marRight w:val="0"/>
          <w:marTop w:val="0"/>
          <w:marBottom w:val="0"/>
          <w:divBdr>
            <w:top w:val="none" w:sz="0" w:space="0" w:color="auto"/>
            <w:left w:val="none" w:sz="0" w:space="0" w:color="auto"/>
            <w:bottom w:val="none" w:sz="0" w:space="0" w:color="auto"/>
            <w:right w:val="none" w:sz="0" w:space="0" w:color="auto"/>
          </w:divBdr>
        </w:div>
        <w:div w:id="1593394143">
          <w:marLeft w:val="0"/>
          <w:marRight w:val="0"/>
          <w:marTop w:val="0"/>
          <w:marBottom w:val="0"/>
          <w:divBdr>
            <w:top w:val="none" w:sz="0" w:space="0" w:color="auto"/>
            <w:left w:val="none" w:sz="0" w:space="0" w:color="auto"/>
            <w:bottom w:val="none" w:sz="0" w:space="0" w:color="auto"/>
            <w:right w:val="none" w:sz="0" w:space="0" w:color="auto"/>
          </w:divBdr>
        </w:div>
        <w:div w:id="1683555525">
          <w:marLeft w:val="0"/>
          <w:marRight w:val="0"/>
          <w:marTop w:val="0"/>
          <w:marBottom w:val="0"/>
          <w:divBdr>
            <w:top w:val="none" w:sz="0" w:space="0" w:color="auto"/>
            <w:left w:val="none" w:sz="0" w:space="0" w:color="auto"/>
            <w:bottom w:val="none" w:sz="0" w:space="0" w:color="auto"/>
            <w:right w:val="none" w:sz="0" w:space="0" w:color="auto"/>
          </w:divBdr>
        </w:div>
        <w:div w:id="43330558">
          <w:marLeft w:val="0"/>
          <w:marRight w:val="0"/>
          <w:marTop w:val="0"/>
          <w:marBottom w:val="0"/>
          <w:divBdr>
            <w:top w:val="none" w:sz="0" w:space="0" w:color="auto"/>
            <w:left w:val="none" w:sz="0" w:space="0" w:color="auto"/>
            <w:bottom w:val="none" w:sz="0" w:space="0" w:color="auto"/>
            <w:right w:val="none" w:sz="0" w:space="0" w:color="auto"/>
          </w:divBdr>
        </w:div>
        <w:div w:id="1186869102">
          <w:marLeft w:val="0"/>
          <w:marRight w:val="0"/>
          <w:marTop w:val="0"/>
          <w:marBottom w:val="0"/>
          <w:divBdr>
            <w:top w:val="none" w:sz="0" w:space="0" w:color="auto"/>
            <w:left w:val="none" w:sz="0" w:space="0" w:color="auto"/>
            <w:bottom w:val="none" w:sz="0" w:space="0" w:color="auto"/>
            <w:right w:val="none" w:sz="0" w:space="0" w:color="auto"/>
          </w:divBdr>
        </w:div>
        <w:div w:id="479470156">
          <w:marLeft w:val="0"/>
          <w:marRight w:val="0"/>
          <w:marTop w:val="0"/>
          <w:marBottom w:val="0"/>
          <w:divBdr>
            <w:top w:val="none" w:sz="0" w:space="0" w:color="auto"/>
            <w:left w:val="none" w:sz="0" w:space="0" w:color="auto"/>
            <w:bottom w:val="none" w:sz="0" w:space="0" w:color="auto"/>
            <w:right w:val="none" w:sz="0" w:space="0" w:color="auto"/>
          </w:divBdr>
        </w:div>
        <w:div w:id="1094594253">
          <w:marLeft w:val="0"/>
          <w:marRight w:val="0"/>
          <w:marTop w:val="0"/>
          <w:marBottom w:val="0"/>
          <w:divBdr>
            <w:top w:val="none" w:sz="0" w:space="0" w:color="auto"/>
            <w:left w:val="none" w:sz="0" w:space="0" w:color="auto"/>
            <w:bottom w:val="none" w:sz="0" w:space="0" w:color="auto"/>
            <w:right w:val="none" w:sz="0" w:space="0" w:color="auto"/>
          </w:divBdr>
        </w:div>
      </w:divsChild>
    </w:div>
    <w:div w:id="1575160407">
      <w:bodyDiv w:val="1"/>
      <w:marLeft w:val="0"/>
      <w:marRight w:val="0"/>
      <w:marTop w:val="0"/>
      <w:marBottom w:val="0"/>
      <w:divBdr>
        <w:top w:val="none" w:sz="0" w:space="0" w:color="auto"/>
        <w:left w:val="none" w:sz="0" w:space="0" w:color="auto"/>
        <w:bottom w:val="none" w:sz="0" w:space="0" w:color="auto"/>
        <w:right w:val="none" w:sz="0" w:space="0" w:color="auto"/>
      </w:divBdr>
      <w:divsChild>
        <w:div w:id="2076276317">
          <w:marLeft w:val="0"/>
          <w:marRight w:val="0"/>
          <w:marTop w:val="0"/>
          <w:marBottom w:val="0"/>
          <w:divBdr>
            <w:top w:val="none" w:sz="0" w:space="0" w:color="auto"/>
            <w:left w:val="none" w:sz="0" w:space="0" w:color="auto"/>
            <w:bottom w:val="none" w:sz="0" w:space="0" w:color="auto"/>
            <w:right w:val="none" w:sz="0" w:space="0" w:color="auto"/>
          </w:divBdr>
          <w:divsChild>
            <w:div w:id="1190795744">
              <w:marLeft w:val="0"/>
              <w:marRight w:val="0"/>
              <w:marTop w:val="0"/>
              <w:marBottom w:val="0"/>
              <w:divBdr>
                <w:top w:val="none" w:sz="0" w:space="0" w:color="auto"/>
                <w:left w:val="none" w:sz="0" w:space="0" w:color="auto"/>
                <w:bottom w:val="none" w:sz="0" w:space="0" w:color="auto"/>
                <w:right w:val="none" w:sz="0" w:space="0" w:color="auto"/>
              </w:divBdr>
            </w:div>
            <w:div w:id="636909740">
              <w:marLeft w:val="0"/>
              <w:marRight w:val="0"/>
              <w:marTop w:val="0"/>
              <w:marBottom w:val="0"/>
              <w:divBdr>
                <w:top w:val="none" w:sz="0" w:space="0" w:color="auto"/>
                <w:left w:val="none" w:sz="0" w:space="0" w:color="auto"/>
                <w:bottom w:val="none" w:sz="0" w:space="0" w:color="auto"/>
                <w:right w:val="none" w:sz="0" w:space="0" w:color="auto"/>
              </w:divBdr>
            </w:div>
            <w:div w:id="229123421">
              <w:marLeft w:val="0"/>
              <w:marRight w:val="0"/>
              <w:marTop w:val="0"/>
              <w:marBottom w:val="0"/>
              <w:divBdr>
                <w:top w:val="none" w:sz="0" w:space="0" w:color="auto"/>
                <w:left w:val="none" w:sz="0" w:space="0" w:color="auto"/>
                <w:bottom w:val="none" w:sz="0" w:space="0" w:color="auto"/>
                <w:right w:val="none" w:sz="0" w:space="0" w:color="auto"/>
              </w:divBdr>
            </w:div>
            <w:div w:id="93399997">
              <w:marLeft w:val="0"/>
              <w:marRight w:val="0"/>
              <w:marTop w:val="0"/>
              <w:marBottom w:val="0"/>
              <w:divBdr>
                <w:top w:val="none" w:sz="0" w:space="0" w:color="auto"/>
                <w:left w:val="none" w:sz="0" w:space="0" w:color="auto"/>
                <w:bottom w:val="none" w:sz="0" w:space="0" w:color="auto"/>
                <w:right w:val="none" w:sz="0" w:space="0" w:color="auto"/>
              </w:divBdr>
            </w:div>
          </w:divsChild>
        </w:div>
        <w:div w:id="26564202">
          <w:marLeft w:val="0"/>
          <w:marRight w:val="0"/>
          <w:marTop w:val="0"/>
          <w:marBottom w:val="0"/>
          <w:divBdr>
            <w:top w:val="none" w:sz="0" w:space="0" w:color="auto"/>
            <w:left w:val="none" w:sz="0" w:space="0" w:color="auto"/>
            <w:bottom w:val="none" w:sz="0" w:space="0" w:color="auto"/>
            <w:right w:val="none" w:sz="0" w:space="0" w:color="auto"/>
          </w:divBdr>
        </w:div>
        <w:div w:id="981425555">
          <w:marLeft w:val="0"/>
          <w:marRight w:val="0"/>
          <w:marTop w:val="0"/>
          <w:marBottom w:val="0"/>
          <w:divBdr>
            <w:top w:val="none" w:sz="0" w:space="0" w:color="auto"/>
            <w:left w:val="none" w:sz="0" w:space="0" w:color="auto"/>
            <w:bottom w:val="none" w:sz="0" w:space="0" w:color="auto"/>
            <w:right w:val="none" w:sz="0" w:space="0" w:color="auto"/>
          </w:divBdr>
        </w:div>
        <w:div w:id="2083486657">
          <w:marLeft w:val="0"/>
          <w:marRight w:val="0"/>
          <w:marTop w:val="0"/>
          <w:marBottom w:val="0"/>
          <w:divBdr>
            <w:top w:val="none" w:sz="0" w:space="0" w:color="auto"/>
            <w:left w:val="none" w:sz="0" w:space="0" w:color="auto"/>
            <w:bottom w:val="none" w:sz="0" w:space="0" w:color="auto"/>
            <w:right w:val="none" w:sz="0" w:space="0" w:color="auto"/>
          </w:divBdr>
        </w:div>
        <w:div w:id="980963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198eb7-ad0c-4d53-b59c-44a22284dd97" xsi:nil="true"/>
    <lcf76f155ced4ddcb4097134ff3c332f xmlns="31c457d5-a29e-4185-a8ed-4b34872755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A22FB7AFC49C40A7C3FFA9CDF14ED4" ma:contentTypeVersion="16" ma:contentTypeDescription="Een nieuw document maken." ma:contentTypeScope="" ma:versionID="95fc45893a097593c4683da20427eedb">
  <xsd:schema xmlns:xsd="http://www.w3.org/2001/XMLSchema" xmlns:xs="http://www.w3.org/2001/XMLSchema" xmlns:p="http://schemas.microsoft.com/office/2006/metadata/properties" xmlns:ns2="31c457d5-a29e-4185-a8ed-4b348727557f" xmlns:ns3="6d198eb7-ad0c-4d53-b59c-44a22284dd97" targetNamespace="http://schemas.microsoft.com/office/2006/metadata/properties" ma:root="true" ma:fieldsID="64e92c093069af1e19e279432c0de509" ns2:_="" ns3:_="">
    <xsd:import namespace="31c457d5-a29e-4185-a8ed-4b348727557f"/>
    <xsd:import namespace="6d198eb7-ad0c-4d53-b59c-44a22284d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457d5-a29e-4185-a8ed-4b3487275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bf51467-aee2-4e68-9157-99838e0eaa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198eb7-ad0c-4d53-b59c-44a22284dd9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f14cc0b-916e-4929-bf24-53bce067bee8}" ma:internalName="TaxCatchAll" ma:showField="CatchAllData" ma:web="6d198eb7-ad0c-4d53-b59c-44a2228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5B9F-0F17-440F-97E4-6CB6FC2826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DE443D-0BD7-4C66-998B-0353A0552938}">
  <ds:schemaRefs>
    <ds:schemaRef ds:uri="http://schemas.microsoft.com/sharepoint/v3/contenttype/forms"/>
  </ds:schemaRefs>
</ds:datastoreItem>
</file>

<file path=customXml/itemProps3.xml><?xml version="1.0" encoding="utf-8"?>
<ds:datastoreItem xmlns:ds="http://schemas.openxmlformats.org/officeDocument/2006/customXml" ds:itemID="{51158CAB-D34A-415D-BA4C-5FB2DFBCD26E}"/>
</file>

<file path=docProps/app.xml><?xml version="1.0" encoding="utf-8"?>
<Properties xmlns="http://schemas.openxmlformats.org/officeDocument/2006/extended-properties" xmlns:vt="http://schemas.openxmlformats.org/officeDocument/2006/docPropsVTypes">
  <Template>Normal</Template>
  <TotalTime>3</TotalTime>
  <Pages>2</Pages>
  <Words>848</Words>
  <Characters>4667</Characters>
  <Application>Microsoft Office Word</Application>
  <DocSecurity>0</DocSecurity>
  <Lines>38</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Önal, A. (Aynur)</dc:creator>
  <cp:keywords/>
  <dc:description/>
  <cp:lastModifiedBy>Berg - Valkenburg, M.G. (Margo) van den</cp:lastModifiedBy>
  <cp:revision>2</cp:revision>
  <dcterms:created xsi:type="dcterms:W3CDTF">2023-06-14T11:48:00Z</dcterms:created>
  <dcterms:modified xsi:type="dcterms:W3CDTF">2023-06-14T11:48:00Z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0x0101003A378C96B39C494E84234CFB2213C834</vt:lpwstr>
  </property>
</Properties>
</file>