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45601" w14:textId="77777777" w:rsidR="00397C73" w:rsidRPr="003C134B" w:rsidRDefault="00397C73" w:rsidP="00397C73">
      <w:pPr>
        <w:pStyle w:val="ReportHeading1"/>
        <w:tabs>
          <w:tab w:val="clear" w:pos="851"/>
        </w:tabs>
        <w:ind w:left="0" w:firstLine="0"/>
      </w:pPr>
      <w:bookmarkStart w:id="0" w:name="_Toc138321181"/>
      <w:r w:rsidRPr="00F5632A">
        <w:rPr>
          <w:color w:val="4F81BD" w:themeColor="accent1"/>
        </w:rPr>
        <w:t>Bijlage 3 R</w:t>
      </w:r>
      <w:r>
        <w:rPr>
          <w:color w:val="4F81BD" w:themeColor="accent1"/>
        </w:rPr>
        <w:t>eferenties</w:t>
      </w:r>
      <w:bookmarkEnd w:id="0"/>
      <w:r w:rsidRPr="00F5632A">
        <w:rPr>
          <w:color w:val="4F81BD" w:themeColor="accent1"/>
        </w:rPr>
        <w:t xml:space="preserve"> </w:t>
      </w:r>
    </w:p>
    <w:p w14:paraId="45441D75" w14:textId="77777777" w:rsidR="00397C73" w:rsidRDefault="00397C73" w:rsidP="00397C73">
      <w:pPr>
        <w:ind w:left="2160" w:firstLine="720"/>
      </w:pPr>
    </w:p>
    <w:p w14:paraId="612AFB13" w14:textId="77777777" w:rsidR="00397C73" w:rsidRDefault="00397C73" w:rsidP="00397C73">
      <w:pPr>
        <w:pStyle w:val="ReportBodyText"/>
        <w:rPr>
          <w:b/>
          <w:lang w:val="nl-NL"/>
        </w:rPr>
      </w:pPr>
      <w:r w:rsidRPr="00264995">
        <w:rPr>
          <w:b/>
          <w:lang w:val="nl-NL"/>
        </w:rPr>
        <w:t xml:space="preserve">De </w:t>
      </w:r>
      <w:r>
        <w:rPr>
          <w:b/>
          <w:lang w:val="nl-NL"/>
        </w:rPr>
        <w:t xml:space="preserve">referenties dienen </w:t>
      </w:r>
      <w:r w:rsidRPr="00264995">
        <w:rPr>
          <w:b/>
          <w:lang w:val="nl-NL"/>
        </w:rPr>
        <w:t xml:space="preserve">als losse </w:t>
      </w:r>
      <w:r>
        <w:rPr>
          <w:b/>
          <w:lang w:val="nl-NL"/>
        </w:rPr>
        <w:t>Bijlage</w:t>
      </w:r>
      <w:r w:rsidRPr="00264995">
        <w:rPr>
          <w:b/>
          <w:lang w:val="nl-NL"/>
        </w:rPr>
        <w:t xml:space="preserve"> </w:t>
      </w:r>
      <w:r>
        <w:rPr>
          <w:b/>
          <w:lang w:val="nl-NL"/>
        </w:rPr>
        <w:t xml:space="preserve"> te worden meegezonden.</w:t>
      </w:r>
    </w:p>
    <w:p w14:paraId="48EF057B" w14:textId="77777777" w:rsidR="00397C73" w:rsidRDefault="00397C73" w:rsidP="00397C73"/>
    <w:p w14:paraId="14B22A03" w14:textId="77777777" w:rsidR="00397C73" w:rsidRDefault="00397C73" w:rsidP="00397C73"/>
    <w:p w14:paraId="12025EE7" w14:textId="77777777" w:rsidR="00397C73" w:rsidRDefault="00397C73" w:rsidP="00397C73">
      <w:pPr>
        <w:pStyle w:val="ReportBodyTextBulleted"/>
        <w:numPr>
          <w:ilvl w:val="0"/>
          <w:numId w:val="0"/>
        </w:numPr>
        <w:rPr>
          <w:lang w:val="nl-NL"/>
        </w:rPr>
      </w:pPr>
    </w:p>
    <w:p w14:paraId="7FFF8507" w14:textId="77777777" w:rsidR="00397C73" w:rsidRPr="00AF4D7B" w:rsidRDefault="00397C73" w:rsidP="00397C73">
      <w:pPr>
        <w:pStyle w:val="ReportBodyTextBulleted"/>
        <w:numPr>
          <w:ilvl w:val="0"/>
          <w:numId w:val="2"/>
        </w:numPr>
        <w:rPr>
          <w:b/>
          <w:lang w:val="nl-NL"/>
        </w:rPr>
      </w:pPr>
      <w:r w:rsidRPr="00AF4D7B">
        <w:rPr>
          <w:b/>
          <w:lang w:val="nl-NL"/>
        </w:rPr>
        <w:t>Korte omschrijving referentieopdracht en opdrachtwaarde</w:t>
      </w:r>
    </w:p>
    <w:p w14:paraId="089F57D4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63F92446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67F17D79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36678850" w14:textId="32FA6977" w:rsidR="00397C73" w:rsidRPr="00AF4D7B" w:rsidRDefault="00E12881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  <w:r>
        <w:rPr>
          <w:b/>
          <w:lang w:val="nl-NL"/>
        </w:rPr>
        <w:br/>
      </w:r>
    </w:p>
    <w:p w14:paraId="3CE53A7B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41015D38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6C6213B2" w14:textId="77777777" w:rsidR="00397C73" w:rsidRPr="00AF4D7B" w:rsidRDefault="00397C73" w:rsidP="00397C73">
      <w:pPr>
        <w:pStyle w:val="ReportBodyTextBulleted"/>
        <w:numPr>
          <w:ilvl w:val="0"/>
          <w:numId w:val="2"/>
        </w:numPr>
        <w:rPr>
          <w:b/>
          <w:lang w:val="nl-NL"/>
        </w:rPr>
      </w:pPr>
      <w:r w:rsidRPr="00AF4D7B">
        <w:rPr>
          <w:b/>
          <w:lang w:val="nl-NL"/>
        </w:rPr>
        <w:t xml:space="preserve">Opdrachtwaarde </w:t>
      </w:r>
    </w:p>
    <w:p w14:paraId="099A7227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0519F799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503C4940" w14:textId="4BACBDF7" w:rsidR="00397C73" w:rsidRPr="00AF4D7B" w:rsidRDefault="00E12881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  <w:r>
        <w:rPr>
          <w:b/>
          <w:lang w:val="nl-NL"/>
        </w:rPr>
        <w:br/>
      </w:r>
    </w:p>
    <w:p w14:paraId="33D2FD95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40571518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67D11CFF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5C525653" w14:textId="77777777" w:rsidR="00397C73" w:rsidRPr="00AF4D7B" w:rsidRDefault="00397C73" w:rsidP="00397C73">
      <w:pPr>
        <w:pStyle w:val="ReportBodyTextBulleted"/>
        <w:numPr>
          <w:ilvl w:val="0"/>
          <w:numId w:val="2"/>
        </w:numPr>
        <w:rPr>
          <w:b/>
          <w:lang w:val="nl-NL"/>
        </w:rPr>
      </w:pPr>
      <w:r w:rsidRPr="00AF4D7B">
        <w:rPr>
          <w:b/>
          <w:lang w:val="nl-NL"/>
        </w:rPr>
        <w:t xml:space="preserve">Naam opdrachtgever </w:t>
      </w:r>
    </w:p>
    <w:p w14:paraId="5DC69960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26F6CEF2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656DCFEF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40CF029A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60A3B4AC" w14:textId="3D008E5D" w:rsidR="00397C73" w:rsidRPr="00AF4D7B" w:rsidRDefault="00E12881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  <w:r>
        <w:rPr>
          <w:b/>
          <w:lang w:val="nl-NL"/>
        </w:rPr>
        <w:br/>
      </w:r>
    </w:p>
    <w:p w14:paraId="03570574" w14:textId="77777777" w:rsidR="00397C73" w:rsidRPr="00AF4D7B" w:rsidRDefault="00397C73" w:rsidP="00397C73">
      <w:pPr>
        <w:pStyle w:val="ReportBodyTextBulleted"/>
        <w:numPr>
          <w:ilvl w:val="0"/>
          <w:numId w:val="0"/>
        </w:numPr>
        <w:ind w:left="283" w:hanging="283"/>
        <w:rPr>
          <w:b/>
          <w:lang w:val="nl-NL"/>
        </w:rPr>
      </w:pPr>
    </w:p>
    <w:p w14:paraId="3C78D3E3" w14:textId="51F4EC91" w:rsidR="00397C73" w:rsidRPr="00A3504D" w:rsidRDefault="00397C73" w:rsidP="00397C73">
      <w:pPr>
        <w:pStyle w:val="ReportBodyTextBulleted"/>
        <w:numPr>
          <w:ilvl w:val="0"/>
          <w:numId w:val="2"/>
        </w:numPr>
        <w:sectPr w:rsidR="00397C73" w:rsidRPr="00A3504D" w:rsidSect="00931B78">
          <w:footerReference w:type="default" r:id="rId6"/>
          <w:pgSz w:w="11906" w:h="16838" w:code="9"/>
          <w:pgMar w:top="1797" w:right="1440" w:bottom="1440" w:left="1440" w:header="720" w:footer="720" w:gutter="0"/>
          <w:pgNumType w:start="1"/>
          <w:cols w:space="708"/>
          <w:docGrid w:linePitch="360"/>
        </w:sectPr>
      </w:pPr>
      <w:r w:rsidRPr="00AF4D7B">
        <w:rPr>
          <w:b/>
          <w:lang w:val="nl-NL"/>
        </w:rPr>
        <w:t>Period</w:t>
      </w:r>
      <w:r>
        <w:rPr>
          <w:b/>
          <w:lang w:val="nl-NL"/>
        </w:rPr>
        <w:t>e</w:t>
      </w:r>
    </w:p>
    <w:p w14:paraId="479DC840" w14:textId="77777777" w:rsidR="00FB6A34" w:rsidRDefault="00FB6A34" w:rsidP="00397C73"/>
    <w:p w14:paraId="0B180C34" w14:textId="77777777" w:rsidR="00FB6A34" w:rsidRDefault="00FB6A34" w:rsidP="00FB6A34">
      <w:pPr>
        <w:ind w:left="2160" w:firstLine="720"/>
      </w:pPr>
    </w:p>
    <w:p w14:paraId="3498EF46" w14:textId="77777777" w:rsidR="00FB6A34" w:rsidRDefault="00FB6A34" w:rsidP="00FB6A34">
      <w:pPr>
        <w:ind w:left="2160" w:firstLine="720"/>
      </w:pPr>
    </w:p>
    <w:p w14:paraId="6A2015BC" w14:textId="77777777" w:rsidR="00FB6A34" w:rsidRDefault="00FB6A34" w:rsidP="00FB6A34">
      <w:pPr>
        <w:ind w:left="2160" w:firstLine="720"/>
      </w:pPr>
    </w:p>
    <w:p w14:paraId="6BEECE2C" w14:textId="77777777" w:rsidR="00FB6A34" w:rsidRDefault="00FB6A34" w:rsidP="00FB6A34">
      <w:pPr>
        <w:ind w:left="2160" w:firstLine="720"/>
      </w:pPr>
    </w:p>
    <w:p w14:paraId="43685802" w14:textId="77777777" w:rsidR="00FB6A34" w:rsidRDefault="00FB6A34" w:rsidP="00FB6A34">
      <w:pPr>
        <w:ind w:left="2160" w:firstLine="720"/>
      </w:pPr>
    </w:p>
    <w:p w14:paraId="15051F78" w14:textId="77777777" w:rsidR="00FB6A34" w:rsidRDefault="00FB6A34" w:rsidP="00FB6A34">
      <w:pPr>
        <w:ind w:left="2160" w:firstLine="720"/>
      </w:pPr>
    </w:p>
    <w:p w14:paraId="0094F0CD" w14:textId="77777777" w:rsidR="00FB6A34" w:rsidRDefault="00FB6A34" w:rsidP="00FB6A34">
      <w:pPr>
        <w:ind w:left="2160" w:firstLine="720"/>
      </w:pPr>
    </w:p>
    <w:p w14:paraId="6CE69068" w14:textId="77777777" w:rsidR="00FB6A34" w:rsidRDefault="00FB6A34" w:rsidP="00FB6A34">
      <w:pPr>
        <w:ind w:left="2160" w:firstLine="720"/>
      </w:pPr>
    </w:p>
    <w:p w14:paraId="643EDEDD" w14:textId="77777777" w:rsidR="00FB6A34" w:rsidRDefault="00FB6A34" w:rsidP="00FB6A34">
      <w:pPr>
        <w:ind w:left="2160" w:firstLine="720"/>
      </w:pPr>
    </w:p>
    <w:p w14:paraId="5AF8BE0B" w14:textId="77777777" w:rsidR="00FB6A34" w:rsidRDefault="00FB6A34" w:rsidP="00FB6A34">
      <w:pPr>
        <w:ind w:left="2160" w:firstLine="720"/>
      </w:pPr>
    </w:p>
    <w:p w14:paraId="139F8C35" w14:textId="77777777" w:rsidR="00FB6A34" w:rsidRDefault="00FB6A34" w:rsidP="00FB6A34">
      <w:pPr>
        <w:ind w:left="2160" w:firstLine="720"/>
      </w:pPr>
    </w:p>
    <w:p w14:paraId="21C9CB9B" w14:textId="77777777" w:rsidR="000F150B" w:rsidRPr="008335BD" w:rsidRDefault="000F150B" w:rsidP="00903B68"/>
    <w:sectPr w:rsidR="000F150B" w:rsidRPr="008335BD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885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656D68" w14:textId="77777777" w:rsidR="00004DA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22DC44" w14:textId="77777777" w:rsidR="00CB13E4" w:rsidRPr="00797482" w:rsidRDefault="00000000" w:rsidP="00CB13E4">
    <w:pPr>
      <w:pStyle w:val="AonFooter"/>
      <w:tabs>
        <w:tab w:val="right" w:pos="9044"/>
      </w:tabs>
    </w:pPr>
    <w:r>
      <w:t xml:space="preserve">Niet openbare </w:t>
    </w:r>
    <w:r>
      <w:t>procedure N.V. HVC</w:t>
    </w:r>
  </w:p>
  <w:p w14:paraId="3C68D9FF" w14:textId="77777777" w:rsidR="00004DA8" w:rsidRPr="00797482" w:rsidRDefault="00000000" w:rsidP="007C3AB1">
    <w:pPr>
      <w:pStyle w:val="AonFooter"/>
      <w:tabs>
        <w:tab w:val="right" w:pos="9044"/>
      </w:tabs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E612E"/>
    <w:multiLevelType w:val="hybridMultilevel"/>
    <w:tmpl w:val="5330BD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B6E5E"/>
    <w:multiLevelType w:val="hybridMultilevel"/>
    <w:tmpl w:val="FB9AE1DA"/>
    <w:lvl w:ilvl="0" w:tplc="AF3C3472">
      <w:start w:val="1"/>
      <w:numFmt w:val="bullet"/>
      <w:pStyle w:val="ReportBodyTextBulleted"/>
      <w:lvlText w:val=""/>
      <w:lvlJc w:val="left"/>
      <w:pPr>
        <w:tabs>
          <w:tab w:val="num" w:pos="4478"/>
        </w:tabs>
        <w:ind w:left="4401" w:hanging="283"/>
      </w:pPr>
      <w:rPr>
        <w:rFonts w:ascii="Symbol" w:hAnsi="Symbol" w:hint="default"/>
        <w:color w:val="739ABC"/>
      </w:rPr>
    </w:lvl>
    <w:lvl w:ilvl="1" w:tplc="04090003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56"/>
        </w:tabs>
        <w:ind w:left="7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76"/>
        </w:tabs>
        <w:ind w:left="8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96"/>
        </w:tabs>
        <w:ind w:left="8896" w:hanging="360"/>
      </w:pPr>
      <w:rPr>
        <w:rFonts w:ascii="Wingdings" w:hAnsi="Wingdings" w:hint="default"/>
      </w:rPr>
    </w:lvl>
  </w:abstractNum>
  <w:num w:numId="1" w16cid:durableId="1335690619">
    <w:abstractNumId w:val="1"/>
  </w:num>
  <w:num w:numId="2" w16cid:durableId="176934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34"/>
    <w:rsid w:val="000F150B"/>
    <w:rsid w:val="00230988"/>
    <w:rsid w:val="00397C73"/>
    <w:rsid w:val="008335BD"/>
    <w:rsid w:val="00903B68"/>
    <w:rsid w:val="00D85B47"/>
    <w:rsid w:val="00E12881"/>
    <w:rsid w:val="00F660E0"/>
    <w:rsid w:val="00FB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4ED9"/>
  <w15:chartTrackingRefBased/>
  <w15:docId w15:val="{50BA005C-8940-4D6E-87B3-0EABDCF6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6A34"/>
    <w:rPr>
      <w:rFonts w:eastAsia="Times New Roman" w:cs="Times New Roman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1Char">
    <w:name w:val="Kop 1 Char"/>
    <w:basedOn w:val="Standaardalinea-lettertype"/>
    <w:link w:val="Kop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35BD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35BD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35BD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35BD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35BD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8335BD"/>
    <w:rPr>
      <w:b/>
      <w:bCs/>
    </w:rPr>
  </w:style>
  <w:style w:type="character" w:styleId="Nadruk">
    <w:name w:val="Emphasis"/>
    <w:basedOn w:val="Standaardalinea-lettertype"/>
    <w:uiPriority w:val="20"/>
    <w:qFormat/>
    <w:rsid w:val="008335BD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8335BD"/>
    <w:rPr>
      <w:rFonts w:eastAsiaTheme="minorHAnsi" w:cs="Arial"/>
      <w:szCs w:val="32"/>
      <w:lang w:val="en-US"/>
    </w:rPr>
  </w:style>
  <w:style w:type="paragraph" w:styleId="Lijstalinea">
    <w:name w:val="List Paragraph"/>
    <w:basedOn w:val="Standaard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CitaatChar">
    <w:name w:val="Citaat Char"/>
    <w:basedOn w:val="Standaardalinea-lettertype"/>
    <w:link w:val="Citaat"/>
    <w:uiPriority w:val="29"/>
    <w:rsid w:val="008335BD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35BD"/>
    <w:rPr>
      <w:b/>
      <w:i/>
      <w:sz w:val="24"/>
    </w:rPr>
  </w:style>
  <w:style w:type="character" w:styleId="Subtielebenadrukking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8335BD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8335BD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8335BD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335BD"/>
    <w:pPr>
      <w:outlineLvl w:val="9"/>
    </w:pPr>
  </w:style>
  <w:style w:type="paragraph" w:customStyle="1" w:styleId="ReportHeading1">
    <w:name w:val="*Report Heading 1"/>
    <w:basedOn w:val="Standaard"/>
    <w:next w:val="Standaard"/>
    <w:rsid w:val="00FB6A34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Standaard"/>
    <w:rsid w:val="00FB6A34"/>
    <w:pPr>
      <w:spacing w:line="264" w:lineRule="auto"/>
      <w:ind w:left="851"/>
    </w:pPr>
    <w:rPr>
      <w:szCs w:val="22"/>
    </w:rPr>
  </w:style>
  <w:style w:type="paragraph" w:customStyle="1" w:styleId="AonFooter">
    <w:name w:val="Aon Footer"/>
    <w:rsid w:val="00397C73"/>
    <w:rPr>
      <w:rFonts w:eastAsia="Times New Roman"/>
      <w:sz w:val="16"/>
      <w:szCs w:val="24"/>
      <w:lang w:val="nl-NL"/>
    </w:rPr>
  </w:style>
  <w:style w:type="paragraph" w:styleId="Voettekst">
    <w:name w:val="footer"/>
    <w:basedOn w:val="Standaard"/>
    <w:link w:val="VoettekstChar"/>
    <w:uiPriority w:val="99"/>
    <w:rsid w:val="00397C7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97C73"/>
    <w:rPr>
      <w:rFonts w:eastAsia="Times New Roman" w:cs="Times New Roman"/>
      <w:lang w:val="nl-NL"/>
    </w:rPr>
  </w:style>
  <w:style w:type="paragraph" w:customStyle="1" w:styleId="ReportBodyText">
    <w:name w:val="*Report Body Text"/>
    <w:basedOn w:val="Standaard"/>
    <w:rsid w:val="00397C73"/>
    <w:pPr>
      <w:spacing w:line="264" w:lineRule="auto"/>
    </w:pPr>
    <w:rPr>
      <w:szCs w:val="22"/>
      <w:lang w:val="en-US"/>
    </w:rPr>
  </w:style>
  <w:style w:type="paragraph" w:customStyle="1" w:styleId="ReportBodyTextBulleted">
    <w:name w:val="*Report Body Text Bulleted"/>
    <w:basedOn w:val="Standaard"/>
    <w:rsid w:val="00397C73"/>
    <w:pPr>
      <w:numPr>
        <w:numId w:val="1"/>
      </w:numPr>
    </w:pPr>
    <w:rPr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82cb1ea1-0bcf-4489-9b1a-66801ab22f51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Props1.xml><?xml version="1.0" encoding="utf-8"?>
<ds:datastoreItem xmlns:ds="http://schemas.openxmlformats.org/officeDocument/2006/customXml" ds:itemID="{8062C0BC-C4D6-4180-88E2-CF16C152F14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195</Characters>
  <Application>Microsoft Office Word</Application>
  <DocSecurity>0</DocSecurity>
  <Lines>21</Lines>
  <Paragraphs>3</Paragraphs>
  <ScaleCrop>false</ScaleCrop>
  <Company>Aon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 Guilherme - Freire</dc:creator>
  <cp:keywords/>
  <dc:description/>
  <cp:lastModifiedBy>Meryl Guilherme - Freire</cp:lastModifiedBy>
  <cp:revision>3</cp:revision>
  <dcterms:created xsi:type="dcterms:W3CDTF">2023-06-22T10:24:00Z</dcterms:created>
  <dcterms:modified xsi:type="dcterms:W3CDTF">2023-06-22T10:26:00Z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82cb1ea1-0bcf-4489-9b1a-66801ab22f51</vt:lpwstr>
  </property>
  <property fmtid="{D5CDD505-2E9C-101B-9397-08002B2CF9AE}" pid="3" name="AonClassification">
    <vt:lpwstr>ADC_class_200</vt:lpwstr>
  </property>
</Properties>
</file>