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RAAMOVEREENKOMST gemeente Nijkerk en XXXX</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TN418630  d.d. &lt;datum&gt;</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O N C E P 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ONDERGETEKENDEN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De Gemeente Nijkerk, te dezen gevestigd aan dfghj te Nijkerk, bekend bij het handelsregister onder nummer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32166112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 vertegenwoordigd door de heer A. Anninga, Hoofd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afdeling Openbare Werken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hierna te noemen: “opdrachtgever”;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De besloten vennootschap XXXXX, gevestigd aan de XXXXX, postcode te Plaats, bekend bij het handelsregister onder nummer 123456789, hierbij rechtsgeldig vertegenwoordigd door ABC in zijn hoedanigheid van Directeur, hierna te noemen: “XXXX”, “opdrachtnemer” of ”mantelpartij”,</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Partij sub 1 en sub 2 hierna elk voor zich ‘partij’ en tezamen aan te duiden als “partijen”.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PARTIJEN NEMEN HET VOLGENDE IN AANMERKING</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 gemeente Nijkerk heeft met meerdere partijen een convenant Wijkonderhoud ondertekend;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De gemeente Nijkerk heeft een openbare aanbestedingsprocedure doorlopen waarbij aan XXXX de opdracht (mede) is gegund;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Partijen wensen de doelstellingen gezamenlijk met de andere deelnemers van het convenant te realiseren, risico’s tijdens de uitvoering gezamenlijk te beheersen en van elkaar te leren;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Partijen wensen in deze raamovereenkomst het commitment naar elkaar bindend vast te leggen.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PARTIJEN KOMEN OVEREEN ALS VOLGT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1 Inhoud en reikwijdte raamovereenkomst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De scope ziet op wijkonderhoud in de vorm van een breed bouwteam. XXXXX werkt hierbij volgens ‘best for project’ methode samen met de Gemeente Nijkerk en alle andere ondertekenaars van het convenant. XXXXX draagt zorg voor tijdige, correcte en complete registratie van de gegevens (data)  in systemen van de Gemeente Nijkerk.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Buiten de scope van deze raamovereenkomst behoren: inspecties (deze mogen nooit door de onderhoudspartij zelf plaatsvinden) en regulier of projectmatig (constructief) onderhoud aan riolen en wegen. De huidige (juli 2023) medewerkers van de Tomingroep en de medewerkers van de buitendienst zullen in de toekomst precies hetzelfde werk op dezelfde locaties blijven uitvoeren.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 De totale maximale waarde gemoeid met deze raamovereenkomst bedraagt € </w:t>
      </w:r>
      <w:r w:rsidDel="00000000" w:rsidR="00000000" w:rsidRPr="00000000">
        <w:rPr>
          <w:rtl w:val="0"/>
        </w:rPr>
        <w:t xml:space="preserve">25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.000.000 (over de looptijd van tien jaar). De gemeente geeft geen omzetgarantie. De prijzen genoemd in de inschrijving van XXXXX zijn excl. BTW en incl. voorrij- en andere bijkomende kosten en gelden als prijslijst. De prijslijst wordt in goed overleg aangevuld en onderhouden.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 Op deze raamovereenkomst en daaruit voortvloeiende (nadere) overeenkomsten zijn de algemene inkoopvoorwaarden van de gemeente Nijkerk van toepassing. De voorwaarden van XXXX worden uitdrukkelijk afgewezen.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2 Bijlagen Raamovereenkomst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 De volgende aanbestedingsdocumenten omschrijven in samenhang alle rechten en plichten die voor partijen uit de raamovereenkomst voortvloeien: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2.1.1. Onderhavige raamovereenkomst;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2.1.2. Nadere overeenkomsten met bestelnummers;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2.1.3. Nota van Inlichtingen;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2.1.4. De offerteaanvraag inclusief bijlagen;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2.1.5. Contract Beheersplan, (Governance op te stellen na gunning);</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2.1.6. Inkoopbeleid en daarin genoemde inkoopvoorwaarden van de Gemeente Nijkerk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2.1.7. Inschrijving XXXX  d.d. DATUM;</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 In geval van strijdigheid tussen bovenstaande documenten prevaleert het hoger vermelde document boven het lager vermelde document. Van alle genoemde documenten prevaleert de meest recente versie.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3 Looptijd van de raamovereenkomst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 De raamovereenkomst treedt in werking op 01-12-2023 en eindigt op 31-12-2033.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 De raamovereenkomst kent een transitieperiode die loopt vanaf de datum van de definitieve gunning tot 01-01-2024. Tijdens de transitieperiode maken de partijen met de deelnemers van het convenant nadere afspraken en plannen zodat vanaf 01-01-2024 het wijkonderhoud geregeld is.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4 Nadere overeenkomsten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4.1. De opdrachten die de gemeente Nijkerk  gedurende de looptijd opgeeft aan XXXX worden vastgelegd in nadere overeenkomsten. Jaarlijks wordt gezamenlijk met alle partners het programma en de planning van het volgende jaar besproken en vastgelegd. Daarbij wordt voor het komende jaar een nadere overeenkomst afgesloten. Daarbij vindt betaling plaats op planning. De termijnen stellen partijen gezamenlijk ieder jaar vast. Het onderhoud vindt uitsluitend en alleen plaats op basis van een nadere (bouwteam)overeenkomst (onder UAV 2012 of UAV-GC 2005). Nadere overeenkomsten eindigen tegelijk met de raamovereenkomst tenzij partijen anders schriftelijk overeenkomen.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5 EMVI waarden, doelen en belangen partijen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 Bij inschrijving zijn door XXXX specifieke EMVI-beloftes gedaan welke gedurende de looptijd van de raamovereenkomst van kracht zijn en fungeren als Kritieke Prestatie Indicator (KPI).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5.2. Uitvoering van diensten en leveringen vindt altijd plaats op basis van de methode ‘best for project’ en in lijn met het convenant Wijkonderhoud Nijkerk  2024-2034.</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5.3. Partijen werken samen met oog voor elkaars belangen en doelstellingen, die concreet worden vastgelegd en gedurende de looptijd fungeren als Kritische Prestatie Indicatoren.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5.4 Partijen conformeren zich aan het veiligheidsbeleid van XXXX. XXXX zorgt voor adequate toetsing op veiligheid en veilig werken, ook met de andere deelnemers van het convenant.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6 Evaluaties en contactpersonen, governance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 In het Contract Beheers Plan staan de contactpersonen, de overlegmomenten, de samenstelling van de overleggen en de planning en inhoud van de evaluaties.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 De sleutelfunctionarissen die deelnamen aan het teamassessment moeten ook als zodanig ingezet worden bij de uitvoering. Wijziging is mogelijk na schriftelijk akkoord van beide partijen.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 De governance (sturing conform contractbeheerplan) ziet op de prestaties, kosten en risico’s enerzijds en de relatie (Thermometer) anderzijds. Escalatie ligt bij beide directies.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7 Nakoming, tekortkoming en ontbinding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7.1. Het bepaalde in de in het inkoopbeleid genoemde algemene voorwaarden omtrent nakoming, tekortkoming en ontbinding is van toepassing en dient als hier herhaald en ingelast te worden.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7.2. Partijen treden onmiddellijk met elkaar in overleg zodra wijziging in de uitvoering van de raamovereenkomst zich dreigt voor te doen of zich voordoet en/of XXXX niet meer voldoet aan de gestelde eisen, dan wel de opdracht niet meer conform zijn inschrijving uitvoert.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7.3. Partijen kunnen jaarlijks in juli de raamovereenkomst adequaat gemotiveerd opzeggen.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8 (tussentijdse) Wijzigingen, 2.163c Aw2012 herzieningsclausule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 Wijzigingen van de raamovereenkomst en de daarop voortbouwende nadere overeenkomsten alsmede aanvullingen daarop, zijn slechts geldig voor zover deze schriftelijk door daartoe bevoegde personen zijn ondertekend en als addendum toegevoegd aan deze raamovereenkomst.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 De gemeente Nijkerk  accepteert alleen wijzigingen die zijn toegestaan binnen de kaders van artikel 2.163b t/m 2.163g Aanbestedingswet 2012.</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8.3. De gemeente Nijkerk  behoudt zich het recht voor om tijdens de looptijd van de raamovereenkomst noodzakelijke wijzigingen, aanvullingen of verduidelijkingen in de opdracht aan te brengen die voortvloeien uit (a) aanpassingen in de (onderliggende) wet- en regelgeving, (b) wijziging van contractpartner ten gevolge van fusie of herstructurering dan wel (c) indien toepassing van de methode ‘best for project’ noopt tot bijstelling of wijziging van de (nadere) overeenkomst. De genoemde aanpassingen behoren tot de omstandigheden die een zorgvuldige aanbestedende dienst niet kon voorzien (a en b) dan wel zijn (c en d) onder te brengen onder de (herzienings)clausule uit de raamovereenkomst als bedoeld in artikel 2.163c Aw2012.</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9 Registratie, informatie en acceptatie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9.1. Partijen verschaffen elkaar desgevraagd en ongevraagd informatie die relevant is voor de in de raamovereenkomst neergelegde verplichtingen.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9.2. XXXX en de gemeente Nijkerk  informeren elkaar tijdens de overleggen over relevante ontwikkelingen met betrekking tot ieders bedrijfsvoering (waaronder EMVI-criteria, fusies, overdracht activiteiten, verandering in zeggenschap e.d.).</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9.3. XXXX registreert tijdig al de benodigde verzamelde gegevens in de systemen (zoals Obsurv of Greenpoint) van de gemeente Nijkerk . De gemeente regelt hiervoor de toegang.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9.4. XXXX begint – behoudens op aanwijzing van de gemeente Nijkerk - niet met de concrete uitvoering van een opdracht dan nadat het plan of ontwerp daarvoor gereed en geaccepteerd is.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9.5. Acceptatie van werkzaamheden of leveringen vindt uiterlijk plaats binnen 14 dagen door middel van een schriftelijke (e-mail) bevestiging (prestatieverklaring) van Gemeente Nijkerk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9.6. Indien een zelfstandige hulppersoon of combinant van XXXX besluit in het kader van een bedrijfsovername of fusie haar diensten over te dragen aan een derde, dient XXXX te borgen dat de nieuwe partij beschikt over minimaal dezelfde eisen zoals gesteld in de aanbestedingsdocumenten en in de inschrijving van XXXX. Wijziging van contractpartner XXXX geldt als een toegestane wezenlijke wijziging als bedoeld in artikel 2.163f Aw.</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9.7. De gemeente Nijkerk  behoudt zich het recht voor om audits uit te (laten) voeren bij XXXX. Daarbij gaat het om zogenaamde ‘derde partij’ audits, te vergelijken met de toetsen die Rijkswaterstaat uitvoert in het kader van SCB (systeemgerichte contractbeheersing).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10 Aansprakelijkheid en Verzekering</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10.1. XXXX is aansprakelijk voor directe schade welke aan personen of eigendommen van personen wordt toegebracht en te wijten is aan nalatigheid, onvoorzichtigheid of verkeerde handelingen van XXXX, zijn personeel of zijn onderaannemer(s). De aansprakelijkheidsbeperkingen genoemd in algemene voorwaarden gelden onverkort.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10.2. XXXX vrijwaart de gemeente Nijkerk  van aanspraken van derden.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10.3. XXXX heeft zich verzekerd en zal zich verzekerd houden tot een minimale dekking van € 2.000.000 per gebeurtenis en € 4.000.000 per jaar voor bedrijfs- c.q. beroepsaansprakelijkheid.</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10.4. De gemeente Nijkerk  heeft een aparte verzekering voor vrijwilligers.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11 Mediation geschillen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11.1. Ingeval van geschillen met betrekking tot deze raamovereenkomst of uit daarop voortbouwende nadere overeenkomsten, trachten partijen deze eerst op te lossen via mediation conform het Reglement van de Mediatorsfederatie Nederland (Rotterdam) zoals dat luidt op de aanvangsdatum van de mediation.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11.2. Zolang de mediation niet is beëindigd, legt geen der partijen het geschil aan de rechter voor, tenzij uitsluitend ter bewaring van rechten. Partijen wonen de eerste mediationbijeenkomst gezamenlijk bij. Daarna zijn partijen vrij de mediation op ieder gewenst moment te beëindigen.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mediation vangt aan op het moment dat partijen de eerste mediationbijeenkomst bijwonen.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11.3. De bevoegde rechter te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Utrecht (Rechtbank Midden Nederland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bij uitsluiting bevoegd om van geschillen tussen partijen die uit deze raamovereenkomst voortvloeien, kennis te nemen.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Artikel 12. Indexering, open begroting, prestatiemeting, exit clausule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12.1. De jaarlijkse indexering van de prijslijst items vindt voor het eerst plaats op 1/12/2025 conform Consumentenprijsindex (CPI). Daarbij vergelijken wij het CPI van de startdatum van de overeenkomst met de laatst bekende definitieve CPI.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12.2. Open begroting: er wordt voor alle opdrachten gewerkt met een open begroting, ook voor de eerste nadere overeenkomst. De gemeente Nijkerk  kan besluiten een zogenaamde ‘kostentafel’ in te richten waar een kostprijsdeskundige van de leverancier, één van de gemeente Nijkerk  en (indien nodig) een onafhankelijke expert bij aansluit die unaniem tot kostenopstellingen komen.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12.3. In de open begroting gebruiken partijen zoveel mogelijk de in de standaard prijslijst opgenomen prijzen en tarieven. Over items die niet in de prijslijst staan moet vooraf overeenstemming bereikt worden. Die nieuwe items worden daarna aan de prijslijst toegevoegd.</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12.4. Prestatiemeting</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12.4.1. De gemeente Nijkerk  streeft ernaar om de relatie met XXXX te stimuleren door goede (proactieve) samenwerking en goede resultaten te belonen. Daartoe wordt gewerkt met een prestatiemeting, gericht op de samenwerking per nadere opdracht. De metingen worden uitgevoerd door middel van een standaard vragenlijst (Thermometer).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12.4.1.1. De raamovereenkomst bevat per nadere opdracht (minimaal jaarlijks) een prestatiemeting. Deze is gericht op de samenwerking en borduurt expliciet voort op gestelde verbeterdoelstellingen. Bij iedere nadere opdracht wordt opnieuw een prestatiemeting uitgevoerd die de vorige prestatiemeting vervangt. De prestatiemeting wordt door beide partijen ingevuld direct na afronding van een nadere opdracht (of jaarlijks) en kort daarop besproken. Partijen stellen na de prestatiemeting samen een verbeterplan op en voeren dat uit tot de volgende meting.</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12.4.1.2. De prestatiemeting is nader uitgewerkt in het formulier “Thermometer”.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12.5. Indien bij herhaling de minimale normen uit de inschrijving niet worden gehaald heeft de gemeente Nijkerk  het recht om tot ontbinding van de raamovereenkomst en nadere overeenkomsten met XXXX en over te gaan tot een nieuwe aanbesteding.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12.6. In geval van ontbinding of anderszins beëindiging van de raamovereenkomst en onderliggende overeenkomsten draagt XXXX alle beschikbare data en al hetgeen eventueel verder voortvloeit uit deze raamovereenkomst en nadere overeenkomsten over aan de gemeente Nijkerk  en aan de opvolger van XXXX.</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12.7. Alle door XXXX ten behoeve van de uitvoering van de raamovereenkomst en nadere overeenkomsten verzamelde en/of gewijzigde gegevens worden eigendom van Gemeente Nijkerk . XXXX draagt er zorg voor dat de gemeente Nijkerk  te allen tijde, vrij en kosteloos digitaal (online) over deze gegevens kan beschikken.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12.8. In geval van beëindiging als bedoeld in 12.6 is XXXX verplicht medewerking te verlenen aan de transitie naar de opvolger van XXXX met een maximale termijn van 3 maanden. Alle bestanden, documenten en registraties (elektronisch) die nodig zijn om het werk over te nemen en/of het beheer uit te voeren, worden door XXXX aan zijn opvolger overgedragen. De extra kosten voor een dergelijke overdracht bij beëindiging worden tussen partijen in alle redelijkheid en billijkheid verrekend en worden zo nodig door een onafhankelijke, door partijen in gezamenlijk overleg te benoemen, derde vastgesteld.</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Aldus opgemaakt en ondertekend</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 Nijkerk </w:t>
        <w:tab/>
        <w:tab/>
        <w:t xml:space="preserve">op xx-2023</w:t>
        <w:tab/>
        <w:tab/>
        <w:t xml:space="preserve">Te Nijkerk </w:t>
        <w:tab/>
        <w:tab/>
        <w:t xml:space="preserve">op xx-2023</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Opdrachtnemer XXXX</w:t>
        <w:tab/>
        <w:tab/>
        <w:tab/>
        <w:tab/>
        <w:t xml:space="preserve">Opdrachtgever gemeente Nijkerk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Naam </w:t>
        <w:tab/>
        <w:tab/>
        <w:tab/>
        <w:tab/>
        <w:tab/>
        <w:tab/>
        <w:t xml:space="preserve">A. Anninga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functie xx </w:t>
        <w:tab/>
        <w:tab/>
        <w:tab/>
        <w:tab/>
        <w:tab/>
        <w:t xml:space="preserve">Hoofd afdeling Openbare Werken</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Raamovereenkomst Wijkonderhoud 2023-2034</w:t>
      <w:tab/>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van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pagina’s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Geenafstand">
    <w:name w:val="No Spacing"/>
    <w:uiPriority w:val="1"/>
    <w:qFormat w:val="1"/>
    <w:rsid w:val="00CC7E9E"/>
    <w:pPr>
      <w:spacing w:after="0" w:line="240" w:lineRule="auto"/>
    </w:pPr>
  </w:style>
  <w:style w:type="character" w:styleId="normaltextrun" w:customStyle="1">
    <w:name w:val="normaltextrun"/>
    <w:basedOn w:val="Standaardalinea-lettertype"/>
    <w:rsid w:val="0062517C"/>
  </w:style>
  <w:style w:type="paragraph" w:styleId="Koptekst">
    <w:name w:val="header"/>
    <w:basedOn w:val="Standaard"/>
    <w:link w:val="KoptekstChar"/>
    <w:uiPriority w:val="99"/>
    <w:unhideWhenUsed w:val="1"/>
    <w:rsid w:val="001522F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522F8"/>
  </w:style>
  <w:style w:type="paragraph" w:styleId="Voettekst">
    <w:name w:val="footer"/>
    <w:basedOn w:val="Standaard"/>
    <w:link w:val="VoettekstChar"/>
    <w:uiPriority w:val="99"/>
    <w:unhideWhenUsed w:val="1"/>
    <w:rsid w:val="001522F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522F8"/>
  </w:style>
  <w:style w:type="paragraph" w:styleId="Ballontekst">
    <w:name w:val="Balloon Text"/>
    <w:basedOn w:val="Standaard"/>
    <w:link w:val="BallontekstChar"/>
    <w:uiPriority w:val="99"/>
    <w:semiHidden w:val="1"/>
    <w:unhideWhenUsed w:val="1"/>
    <w:rsid w:val="001522F8"/>
    <w:pPr>
      <w:spacing w:after="0" w:line="240" w:lineRule="auto"/>
    </w:pPr>
    <w:rPr>
      <w:rFonts w:ascii="Segoe UI" w:cs="Segoe UI" w:hAnsi="Segoe UI"/>
      <w:sz w:val="18"/>
      <w:szCs w:val="18"/>
    </w:rPr>
  </w:style>
  <w:style w:type="character" w:styleId="BallontekstChar" w:customStyle="1">
    <w:name w:val="Ballontekst Char"/>
    <w:basedOn w:val="Standaardalinea-lettertype"/>
    <w:link w:val="Ballontekst"/>
    <w:uiPriority w:val="99"/>
    <w:semiHidden w:val="1"/>
    <w:rsid w:val="001522F8"/>
    <w:rPr>
      <w:rFonts w:ascii="Segoe UI" w:cs="Segoe UI" w:hAnsi="Segoe UI"/>
      <w:sz w:val="18"/>
      <w:szCs w:val="18"/>
    </w:rPr>
  </w:style>
  <w:style w:type="paragraph" w:styleId="Tekstopmerking">
    <w:name w:val="annotation text"/>
    <w:basedOn w:val="Standaard"/>
    <w:link w:val="TekstopmerkingChar"/>
    <w:uiPriority w:val="99"/>
    <w:semiHidden w:val="1"/>
    <w:unhideWhenUsed w:val="1"/>
    <w:rsid w:val="00820E49"/>
    <w:pPr>
      <w:spacing w:line="240" w:lineRule="auto"/>
    </w:pPr>
    <w:rPr>
      <w:sz w:val="20"/>
      <w:szCs w:val="20"/>
    </w:rPr>
  </w:style>
  <w:style w:type="character" w:styleId="TekstopmerkingChar" w:customStyle="1">
    <w:name w:val="Tekst opmerking Char"/>
    <w:basedOn w:val="Standaardalinea-lettertype"/>
    <w:link w:val="Tekstopmerking"/>
    <w:uiPriority w:val="99"/>
    <w:semiHidden w:val="1"/>
    <w:rsid w:val="00820E49"/>
    <w:rPr>
      <w:sz w:val="20"/>
      <w:szCs w:val="20"/>
    </w:rPr>
  </w:style>
  <w:style w:type="character" w:styleId="Verwijzingopmerking">
    <w:name w:val="annotation reference"/>
    <w:basedOn w:val="Standaardalinea-lettertype"/>
    <w:uiPriority w:val="99"/>
    <w:semiHidden w:val="1"/>
    <w:unhideWhenUsed w:val="1"/>
    <w:rsid w:val="00820E49"/>
    <w:rPr>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YfrcwxOMKg0t7riGXIhKXzAtw==">CgMxLjA4AHIhMUo4VUlKekl5OTFPU1Q2aE14OHh4UGMtSTRSZl9SeXNW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2022-05-18T08:39:00Z</dcterms:created>
  <dc:creator>Karres, Menno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0x01010005B2AD9F96DC61468FD43964FE980419</vt:lpwstr>
  </property>
  <property fmtid="{D5CDD505-2E9C-101B-9397-08002B2CF9AE}" pid="3" name="MediaServiceImageTags">
    <vt:lpwstr/>
  </property>
</Properties>
</file>