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276BA" w14:textId="2D17F7F4" w:rsidR="00960263" w:rsidRPr="00914276" w:rsidRDefault="00960263" w:rsidP="00960263">
      <w:pPr>
        <w:rPr>
          <w:b/>
          <w:sz w:val="28"/>
          <w:szCs w:val="28"/>
        </w:rPr>
      </w:pPr>
      <w:r w:rsidRPr="00914276">
        <w:rPr>
          <w:b/>
          <w:sz w:val="28"/>
          <w:szCs w:val="28"/>
        </w:rPr>
        <w:t>Bijlag</w:t>
      </w:r>
      <w:r w:rsidR="00B05A28">
        <w:rPr>
          <w:b/>
          <w:sz w:val="28"/>
          <w:szCs w:val="28"/>
        </w:rPr>
        <w:t>e</w:t>
      </w:r>
      <w:r w:rsidRPr="00914276">
        <w:rPr>
          <w:b/>
          <w:sz w:val="28"/>
          <w:szCs w:val="28"/>
        </w:rPr>
        <w:t xml:space="preserve">. Toelichting werkwijze </w:t>
      </w:r>
      <w:r w:rsidR="00B05A28">
        <w:rPr>
          <w:b/>
          <w:sz w:val="28"/>
          <w:szCs w:val="28"/>
        </w:rPr>
        <w:t>De bepalingsmethode Milieu Prestaties Gebouwen en Grond Weg en Waterbouw (MPG-GWW)</w:t>
      </w:r>
    </w:p>
    <w:p w14:paraId="75F19D8D" w14:textId="77777777" w:rsidR="00960263" w:rsidRDefault="00960263" w:rsidP="00960263">
      <w:pPr>
        <w:rPr>
          <w:b/>
        </w:rPr>
      </w:pPr>
      <w:bookmarkStart w:id="0" w:name="_Toc513543389"/>
      <w:bookmarkStart w:id="1" w:name="_Toc519063899"/>
    </w:p>
    <w:p w14:paraId="282BE948" w14:textId="77777777" w:rsidR="00960263" w:rsidRPr="00B07185" w:rsidRDefault="00960263" w:rsidP="00B07185">
      <w:pPr>
        <w:pStyle w:val="Figuurkoprapport"/>
        <w:rPr>
          <w:szCs w:val="24"/>
        </w:rPr>
      </w:pPr>
      <w:r w:rsidRPr="00B07185">
        <w:rPr>
          <w:szCs w:val="24"/>
        </w:rPr>
        <w:t>Introductie</w:t>
      </w:r>
      <w:bookmarkEnd w:id="0"/>
      <w:bookmarkEnd w:id="1"/>
    </w:p>
    <w:p w14:paraId="570DF71F" w14:textId="3350F370" w:rsidR="00896BB4" w:rsidRDefault="00896BB4" w:rsidP="00960263">
      <w:r w:rsidRPr="00896BB4">
        <w:t>De Bepalingsmethode Milieuprestatie Bouwwerken, kortweg ‘Bepalingsmethode’, is een uniforme meetmethode om de milieuprestatie van bouwwerken eenduidig, controleerbaar en reproduceerbaar te berekenen. Het creëert hiermee een gelijk speelveld voor alle betrokken partijen. De milieuprestatie van diverse bouwontwerpen kunnen worden vergeleken, met als doel de uiteindelijke milieu-impact van een bouwwerk te verlagen.</w:t>
      </w:r>
    </w:p>
    <w:p w14:paraId="7DA5D172" w14:textId="77777777" w:rsidR="00896BB4" w:rsidRDefault="00896BB4" w:rsidP="00960263"/>
    <w:p w14:paraId="37A126AE" w14:textId="4DCE47D0" w:rsidR="00960263" w:rsidRDefault="00960263" w:rsidP="00960263">
      <w:r w:rsidRPr="00C942A4">
        <w:t xml:space="preserve">Deze </w:t>
      </w:r>
      <w:r w:rsidRPr="00C942A4">
        <w:rPr>
          <w:i/>
        </w:rPr>
        <w:t xml:space="preserve">Toelichting Werkwijze </w:t>
      </w:r>
      <w:r w:rsidR="00B05A28">
        <w:rPr>
          <w:i/>
        </w:rPr>
        <w:t xml:space="preserve">MPG-GWW </w:t>
      </w:r>
      <w:r w:rsidRPr="00C942A4">
        <w:t xml:space="preserve">(hierna genoemd </w:t>
      </w:r>
      <w:r>
        <w:t>“</w:t>
      </w:r>
      <w:r w:rsidRPr="00C942A4">
        <w:t>Werkwijze</w:t>
      </w:r>
      <w:r>
        <w:t>”</w:t>
      </w:r>
      <w:r w:rsidRPr="00C942A4">
        <w:t xml:space="preserve">) is een contractdocument ter aanvulling </w:t>
      </w:r>
      <w:r>
        <w:t xml:space="preserve">op de aanbestedingsdocumenten. </w:t>
      </w:r>
      <w:r w:rsidRPr="00C942A4">
        <w:t>De Werkwijze bestaat uit een algemeen deel</w:t>
      </w:r>
      <w:r>
        <w:t xml:space="preserve"> en een </w:t>
      </w:r>
      <w:proofErr w:type="spellStart"/>
      <w:r>
        <w:t>projectspecifiek</w:t>
      </w:r>
      <w:proofErr w:type="spellEnd"/>
      <w:r>
        <w:t xml:space="preserve"> deel.</w:t>
      </w:r>
    </w:p>
    <w:p w14:paraId="3C55AB8A" w14:textId="77777777" w:rsidR="00960263" w:rsidRPr="00C942A4" w:rsidRDefault="00960263" w:rsidP="00960263">
      <w:pPr>
        <w:spacing w:before="120"/>
      </w:pPr>
      <w:r w:rsidRPr="00C942A4">
        <w:t>Het algemene deel bevat:</w:t>
      </w:r>
    </w:p>
    <w:p w14:paraId="3DA2AE2A" w14:textId="57740737" w:rsidR="00960263" w:rsidRPr="00C942A4" w:rsidRDefault="00960263" w:rsidP="00960263">
      <w:pPr>
        <w:numPr>
          <w:ilvl w:val="0"/>
          <w:numId w:val="36"/>
        </w:numPr>
      </w:pPr>
      <w:r w:rsidRPr="00C942A4">
        <w:t xml:space="preserve">Algemene informatie </w:t>
      </w:r>
    </w:p>
    <w:p w14:paraId="250063B7" w14:textId="1C5F02BC" w:rsidR="00960263" w:rsidRPr="00C942A4" w:rsidRDefault="00960263" w:rsidP="00960263">
      <w:pPr>
        <w:numPr>
          <w:ilvl w:val="0"/>
          <w:numId w:val="36"/>
        </w:numPr>
      </w:pPr>
      <w:r w:rsidRPr="00C942A4">
        <w:t xml:space="preserve">Informatie over het te doorlopen proces bij het gebruiken van </w:t>
      </w:r>
      <w:r w:rsidR="00B05A28">
        <w:t>MPG-GWW</w:t>
      </w:r>
      <w:r w:rsidRPr="00C942A4">
        <w:t xml:space="preserve"> bij het doen van een inschrijving op een GWW-aanbesteding van de gemeente Am</w:t>
      </w:r>
      <w:r w:rsidR="00B05A28">
        <w:t>ersfoort</w:t>
      </w:r>
    </w:p>
    <w:p w14:paraId="133D9269" w14:textId="66D0182A" w:rsidR="00960263" w:rsidRPr="00C942A4" w:rsidRDefault="00960263" w:rsidP="00960263">
      <w:pPr>
        <w:numPr>
          <w:ilvl w:val="0"/>
          <w:numId w:val="37"/>
        </w:numPr>
      </w:pPr>
      <w:proofErr w:type="spellStart"/>
      <w:r>
        <w:t>Project</w:t>
      </w:r>
      <w:r w:rsidRPr="00C942A4">
        <w:t>specifieke</w:t>
      </w:r>
      <w:proofErr w:type="spellEnd"/>
      <w:r w:rsidRPr="00C942A4">
        <w:t xml:space="preserve"> eisen bij de aan te leveren berekening (</w:t>
      </w:r>
      <w:r w:rsidRPr="00C942A4">
        <w:rPr>
          <w:i/>
        </w:rPr>
        <w:t>hoofdstuk 4</w:t>
      </w:r>
      <w:r w:rsidRPr="00C942A4">
        <w:t>)</w:t>
      </w:r>
    </w:p>
    <w:p w14:paraId="3C267C8B" w14:textId="5A240D85" w:rsidR="00960263" w:rsidRDefault="00960263" w:rsidP="00960263"/>
    <w:p w14:paraId="34278222" w14:textId="2D3BBD52" w:rsidR="00896BB4" w:rsidRPr="00C942A4" w:rsidRDefault="00896BB4" w:rsidP="00960263">
      <w:r>
        <w:rPr>
          <w:noProof/>
        </w:rPr>
        <w:drawing>
          <wp:inline distT="0" distB="0" distL="0" distR="0" wp14:anchorId="67DAC32F" wp14:editId="239C0DAC">
            <wp:extent cx="5400040" cy="227393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00040" cy="2273935"/>
                    </a:xfrm>
                    <a:prstGeom prst="rect">
                      <a:avLst/>
                    </a:prstGeom>
                  </pic:spPr>
                </pic:pic>
              </a:graphicData>
            </a:graphic>
          </wp:inline>
        </w:drawing>
      </w:r>
    </w:p>
    <w:p w14:paraId="1D2F8F74" w14:textId="76701148" w:rsidR="00960263" w:rsidRPr="007C52FA" w:rsidRDefault="00960263" w:rsidP="00B07185">
      <w:pPr>
        <w:pStyle w:val="Figuurkoprapport"/>
      </w:pPr>
      <w:bookmarkStart w:id="2" w:name="_Toc513543390"/>
      <w:bookmarkStart w:id="3" w:name="_Toc519063900"/>
      <w:r w:rsidRPr="007C52FA">
        <w:t xml:space="preserve">Algemene informatie </w:t>
      </w:r>
      <w:bookmarkEnd w:id="2"/>
      <w:bookmarkEnd w:id="3"/>
    </w:p>
    <w:p w14:paraId="449F0B9D" w14:textId="6B9AC7ED" w:rsidR="00960263" w:rsidRPr="00251B09" w:rsidRDefault="00960263" w:rsidP="00960263">
      <w:pPr>
        <w:rPr>
          <w:u w:val="single"/>
        </w:rPr>
      </w:pPr>
      <w:r w:rsidRPr="00251B09">
        <w:rPr>
          <w:u w:val="single"/>
        </w:rPr>
        <w:t xml:space="preserve">Berekenen milieukosten </w:t>
      </w:r>
      <w:r w:rsidR="00B07185">
        <w:rPr>
          <w:u w:val="single"/>
        </w:rPr>
        <w:t>met de bepalingsmethode</w:t>
      </w:r>
    </w:p>
    <w:p w14:paraId="248D61E6" w14:textId="00BC7D6A" w:rsidR="00960263" w:rsidRPr="00C942A4" w:rsidRDefault="00B05A28" w:rsidP="00960263">
      <w:r>
        <w:t xml:space="preserve">De </w:t>
      </w:r>
      <w:r w:rsidR="00896BB4">
        <w:t xml:space="preserve">werkwijze </w:t>
      </w:r>
      <w:r>
        <w:t xml:space="preserve">MPG-GWW is een </w:t>
      </w:r>
      <w:r w:rsidR="00896BB4">
        <w:t>n</w:t>
      </w:r>
      <w:r>
        <w:t xml:space="preserve">orm waarmee </w:t>
      </w:r>
      <w:r w:rsidR="00960263" w:rsidRPr="00C942A4">
        <w:t xml:space="preserve">de levenscyclusanalyse (LCA) </w:t>
      </w:r>
      <w:r>
        <w:t xml:space="preserve">berekend kan worden, geadviseerd word om met </w:t>
      </w:r>
      <w:proofErr w:type="spellStart"/>
      <w:r>
        <w:t>proffesionele</w:t>
      </w:r>
      <w:proofErr w:type="spellEnd"/>
      <w:r>
        <w:t xml:space="preserve"> software dit door te rekenen, Zoals </w:t>
      </w:r>
      <w:proofErr w:type="spellStart"/>
      <w:r>
        <w:t>SimaPro</w:t>
      </w:r>
      <w:proofErr w:type="spellEnd"/>
      <w:r>
        <w:t xml:space="preserve">, </w:t>
      </w:r>
      <w:proofErr w:type="spellStart"/>
      <w:r>
        <w:t>Nibe</w:t>
      </w:r>
      <w:proofErr w:type="spellEnd"/>
      <w:r>
        <w:t xml:space="preserve"> LCA of </w:t>
      </w:r>
      <w:proofErr w:type="spellStart"/>
      <w:r>
        <w:t>EcoChain</w:t>
      </w:r>
      <w:proofErr w:type="spellEnd"/>
      <w:r>
        <w:t xml:space="preserve">, </w:t>
      </w:r>
      <w:r w:rsidR="00960263" w:rsidRPr="00C942A4">
        <w:t xml:space="preserve">gebaseerde softwaretool om objectief en op kwantitatieve wijze de milieubelasting (broeikaseffect, humane toxiciteit, vermesting, verzuring, aantasting ozonlaag, </w:t>
      </w:r>
      <w:proofErr w:type="spellStart"/>
      <w:r w:rsidR="00960263" w:rsidRPr="00C942A4">
        <w:t>ecotoxiciteit</w:t>
      </w:r>
      <w:proofErr w:type="spellEnd"/>
      <w:r w:rsidR="00960263" w:rsidRPr="00C942A4">
        <w:t xml:space="preserve">, etc.) te bepalen van het materiaal- en energieverbruik van een spoor- of GWW-project. Hierbij wordt gekeken naar de hele levenscyclus van een project, waaronder  winning en productie van materialen, transport, realisatie van (aanpassingen aan) de infrastructuur, onderhoudswerkzaamheden aan de infrastructuur en de milieubelasting van sloop en afvoer van materialen. </w:t>
      </w:r>
      <w:r>
        <w:t>De MPG-GWW berekend</w:t>
      </w:r>
      <w:r w:rsidR="00960263" w:rsidRPr="00C942A4">
        <w:t xml:space="preserve"> de milieubelasting ten gevolge van ontwerp- en materiaalkeuze, hoeveelheden en (eventueel) energieverbruik van werken uit in schaduwkosten, </w:t>
      </w:r>
      <w:r w:rsidR="00960263" w:rsidRPr="00C942A4">
        <w:lastRenderedPageBreak/>
        <w:t>ook wel fictieve milieukosten genoemd. Hiervoor wordt de grootheid Milieukosten Indicator(MKI-waarde) gebruikt. De hoogte van de MKI-waarde is dus een maat voor de milieubelasting van een GWW-werk</w:t>
      </w:r>
      <w:r>
        <w:t xml:space="preserve"> of product (</w:t>
      </w:r>
      <w:proofErr w:type="spellStart"/>
      <w:r>
        <w:t>Cradle</w:t>
      </w:r>
      <w:proofErr w:type="spellEnd"/>
      <w:r>
        <w:t xml:space="preserve"> </w:t>
      </w:r>
      <w:proofErr w:type="spellStart"/>
      <w:r>
        <w:t>to</w:t>
      </w:r>
      <w:proofErr w:type="spellEnd"/>
      <w:r>
        <w:t xml:space="preserve"> </w:t>
      </w:r>
      <w:proofErr w:type="spellStart"/>
      <w:r>
        <w:t>Cradle</w:t>
      </w:r>
      <w:proofErr w:type="spellEnd"/>
      <w:r>
        <w:t>)</w:t>
      </w:r>
      <w:r w:rsidR="00960263" w:rsidRPr="00C942A4">
        <w:t>: hoe lager de MKI-waar</w:t>
      </w:r>
      <w:r w:rsidR="00960263">
        <w:t>de, hoe minder milieubelasting.</w:t>
      </w:r>
    </w:p>
    <w:p w14:paraId="5EF1828E" w14:textId="77777777" w:rsidR="00960263" w:rsidRPr="00251B09" w:rsidRDefault="00960263" w:rsidP="00960263">
      <w:pPr>
        <w:spacing w:before="120"/>
        <w:rPr>
          <w:u w:val="single"/>
        </w:rPr>
      </w:pPr>
      <w:r w:rsidRPr="00251B09">
        <w:rPr>
          <w:u w:val="single"/>
        </w:rPr>
        <w:t>Bepalingsmethode Milieuprestaties Gebouwen en GWW-Werken</w:t>
      </w:r>
    </w:p>
    <w:p w14:paraId="13086189" w14:textId="77777777" w:rsidR="00F32843" w:rsidRDefault="00F32843" w:rsidP="00F32843">
      <w:pPr>
        <w:spacing w:before="120"/>
      </w:pPr>
      <w:r>
        <w:t>Europese norm</w:t>
      </w:r>
    </w:p>
    <w:p w14:paraId="66580C55" w14:textId="4C49EBE3" w:rsidR="00F32843" w:rsidRDefault="00F32843" w:rsidP="00F32843">
      <w:pPr>
        <w:spacing w:before="120"/>
      </w:pPr>
      <w:r>
        <w:t>De basis voor de Bepalingsmethode is de Europese norm EN 15804. Via de EN 15804 worden methodische eisen gesteld aan Europese milieuproductverklaringen (</w:t>
      </w:r>
      <w:proofErr w:type="spellStart"/>
      <w:r>
        <w:t>Environmental</w:t>
      </w:r>
      <w:proofErr w:type="spellEnd"/>
      <w:r>
        <w:t xml:space="preserve"> Product </w:t>
      </w:r>
      <w:proofErr w:type="spellStart"/>
      <w:r>
        <w:t>Declarations</w:t>
      </w:r>
      <w:proofErr w:type="spellEnd"/>
      <w:r>
        <w:t xml:space="preserve"> – EPD), een officieel document dat de milieu-impact van een product aan toont. Een EPD is gebaseerd op een levenscyclusanalyse (LCA), een methode dat de milieu-impact van een product berekent over de gehele levenscyclus. </w:t>
      </w:r>
      <w:r w:rsidRPr="00F32843">
        <w:rPr>
          <w:b/>
          <w:bCs/>
          <w:i/>
          <w:iCs/>
        </w:rPr>
        <w:t xml:space="preserve">Voor het opstellen en het gebruik van </w:t>
      </w:r>
      <w:proofErr w:type="spellStart"/>
      <w:r w:rsidRPr="00F32843">
        <w:rPr>
          <w:b/>
          <w:bCs/>
          <w:i/>
          <w:iCs/>
        </w:rPr>
        <w:t>EPD’s</w:t>
      </w:r>
      <w:proofErr w:type="spellEnd"/>
      <w:r w:rsidRPr="00F32843">
        <w:rPr>
          <w:b/>
          <w:bCs/>
          <w:i/>
          <w:iCs/>
        </w:rPr>
        <w:t xml:space="preserve"> ten behoeve van de milieuprestatie van bouwwerken</w:t>
      </w:r>
      <w:r>
        <w:rPr>
          <w:b/>
          <w:bCs/>
          <w:i/>
          <w:iCs/>
        </w:rPr>
        <w:t xml:space="preserve"> of bouwproducten</w:t>
      </w:r>
      <w:r w:rsidRPr="00F32843">
        <w:rPr>
          <w:b/>
          <w:bCs/>
          <w:i/>
          <w:iCs/>
        </w:rPr>
        <w:t xml:space="preserve"> in de Nederlandse context is in de Bepalingsmethode de EN15804 in- en aangevuld met voor Nederland toepasbare scenario’s</w:t>
      </w:r>
      <w:r>
        <w:rPr>
          <w:b/>
          <w:bCs/>
          <w:i/>
          <w:iCs/>
        </w:rPr>
        <w:t xml:space="preserve"> verplicht</w:t>
      </w:r>
      <w:r w:rsidRPr="00F32843">
        <w:rPr>
          <w:b/>
          <w:bCs/>
          <w:i/>
          <w:iCs/>
        </w:rPr>
        <w:t>.</w:t>
      </w:r>
    </w:p>
    <w:p w14:paraId="5ADDF94F" w14:textId="77777777" w:rsidR="00F32843" w:rsidRDefault="00F32843" w:rsidP="00F32843">
      <w:pPr>
        <w:spacing w:before="120"/>
      </w:pPr>
    </w:p>
    <w:p w14:paraId="56798763" w14:textId="1408049A" w:rsidR="00F32843" w:rsidRDefault="00F32843" w:rsidP="00F32843">
      <w:pPr>
        <w:spacing w:before="120"/>
      </w:pPr>
      <w:r>
        <w:t xml:space="preserve">De Bepalingsmethode bevat (zie afbeelding): Methodische eisen met productcategorieregels (PCR) voor de LCA/EPD voor alle bouwproducten en bouwinstallaties. Meer informatie over c-PCR is te vinden op de pagina Product </w:t>
      </w:r>
      <w:proofErr w:type="spellStart"/>
      <w:r>
        <w:t>Category</w:t>
      </w:r>
      <w:proofErr w:type="spellEnd"/>
      <w:r>
        <w:t xml:space="preserve"> Rules.</w:t>
      </w:r>
    </w:p>
    <w:p w14:paraId="0F4BC91E" w14:textId="0DAE23FB" w:rsidR="00F32843" w:rsidRDefault="00F32843" w:rsidP="00F32843">
      <w:pPr>
        <w:spacing w:before="120"/>
      </w:pPr>
      <w:r>
        <w:t xml:space="preserve">Verwijzing naar het Toetsingsprotocol voor de beoordeling van de milieudata ten behoeve van opname in de Nationale Milieudatabase (NMD). Meer informatie over toetsing is te vinden op de pagina Toetsing van de milieudata. </w:t>
      </w:r>
    </w:p>
    <w:p w14:paraId="696F49CE" w14:textId="7D28C672" w:rsidR="00F32843" w:rsidRDefault="00F32843" w:rsidP="00F32843">
      <w:pPr>
        <w:spacing w:before="120"/>
      </w:pPr>
      <w:r>
        <w:t>Rekenregels voor de berekening van de milieuprestatie van bouwwerken. Meer informatie is te vinden op de pagina Rekeninstrumenten.</w:t>
      </w:r>
    </w:p>
    <w:p w14:paraId="2051EFEA" w14:textId="77777777" w:rsidR="00F32843" w:rsidRDefault="00F32843" w:rsidP="00F32843">
      <w:pPr>
        <w:spacing w:before="120"/>
      </w:pPr>
    </w:p>
    <w:p w14:paraId="5E839073" w14:textId="77777777" w:rsidR="00960263" w:rsidRPr="00251B09" w:rsidRDefault="00960263" w:rsidP="00960263">
      <w:pPr>
        <w:spacing w:before="120"/>
        <w:rPr>
          <w:u w:val="single"/>
        </w:rPr>
      </w:pPr>
      <w:r w:rsidRPr="00251B09">
        <w:rPr>
          <w:u w:val="single"/>
        </w:rPr>
        <w:t>Milieudata uit de Nationale Milieudatabase</w:t>
      </w:r>
    </w:p>
    <w:p w14:paraId="78496B9C" w14:textId="61DD2D89" w:rsidR="00960263" w:rsidRPr="00C942A4" w:rsidRDefault="00960263" w:rsidP="00960263">
      <w:r>
        <w:t>De i</w:t>
      </w:r>
      <w:r w:rsidRPr="00C942A4">
        <w:t xml:space="preserve">nschrijver kan in de </w:t>
      </w:r>
      <w:r w:rsidR="00B242D3">
        <w:t>LC</w:t>
      </w:r>
      <w:r w:rsidR="00F32843">
        <w:t>A</w:t>
      </w:r>
      <w:r w:rsidR="00B242D3">
        <w:t xml:space="preserve">-software </w:t>
      </w:r>
      <w:r w:rsidRPr="00C942A4">
        <w:t xml:space="preserve">berekening materialen toevoegen aan </w:t>
      </w:r>
      <w:r w:rsidR="00B242D3">
        <w:t>het project/ product</w:t>
      </w:r>
      <w:r w:rsidRPr="00C942A4">
        <w:t>. De</w:t>
      </w:r>
      <w:r w:rsidR="00B242D3">
        <w:t xml:space="preserve"> Database </w:t>
      </w:r>
      <w:r w:rsidRPr="00C942A4">
        <w:t>Bibliotheek bevat milieudata uit de Nationale Milieudatabase (NMD)</w:t>
      </w:r>
      <w:r w:rsidR="00B242D3">
        <w:t xml:space="preserve"> (of een verwijzing naar andere database (zoals </w:t>
      </w:r>
      <w:proofErr w:type="spellStart"/>
      <w:r w:rsidR="00B242D3">
        <w:t>Eco-Invent</w:t>
      </w:r>
      <w:proofErr w:type="spellEnd"/>
      <w:r w:rsidR="00B242D3">
        <w:t xml:space="preserve"> Data)</w:t>
      </w:r>
      <w:r w:rsidRPr="00C942A4">
        <w:t>. Periodiek vinden updates van de NMD</w:t>
      </w:r>
      <w:r>
        <w:t xml:space="preserve">. </w:t>
      </w:r>
      <w:r w:rsidR="00B242D3">
        <w:t xml:space="preserve">Deze zijn vigerend. </w:t>
      </w:r>
    </w:p>
    <w:p w14:paraId="33B225BA" w14:textId="2EE57584" w:rsidR="00960263" w:rsidRPr="00C942A4" w:rsidRDefault="00960263" w:rsidP="00960263">
      <w:pPr>
        <w:spacing w:before="120"/>
      </w:pPr>
      <w:r w:rsidRPr="00C942A4">
        <w:t xml:space="preserve">Items in de </w:t>
      </w:r>
      <w:r w:rsidR="00B242D3">
        <w:t xml:space="preserve">NMD </w:t>
      </w:r>
      <w:r w:rsidRPr="00C942A4">
        <w:t xml:space="preserve">bibliotheek zijn ingedeeld in 3 categorieën, te weten: </w:t>
      </w:r>
    </w:p>
    <w:p w14:paraId="545E1355" w14:textId="77777777" w:rsidR="00960263" w:rsidRPr="00C942A4" w:rsidRDefault="00960263" w:rsidP="00960263">
      <w:pPr>
        <w:numPr>
          <w:ilvl w:val="0"/>
          <w:numId w:val="29"/>
        </w:numPr>
      </w:pPr>
      <w:r w:rsidRPr="00251B09">
        <w:rPr>
          <w:i/>
        </w:rPr>
        <w:t>Categorie 1</w:t>
      </w:r>
      <w:r w:rsidRPr="00C942A4">
        <w:t xml:space="preserve"> (</w:t>
      </w:r>
      <w:proofErr w:type="spellStart"/>
      <w:r w:rsidRPr="00C942A4">
        <w:t>merkgebonden</w:t>
      </w:r>
      <w:proofErr w:type="spellEnd"/>
      <w:r w:rsidRPr="00C942A4">
        <w:t xml:space="preserve"> data van fabrikanten/toeleveranciers en getoetst volgens het SBK Toetsingsprotocol); </w:t>
      </w:r>
    </w:p>
    <w:p w14:paraId="381877A6" w14:textId="77777777" w:rsidR="00960263" w:rsidRPr="00C942A4" w:rsidRDefault="00960263" w:rsidP="00960263">
      <w:pPr>
        <w:numPr>
          <w:ilvl w:val="0"/>
          <w:numId w:val="29"/>
        </w:numPr>
      </w:pPr>
      <w:r w:rsidRPr="00251B09">
        <w:rPr>
          <w:i/>
        </w:rPr>
        <w:t>Categorie 2</w:t>
      </w:r>
      <w:r w:rsidRPr="00C942A4">
        <w:t xml:space="preserve"> (</w:t>
      </w:r>
      <w:proofErr w:type="spellStart"/>
      <w:r w:rsidRPr="00C942A4">
        <w:t>merkongebonden</w:t>
      </w:r>
      <w:proofErr w:type="spellEnd"/>
      <w:r w:rsidRPr="00C942A4">
        <w:t xml:space="preserve"> data van groepen fabrikanten/toeleveranciers of branches; getoetst volgens het SBK Toetsingsprotocol); </w:t>
      </w:r>
    </w:p>
    <w:p w14:paraId="1DB2F7FE" w14:textId="77777777" w:rsidR="00960263" w:rsidRPr="00C942A4" w:rsidRDefault="00960263" w:rsidP="00960263">
      <w:pPr>
        <w:numPr>
          <w:ilvl w:val="0"/>
          <w:numId w:val="29"/>
        </w:numPr>
      </w:pPr>
      <w:r w:rsidRPr="00251B09">
        <w:rPr>
          <w:i/>
        </w:rPr>
        <w:t>Categorie 3</w:t>
      </w:r>
      <w:r w:rsidRPr="00C942A4">
        <w:t xml:space="preserve"> (niet getoetst volgens het SBK Toetsingsprotocol). </w:t>
      </w:r>
    </w:p>
    <w:p w14:paraId="14309207" w14:textId="265EC813" w:rsidR="00F32843" w:rsidRDefault="00F32843" w:rsidP="00960263">
      <w:pPr>
        <w:spacing w:before="120"/>
      </w:pPr>
      <w:r>
        <w:rPr>
          <w:noProof/>
        </w:rPr>
        <w:lastRenderedPageBreak/>
        <w:drawing>
          <wp:inline distT="0" distB="0" distL="0" distR="0" wp14:anchorId="1D2E36DA" wp14:editId="10AEE4FB">
            <wp:extent cx="5400040" cy="227393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400040" cy="2273935"/>
                    </a:xfrm>
                    <a:prstGeom prst="rect">
                      <a:avLst/>
                    </a:prstGeom>
                  </pic:spPr>
                </pic:pic>
              </a:graphicData>
            </a:graphic>
          </wp:inline>
        </w:drawing>
      </w:r>
    </w:p>
    <w:p w14:paraId="75E09932" w14:textId="4A17F576" w:rsidR="00960263" w:rsidRPr="00AF6FFD" w:rsidRDefault="00960263" w:rsidP="00960263">
      <w:pPr>
        <w:spacing w:before="120"/>
      </w:pPr>
      <w:r w:rsidRPr="00C942A4">
        <w:t xml:space="preserve">Op het milieuprofiel van categorie 3 items volgens de “Bepalingsmethode Milieuprestatie Gebouwen en GWW-werken”, in beheer bij </w:t>
      </w:r>
      <w:r w:rsidR="00B242D3">
        <w:t>NMD</w:t>
      </w:r>
      <w:r w:rsidRPr="00C942A4">
        <w:t>, is een ophoogfactor van 30 % op het milieuprofiel van toepassing, omdat uit ervaring is gebleken dat ongetoetste milieuprofielen vaak een te lage milieubelasting aangeven. Door toepassing van de ophoogfactor van 30 % op categorie 3 items worden producenten en branches van GWW-bouwproducten gestimuleerd categorie 1 en 2 items aan te leveren bij de Nationale Milieudatabase.</w:t>
      </w:r>
    </w:p>
    <w:p w14:paraId="0B132CCD" w14:textId="77777777" w:rsidR="00960263" w:rsidRPr="00251B09" w:rsidRDefault="00960263" w:rsidP="00960263">
      <w:pPr>
        <w:spacing w:before="120"/>
        <w:rPr>
          <w:u w:val="single"/>
        </w:rPr>
      </w:pPr>
      <w:r>
        <w:rPr>
          <w:u w:val="single"/>
        </w:rPr>
        <w:t>Meer informatie</w:t>
      </w:r>
    </w:p>
    <w:p w14:paraId="79AA6C98" w14:textId="77777777" w:rsidR="00960263" w:rsidRPr="00C942A4" w:rsidRDefault="00960263" w:rsidP="00960263">
      <w:r w:rsidRPr="00C942A4">
        <w:t xml:space="preserve">Op de volgende websites is meer informatie te vinden over algemene zaken omtrent het gebruik van </w:t>
      </w:r>
      <w:proofErr w:type="spellStart"/>
      <w:r w:rsidRPr="00C942A4">
        <w:t>DuboCalc</w:t>
      </w:r>
      <w:proofErr w:type="spellEnd"/>
      <w:r w:rsidRPr="00C942A4">
        <w:t>:</w:t>
      </w:r>
    </w:p>
    <w:p w14:paraId="1A14EA6F" w14:textId="77777777" w:rsidR="00960263" w:rsidRPr="00C942A4" w:rsidRDefault="00960263" w:rsidP="00960263">
      <w:pPr>
        <w:numPr>
          <w:ilvl w:val="0"/>
          <w:numId w:val="28"/>
        </w:numPr>
      </w:pPr>
      <w:r w:rsidRPr="00C942A4">
        <w:t xml:space="preserve">Aanpak Duurzaam GWW: </w:t>
      </w:r>
      <w:hyperlink r:id="rId8" w:history="1">
        <w:r w:rsidRPr="00C942A4">
          <w:rPr>
            <w:rStyle w:val="Hyperlink"/>
          </w:rPr>
          <w:t>https://www.pianoo.nl/markten/gww/duurzaam-gww</w:t>
        </w:r>
      </w:hyperlink>
      <w:r w:rsidRPr="00C942A4">
        <w:t xml:space="preserve"> </w:t>
      </w:r>
    </w:p>
    <w:p w14:paraId="507F6608" w14:textId="29E79C03" w:rsidR="00960263" w:rsidRDefault="00960263" w:rsidP="00960263">
      <w:pPr>
        <w:numPr>
          <w:ilvl w:val="0"/>
          <w:numId w:val="28"/>
        </w:numPr>
      </w:pPr>
      <w:r w:rsidRPr="00C942A4">
        <w:t xml:space="preserve">Bepalingsmethode: </w:t>
      </w:r>
      <w:hyperlink r:id="rId9" w:history="1">
        <w:r w:rsidRPr="00C942A4">
          <w:rPr>
            <w:rStyle w:val="Hyperlink"/>
          </w:rPr>
          <w:t>https://www.milieudatabase.nl/index.php?q=bepalingsmethode</w:t>
        </w:r>
      </w:hyperlink>
      <w:r w:rsidRPr="00C942A4">
        <w:t xml:space="preserve"> </w:t>
      </w:r>
    </w:p>
    <w:p w14:paraId="3558E406" w14:textId="17B12774" w:rsidR="004B23CD" w:rsidRPr="00C942A4" w:rsidRDefault="004B23CD" w:rsidP="00960263">
      <w:pPr>
        <w:numPr>
          <w:ilvl w:val="0"/>
          <w:numId w:val="28"/>
        </w:numPr>
      </w:pPr>
      <w:r>
        <w:t xml:space="preserve">Toetsingsprotocol: </w:t>
      </w:r>
      <w:hyperlink r:id="rId10" w:history="1">
        <w:r w:rsidRPr="004F2FB4">
          <w:rPr>
            <w:rStyle w:val="Hyperlink"/>
          </w:rPr>
          <w:t>https://milieudatabase.nl/milieudata/toetsing-van-de-milieudata/</w:t>
        </w:r>
      </w:hyperlink>
      <w:r>
        <w:t xml:space="preserve"> </w:t>
      </w:r>
    </w:p>
    <w:p w14:paraId="427A2469" w14:textId="50B5676B" w:rsidR="00960263" w:rsidRPr="007C52FA" w:rsidRDefault="00960263" w:rsidP="00960263">
      <w:pPr>
        <w:numPr>
          <w:ilvl w:val="0"/>
          <w:numId w:val="28"/>
        </w:numPr>
      </w:pPr>
      <w:r w:rsidRPr="00C942A4">
        <w:rPr>
          <w:lang w:val="fr-FR"/>
        </w:rPr>
        <w:t>Nationale</w:t>
      </w:r>
      <w:r w:rsidR="004B23CD">
        <w:rPr>
          <w:lang w:val="fr-FR"/>
        </w:rPr>
        <w:t xml:space="preserve"> </w:t>
      </w:r>
      <w:proofErr w:type="spellStart"/>
      <w:r w:rsidRPr="00C942A4">
        <w:rPr>
          <w:lang w:val="fr-FR"/>
        </w:rPr>
        <w:t>Milieudatabase</w:t>
      </w:r>
      <w:proofErr w:type="spellEnd"/>
      <w:r w:rsidRPr="00C942A4">
        <w:rPr>
          <w:lang w:val="fr-FR"/>
        </w:rPr>
        <w:t xml:space="preserve">: </w:t>
      </w:r>
      <w:hyperlink r:id="rId11" w:history="1">
        <w:r w:rsidRPr="00C942A4">
          <w:rPr>
            <w:rStyle w:val="Hyperlink"/>
            <w:lang w:val="fr-FR"/>
          </w:rPr>
          <w:t>https://www.milieudatabase.nl/index.php?q=inzage-milieudatabase</w:t>
        </w:r>
      </w:hyperlink>
    </w:p>
    <w:p w14:paraId="62D3B260" w14:textId="77777777" w:rsidR="00960263" w:rsidRPr="00C942A4" w:rsidRDefault="00960263" w:rsidP="00960263">
      <w:pPr>
        <w:spacing w:before="120"/>
        <w:rPr>
          <w:u w:val="single"/>
        </w:rPr>
      </w:pPr>
      <w:r w:rsidRPr="00C942A4">
        <w:rPr>
          <w:u w:val="single"/>
        </w:rPr>
        <w:t>Versiebeheer</w:t>
      </w:r>
    </w:p>
    <w:p w14:paraId="6E6EEBBB" w14:textId="4CF81D5B" w:rsidR="00960263" w:rsidRPr="00C942A4" w:rsidRDefault="00960263" w:rsidP="00960263">
      <w:r w:rsidRPr="00C942A4">
        <w:t xml:space="preserve">In het project specifieke deel van deze Werkwijze staat welke versies van </w:t>
      </w:r>
      <w:r w:rsidR="00B242D3">
        <w:t>de NMD Database</w:t>
      </w:r>
      <w:r w:rsidRPr="00C942A4">
        <w:t xml:space="preserve"> en Bibliotheek van toepassing zijn. </w:t>
      </w:r>
      <w:r w:rsidR="00EE13AA">
        <w:t>Dit dient te worden vermeld in de rapportages. Gebruik altijd de vigerende versie.</w:t>
      </w:r>
    </w:p>
    <w:p w14:paraId="3056637D" w14:textId="77777777" w:rsidR="00960263" w:rsidRPr="004A0030" w:rsidRDefault="00960263" w:rsidP="00960263">
      <w:pPr>
        <w:spacing w:before="120"/>
      </w:pPr>
      <w:r w:rsidRPr="00C942A4">
        <w:t>Werken met andere versienummers van de software of bibliotheek kan leiden tot uitsluiting bij het aanbestedingsproces.</w:t>
      </w:r>
    </w:p>
    <w:p w14:paraId="1675B333" w14:textId="3C6871D0" w:rsidR="00896BB4" w:rsidRDefault="00896BB4"/>
    <w:p w14:paraId="57B3B437" w14:textId="77777777" w:rsidR="00896BB4" w:rsidRPr="004F59A0" w:rsidRDefault="00896BB4" w:rsidP="00896BB4">
      <w:r w:rsidRPr="004F59A0">
        <w:t>De Opdrachtnemer dient bij oplevering van het Werk een eindrapport Milieukosten Indicator ter kennis te brengen van de Opdrachtgever. De rapportage dient op overzichtelijke wijze te onderbouwen dat de bij zijn Aanbieding aangeboden MKI-waarde niet is overschreden, en omvat ten minste:</w:t>
      </w:r>
    </w:p>
    <w:p w14:paraId="24158184" w14:textId="445619E8" w:rsidR="00896BB4" w:rsidRPr="004F59A0" w:rsidRDefault="00896BB4" w:rsidP="00896BB4">
      <w:pPr>
        <w:numPr>
          <w:ilvl w:val="0"/>
          <w:numId w:val="39"/>
        </w:numPr>
      </w:pPr>
      <w:r w:rsidRPr="004F59A0">
        <w:t xml:space="preserve">Een overzicht van voorgestelde en overeengekomen </w:t>
      </w:r>
      <w:r>
        <w:t>stuks armaturen, het gewicht per stuks en de MKI per stuk.</w:t>
      </w:r>
    </w:p>
    <w:p w14:paraId="68166F21" w14:textId="2528557E" w:rsidR="00896BB4" w:rsidRPr="004F59A0" w:rsidRDefault="00896BB4" w:rsidP="00896BB4">
      <w:pPr>
        <w:numPr>
          <w:ilvl w:val="0"/>
          <w:numId w:val="39"/>
        </w:numPr>
      </w:pPr>
      <w:r w:rsidRPr="004F59A0">
        <w:t>Een overzicht van de toegepaste typen</w:t>
      </w:r>
      <w:r>
        <w:t xml:space="preserve"> (indien van toepassing)</w:t>
      </w:r>
      <w:r w:rsidRPr="004F59A0">
        <w:t xml:space="preserve"> en </w:t>
      </w:r>
      <w:r>
        <w:t>producten</w:t>
      </w:r>
      <w:r w:rsidRPr="004F59A0">
        <w:t xml:space="preserve"> en uitvoeringsmethode</w:t>
      </w:r>
      <w:r>
        <w:t xml:space="preserve"> en eventuele wijzigingen</w:t>
      </w:r>
      <w:r w:rsidRPr="004F59A0">
        <w:t>;</w:t>
      </w:r>
    </w:p>
    <w:p w14:paraId="3FB23E73" w14:textId="49EF04B1" w:rsidR="00896BB4" w:rsidRPr="004F59A0" w:rsidRDefault="00896BB4" w:rsidP="00896BB4">
      <w:pPr>
        <w:numPr>
          <w:ilvl w:val="0"/>
          <w:numId w:val="39"/>
        </w:numPr>
      </w:pPr>
      <w:r w:rsidRPr="004F59A0">
        <w:t>Een dossier met bewijsstukken;</w:t>
      </w:r>
    </w:p>
    <w:p w14:paraId="45AFD330" w14:textId="3209B29E" w:rsidR="00896BB4" w:rsidRDefault="00896BB4" w:rsidP="00896BB4">
      <w:pPr>
        <w:numPr>
          <w:ilvl w:val="0"/>
          <w:numId w:val="39"/>
        </w:numPr>
      </w:pPr>
      <w:r w:rsidRPr="004F59A0">
        <w:t>Geverifieerde (as-built) LCA-rapporten van nieuwe of afwijkende items (</w:t>
      </w:r>
      <w:r w:rsidR="00F32843">
        <w:t xml:space="preserve">categorie 1 product </w:t>
      </w:r>
      <w:r w:rsidRPr="004F59A0">
        <w:t xml:space="preserve">eigen </w:t>
      </w:r>
      <w:proofErr w:type="spellStart"/>
      <w:r w:rsidRPr="004F59A0">
        <w:t>LCA’s</w:t>
      </w:r>
      <w:proofErr w:type="spellEnd"/>
      <w:r w:rsidRPr="004F59A0">
        <w:t xml:space="preserve">), </w:t>
      </w:r>
      <w:r w:rsidRPr="004F59A0">
        <w:rPr>
          <w:bCs/>
          <w:iCs/>
        </w:rPr>
        <w:t>conform de Bepalingsmethode Milieuprestaties Gebouwen en GWW-werken (</w:t>
      </w:r>
      <w:r w:rsidR="00F32843">
        <w:rPr>
          <w:bCs/>
          <w:iCs/>
        </w:rPr>
        <w:t>vigerende versie</w:t>
      </w:r>
      <w:r w:rsidRPr="004F59A0">
        <w:rPr>
          <w:bCs/>
          <w:iCs/>
        </w:rPr>
        <w:t xml:space="preserve"> ), </w:t>
      </w:r>
      <w:r w:rsidRPr="004F59A0">
        <w:t>gestructureerd conform §2.8 van de bepalingsmethode.</w:t>
      </w:r>
    </w:p>
    <w:p w14:paraId="0DE2FA94" w14:textId="573EAEFC" w:rsidR="00896BB4" w:rsidRDefault="00F32843" w:rsidP="004B23CD">
      <w:pPr>
        <w:numPr>
          <w:ilvl w:val="0"/>
          <w:numId w:val="39"/>
        </w:numPr>
      </w:pPr>
      <w:r>
        <w:t>Een validatie van de LCA dient gedaan te zijn volgens par. 2.9 van de bepalingsmethode en dient tevens te voldoen en te zijn opgezet volgens het toetsingsprotocol.</w:t>
      </w:r>
    </w:p>
    <w:sectPr w:rsidR="00896BB4" w:rsidSect="00177A29">
      <w:pgSz w:w="11906" w:h="16838"/>
      <w:pgMar w:top="1440" w:right="1644" w:bottom="1440"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CBFD3B" w14:textId="77777777" w:rsidR="00150B4B" w:rsidRDefault="00150B4B" w:rsidP="00960263">
      <w:pPr>
        <w:spacing w:line="240" w:lineRule="auto"/>
      </w:pPr>
      <w:r>
        <w:separator/>
      </w:r>
    </w:p>
  </w:endnote>
  <w:endnote w:type="continuationSeparator" w:id="0">
    <w:p w14:paraId="2C253F3D" w14:textId="77777777" w:rsidR="00150B4B" w:rsidRDefault="00150B4B" w:rsidP="009602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26623" w14:textId="77777777" w:rsidR="00150B4B" w:rsidRDefault="00150B4B" w:rsidP="00960263">
      <w:pPr>
        <w:spacing w:line="240" w:lineRule="auto"/>
      </w:pPr>
      <w:r>
        <w:separator/>
      </w:r>
    </w:p>
  </w:footnote>
  <w:footnote w:type="continuationSeparator" w:id="0">
    <w:p w14:paraId="4552FA12" w14:textId="77777777" w:rsidR="00150B4B" w:rsidRDefault="00150B4B" w:rsidP="0096026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B2CDB"/>
    <w:multiLevelType w:val="hybridMultilevel"/>
    <w:tmpl w:val="A4B8909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A657A7"/>
    <w:multiLevelType w:val="hybridMultilevel"/>
    <w:tmpl w:val="895E4D42"/>
    <w:lvl w:ilvl="0" w:tplc="DD28EA48">
      <w:start w:val="1"/>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15:restartNumberingAfterBreak="0">
    <w:nsid w:val="07B54DC9"/>
    <w:multiLevelType w:val="hybridMultilevel"/>
    <w:tmpl w:val="C366A47E"/>
    <w:lvl w:ilvl="0" w:tplc="3BCC561C">
      <w:start w:val="15"/>
      <w:numFmt w:val="bullet"/>
      <w:lvlText w:val="-"/>
      <w:lvlJc w:val="left"/>
      <w:pPr>
        <w:ind w:left="720" w:hanging="360"/>
      </w:pPr>
      <w:rPr>
        <w:rFonts w:ascii="Corbel" w:eastAsia="Times New Roman"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2F16FC"/>
    <w:multiLevelType w:val="hybridMultilevel"/>
    <w:tmpl w:val="DFD22C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D00F63"/>
    <w:multiLevelType w:val="hybridMultilevel"/>
    <w:tmpl w:val="EC66CC0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F154C5"/>
    <w:multiLevelType w:val="hybridMultilevel"/>
    <w:tmpl w:val="24948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1E5F1A"/>
    <w:multiLevelType w:val="hybridMultilevel"/>
    <w:tmpl w:val="638EB69C"/>
    <w:lvl w:ilvl="0" w:tplc="C3E48E52">
      <w:start w:val="5"/>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C5326B8"/>
    <w:multiLevelType w:val="hybridMultilevel"/>
    <w:tmpl w:val="80DE359A"/>
    <w:lvl w:ilvl="0" w:tplc="B5701A18">
      <w:start w:val="1"/>
      <w:numFmt w:val="bullet"/>
      <w:lvlText w:val="-"/>
      <w:lvlJc w:val="left"/>
      <w:pPr>
        <w:ind w:left="360" w:hanging="360"/>
      </w:pPr>
      <w:rPr>
        <w:rFonts w:ascii="Corbel" w:eastAsia="Calibri"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DD02E6A"/>
    <w:multiLevelType w:val="hybridMultilevel"/>
    <w:tmpl w:val="BA20CD2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04F5F3F"/>
    <w:multiLevelType w:val="hybridMultilevel"/>
    <w:tmpl w:val="6CDCA6E6"/>
    <w:lvl w:ilvl="0" w:tplc="C3E48E52">
      <w:start w:val="5"/>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2" w15:restartNumberingAfterBreak="0">
    <w:nsid w:val="539F4AD5"/>
    <w:multiLevelType w:val="hybridMultilevel"/>
    <w:tmpl w:val="206086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B587A6E"/>
    <w:multiLevelType w:val="hybridMultilevel"/>
    <w:tmpl w:val="54825956"/>
    <w:lvl w:ilvl="0" w:tplc="C3E48E52">
      <w:start w:val="5"/>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7"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8" w15:restartNumberingAfterBreak="0">
    <w:nsid w:val="753E1AE5"/>
    <w:multiLevelType w:val="hybridMultilevel"/>
    <w:tmpl w:val="04E62B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26211976">
    <w:abstractNumId w:val="2"/>
  </w:num>
  <w:num w:numId="2" w16cid:durableId="855769689">
    <w:abstractNumId w:val="14"/>
  </w:num>
  <w:num w:numId="3" w16cid:durableId="1894459023">
    <w:abstractNumId w:val="19"/>
  </w:num>
  <w:num w:numId="4" w16cid:durableId="841554534">
    <w:abstractNumId w:val="17"/>
  </w:num>
  <w:num w:numId="5" w16cid:durableId="1442456522">
    <w:abstractNumId w:val="2"/>
  </w:num>
  <w:num w:numId="6" w16cid:durableId="1064790828">
    <w:abstractNumId w:val="11"/>
  </w:num>
  <w:num w:numId="7" w16cid:durableId="246230564">
    <w:abstractNumId w:val="16"/>
  </w:num>
  <w:num w:numId="8" w16cid:durableId="2086537203">
    <w:abstractNumId w:val="15"/>
  </w:num>
  <w:num w:numId="9" w16cid:durableId="2039621267">
    <w:abstractNumId w:val="19"/>
  </w:num>
  <w:num w:numId="10" w16cid:durableId="1602295916">
    <w:abstractNumId w:val="17"/>
  </w:num>
  <w:num w:numId="11" w16cid:durableId="1944024015">
    <w:abstractNumId w:val="17"/>
  </w:num>
  <w:num w:numId="12" w16cid:durableId="1471826644">
    <w:abstractNumId w:val="17"/>
  </w:num>
  <w:num w:numId="13" w16cid:durableId="1672414992">
    <w:abstractNumId w:val="17"/>
  </w:num>
  <w:num w:numId="14" w16cid:durableId="1521429272">
    <w:abstractNumId w:val="17"/>
  </w:num>
  <w:num w:numId="15" w16cid:durableId="2144106717">
    <w:abstractNumId w:val="17"/>
  </w:num>
  <w:num w:numId="16" w16cid:durableId="666833359">
    <w:abstractNumId w:val="17"/>
  </w:num>
  <w:num w:numId="17" w16cid:durableId="1770738035">
    <w:abstractNumId w:val="17"/>
  </w:num>
  <w:num w:numId="18" w16cid:durableId="526259099">
    <w:abstractNumId w:val="17"/>
  </w:num>
  <w:num w:numId="19" w16cid:durableId="215707771">
    <w:abstractNumId w:val="15"/>
  </w:num>
  <w:num w:numId="20" w16cid:durableId="807091605">
    <w:abstractNumId w:val="19"/>
  </w:num>
  <w:num w:numId="21" w16cid:durableId="223488956">
    <w:abstractNumId w:val="2"/>
  </w:num>
  <w:num w:numId="22" w16cid:durableId="447699496">
    <w:abstractNumId w:val="11"/>
  </w:num>
  <w:num w:numId="23" w16cid:durableId="1789811067">
    <w:abstractNumId w:val="16"/>
  </w:num>
  <w:num w:numId="24" w16cid:durableId="1249846848">
    <w:abstractNumId w:val="2"/>
  </w:num>
  <w:num w:numId="25" w16cid:durableId="1049913142">
    <w:abstractNumId w:val="2"/>
  </w:num>
  <w:num w:numId="26" w16cid:durableId="1503544517">
    <w:abstractNumId w:val="2"/>
  </w:num>
  <w:num w:numId="27" w16cid:durableId="1318727083">
    <w:abstractNumId w:val="8"/>
  </w:num>
  <w:num w:numId="28" w16cid:durableId="333383886">
    <w:abstractNumId w:val="6"/>
  </w:num>
  <w:num w:numId="29" w16cid:durableId="1737583621">
    <w:abstractNumId w:val="1"/>
  </w:num>
  <w:num w:numId="30" w16cid:durableId="1398743246">
    <w:abstractNumId w:val="4"/>
  </w:num>
  <w:num w:numId="31" w16cid:durableId="461002839">
    <w:abstractNumId w:val="9"/>
  </w:num>
  <w:num w:numId="32" w16cid:durableId="576982700">
    <w:abstractNumId w:val="0"/>
  </w:num>
  <w:num w:numId="33" w16cid:durableId="67122101">
    <w:abstractNumId w:val="18"/>
  </w:num>
  <w:num w:numId="34" w16cid:durableId="2044473200">
    <w:abstractNumId w:val="12"/>
  </w:num>
  <w:num w:numId="35" w16cid:durableId="687827111">
    <w:abstractNumId w:val="3"/>
  </w:num>
  <w:num w:numId="36" w16cid:durableId="527110361">
    <w:abstractNumId w:val="10"/>
  </w:num>
  <w:num w:numId="37" w16cid:durableId="898057879">
    <w:abstractNumId w:val="7"/>
  </w:num>
  <w:num w:numId="38" w16cid:durableId="1535314593">
    <w:abstractNumId w:val="13"/>
  </w:num>
  <w:num w:numId="39" w16cid:durableId="2085948884">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263"/>
    <w:rsid w:val="000B46D8"/>
    <w:rsid w:val="00150B4B"/>
    <w:rsid w:val="00177A29"/>
    <w:rsid w:val="002B5524"/>
    <w:rsid w:val="00383219"/>
    <w:rsid w:val="003B3222"/>
    <w:rsid w:val="00424DED"/>
    <w:rsid w:val="00482A4F"/>
    <w:rsid w:val="004B23CD"/>
    <w:rsid w:val="00527398"/>
    <w:rsid w:val="005A5F4B"/>
    <w:rsid w:val="00632123"/>
    <w:rsid w:val="008104C5"/>
    <w:rsid w:val="008402D9"/>
    <w:rsid w:val="00896BB4"/>
    <w:rsid w:val="009175F9"/>
    <w:rsid w:val="00960263"/>
    <w:rsid w:val="009761CF"/>
    <w:rsid w:val="009B0D92"/>
    <w:rsid w:val="00A03098"/>
    <w:rsid w:val="00A3732E"/>
    <w:rsid w:val="00A53085"/>
    <w:rsid w:val="00A95615"/>
    <w:rsid w:val="00B05A28"/>
    <w:rsid w:val="00B07185"/>
    <w:rsid w:val="00B16176"/>
    <w:rsid w:val="00B242D3"/>
    <w:rsid w:val="00B84C64"/>
    <w:rsid w:val="00BD0C39"/>
    <w:rsid w:val="00EB1492"/>
    <w:rsid w:val="00EE13AA"/>
    <w:rsid w:val="00F12F0D"/>
    <w:rsid w:val="00F32843"/>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177B8"/>
  <w15:docId w15:val="{674C4028-8136-41A1-BAAF-90C4D3CE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96BB4"/>
    <w:pPr>
      <w:jc w:val="both"/>
    </w:pPr>
    <w:rPr>
      <w:rFonts w:eastAsia="Calibri"/>
      <w:lang w:eastAsia="en-US"/>
    </w:rPr>
  </w:style>
  <w:style w:type="paragraph" w:styleId="Kop1">
    <w:name w:val="heading 1"/>
    <w:aliases w:val="Hoofdstuktitel"/>
    <w:basedOn w:val="Standaard"/>
    <w:next w:val="Standaard"/>
    <w:qFormat/>
    <w:rsid w:val="00EE13AA"/>
    <w:pPr>
      <w:keepNext/>
      <w:numPr>
        <w:numId w:val="18"/>
      </w:numPr>
      <w:spacing w:after="880" w:line="360" w:lineRule="auto"/>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B07185"/>
    <w:pPr>
      <w:spacing w:before="560"/>
    </w:pPr>
    <w:rPr>
      <w:b/>
      <w:sz w:val="32"/>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table" w:styleId="Tabelraster">
    <w:name w:val="Table Grid"/>
    <w:basedOn w:val="Standaardtabel"/>
    <w:rsid w:val="00960263"/>
    <w:pPr>
      <w:spacing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960263"/>
    <w:rPr>
      <w:color w:val="0000FF"/>
      <w:u w:val="single"/>
    </w:rPr>
  </w:style>
  <w:style w:type="paragraph" w:styleId="Voetnoottekst">
    <w:name w:val="footnote text"/>
    <w:basedOn w:val="Standaard"/>
    <w:link w:val="VoetnoottekstChar"/>
    <w:unhideWhenUsed/>
    <w:rsid w:val="00960263"/>
    <w:pPr>
      <w:tabs>
        <w:tab w:val="left" w:pos="227"/>
      </w:tabs>
      <w:spacing w:line="200" w:lineRule="atLeast"/>
      <w:ind w:left="113" w:hanging="113"/>
    </w:pPr>
    <w:rPr>
      <w:sz w:val="17"/>
      <w:szCs w:val="17"/>
    </w:rPr>
  </w:style>
  <w:style w:type="character" w:customStyle="1" w:styleId="VoetnoottekstChar">
    <w:name w:val="Voetnoottekst Char"/>
    <w:basedOn w:val="Standaardalinea-lettertype"/>
    <w:link w:val="Voetnoottekst"/>
    <w:rsid w:val="00960263"/>
    <w:rPr>
      <w:rFonts w:eastAsia="Calibri"/>
      <w:sz w:val="17"/>
      <w:szCs w:val="17"/>
      <w:lang w:eastAsia="en-US"/>
    </w:rPr>
  </w:style>
  <w:style w:type="character" w:styleId="Voetnootmarkering">
    <w:name w:val="footnote reference"/>
    <w:basedOn w:val="Standaardalinea-lettertype"/>
    <w:unhideWhenUsed/>
    <w:rsid w:val="00960263"/>
    <w:rPr>
      <w:vertAlign w:val="superscript"/>
    </w:rPr>
  </w:style>
  <w:style w:type="character" w:styleId="Verwijzingopmerking">
    <w:name w:val="annotation reference"/>
    <w:basedOn w:val="Standaardalinea-lettertype"/>
    <w:unhideWhenUsed/>
    <w:rsid w:val="00960263"/>
    <w:rPr>
      <w:sz w:val="16"/>
      <w:szCs w:val="16"/>
    </w:rPr>
  </w:style>
  <w:style w:type="paragraph" w:styleId="Tekstopmerking">
    <w:name w:val="annotation text"/>
    <w:basedOn w:val="Standaard"/>
    <w:link w:val="TekstopmerkingChar"/>
    <w:unhideWhenUsed/>
    <w:rsid w:val="00960263"/>
    <w:pPr>
      <w:spacing w:line="240" w:lineRule="auto"/>
    </w:pPr>
    <w:rPr>
      <w:sz w:val="20"/>
      <w:szCs w:val="20"/>
    </w:rPr>
  </w:style>
  <w:style w:type="character" w:customStyle="1" w:styleId="TekstopmerkingChar">
    <w:name w:val="Tekst opmerking Char"/>
    <w:basedOn w:val="Standaardalinea-lettertype"/>
    <w:link w:val="Tekstopmerking"/>
    <w:rsid w:val="00960263"/>
    <w:rPr>
      <w:rFonts w:eastAsia="Calibri"/>
      <w:sz w:val="20"/>
      <w:szCs w:val="20"/>
      <w:lang w:eastAsia="en-US"/>
    </w:rPr>
  </w:style>
  <w:style w:type="paragraph" w:styleId="Ballontekst">
    <w:name w:val="Balloon Text"/>
    <w:basedOn w:val="Standaard"/>
    <w:link w:val="BallontekstChar"/>
    <w:rsid w:val="00960263"/>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60263"/>
    <w:rPr>
      <w:rFonts w:ascii="Tahoma" w:eastAsia="Calibri" w:hAnsi="Tahoma" w:cs="Tahoma"/>
      <w:sz w:val="16"/>
      <w:szCs w:val="16"/>
      <w:lang w:eastAsia="en-US"/>
    </w:rPr>
  </w:style>
  <w:style w:type="character" w:styleId="Onopgelostemelding">
    <w:name w:val="Unresolved Mention"/>
    <w:basedOn w:val="Standaardalinea-lettertype"/>
    <w:uiPriority w:val="99"/>
    <w:semiHidden/>
    <w:unhideWhenUsed/>
    <w:rsid w:val="004B23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ianoo.nl/markten/gww/duurzaam-gw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lieudatabase.nl/index.php?q=inzage-milieudatabase" TargetMode="Externa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milieudatabase.nl/milieudata/toetsing-van-de-milieudata/" TargetMode="External"/><Relationship Id="rId4" Type="http://schemas.openxmlformats.org/officeDocument/2006/relationships/webSettings" Target="webSettings.xml"/><Relationship Id="rId9" Type="http://schemas.openxmlformats.org/officeDocument/2006/relationships/hyperlink" Target="https://www.milieudatabase.nl/index.php?q=bepalingsmethode" TargetMode="External"/><Relationship Id="rId14" Type="http://schemas.openxmlformats.org/officeDocument/2006/relationships/customXml" Target="../customXml/item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3B6D62-D8B6-4901-AD52-31D36CA904DE}"/>
</file>

<file path=customXml/itemProps2.xml><?xml version="1.0" encoding="utf-8"?>
<ds:datastoreItem xmlns:ds="http://schemas.openxmlformats.org/officeDocument/2006/customXml" ds:itemID="{69B8E2C8-1ABF-4F34-B61C-B545E3DC78D3}"/>
</file>

<file path=customXml/itemProps3.xml><?xml version="1.0" encoding="utf-8"?>
<ds:datastoreItem xmlns:ds="http://schemas.openxmlformats.org/officeDocument/2006/customXml" ds:itemID="{56000888-9A43-4F1C-9DD4-269C0EC194C1}"/>
</file>

<file path=docProps/app.xml><?xml version="1.0" encoding="utf-8"?>
<Properties xmlns="http://schemas.openxmlformats.org/officeDocument/2006/extended-properties" xmlns:vt="http://schemas.openxmlformats.org/officeDocument/2006/docPropsVTypes">
  <Template>Normal.dotm</Template>
  <TotalTime>0</TotalTime>
  <Pages>3</Pages>
  <Words>1055</Words>
  <Characters>5806</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Born Goedkoop (Sant Verde)</dc:creator>
  <cp:lastModifiedBy>JM Pisters</cp:lastModifiedBy>
  <cp:revision>2</cp:revision>
  <dcterms:created xsi:type="dcterms:W3CDTF">2022-09-26T17:15:00Z</dcterms:created>
  <dcterms:modified xsi:type="dcterms:W3CDTF">2022-09-26T17:15:00Z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